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F9" w:rsidRDefault="004A4C1B" w:rsidP="002916D3">
      <w:pPr>
        <w:rPr>
          <w:b/>
          <w:lang w:val="pl-PL"/>
        </w:rPr>
      </w:pPr>
      <w:r>
        <w:rPr>
          <w:noProof/>
          <w:lang w:val="sr-Latn-ME" w:eastAsia="sr-Latn-ME"/>
        </w:rPr>
        <w:drawing>
          <wp:anchor distT="0" distB="0" distL="114300" distR="114300" simplePos="0" relativeHeight="251657728" behindDoc="0" locked="0" layoutInCell="1" allowOverlap="1" wp14:anchorId="377FB461" wp14:editId="3937BAB7">
            <wp:simplePos x="0" y="0"/>
            <wp:positionH relativeFrom="column">
              <wp:posOffset>2644140</wp:posOffset>
            </wp:positionH>
            <wp:positionV relativeFrom="paragraph">
              <wp:posOffset>-121920</wp:posOffset>
            </wp:positionV>
            <wp:extent cx="819785" cy="874395"/>
            <wp:effectExtent l="0" t="0" r="0" b="190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874395"/>
                    </a:xfrm>
                    <a:prstGeom prst="rect">
                      <a:avLst/>
                    </a:prstGeom>
                    <a:noFill/>
                  </pic:spPr>
                </pic:pic>
              </a:graphicData>
            </a:graphic>
            <wp14:sizeRelH relativeFrom="page">
              <wp14:pctWidth>0</wp14:pctWidth>
            </wp14:sizeRelH>
            <wp14:sizeRelV relativeFrom="page">
              <wp14:pctHeight>0</wp14:pctHeight>
            </wp14:sizeRelV>
          </wp:anchor>
        </w:drawing>
      </w:r>
      <w:r w:rsidR="001F07F9">
        <w:rPr>
          <w:b/>
          <w:lang w:val="pl-PL"/>
        </w:rPr>
        <w:tab/>
        <w:t xml:space="preserve">                                                                         </w:t>
      </w:r>
    </w:p>
    <w:p w:rsidR="001F07F9" w:rsidRDefault="001F07F9" w:rsidP="002916D3">
      <w:pPr>
        <w:rPr>
          <w:b/>
          <w:lang w:val="pl-PL"/>
        </w:rPr>
      </w:pPr>
    </w:p>
    <w:p w:rsidR="001F07F9" w:rsidRDefault="001F07F9" w:rsidP="002916D3">
      <w:pPr>
        <w:ind w:firstLine="720"/>
        <w:rPr>
          <w:b/>
          <w:i/>
          <w:sz w:val="32"/>
          <w:szCs w:val="32"/>
          <w:lang w:val="pl-PL"/>
        </w:rPr>
      </w:pPr>
    </w:p>
    <w:p w:rsidR="001F07F9" w:rsidRDefault="001F07F9" w:rsidP="002916D3">
      <w:pPr>
        <w:ind w:firstLine="720"/>
        <w:rPr>
          <w:b/>
          <w:i/>
          <w:sz w:val="32"/>
          <w:szCs w:val="32"/>
          <w:lang w:val="pl-PL"/>
        </w:rPr>
      </w:pPr>
    </w:p>
    <w:p w:rsidR="001F07F9" w:rsidRDefault="001F07F9" w:rsidP="002916D3">
      <w:pPr>
        <w:ind w:firstLine="720"/>
        <w:rPr>
          <w:b/>
          <w:i/>
          <w:sz w:val="32"/>
          <w:szCs w:val="32"/>
          <w:lang w:val="pl-PL"/>
        </w:rPr>
      </w:pPr>
    </w:p>
    <w:p w:rsidR="001F07F9" w:rsidRPr="00847922" w:rsidRDefault="001F07F9" w:rsidP="002916D3">
      <w:pPr>
        <w:widowControl w:val="0"/>
        <w:jc w:val="center"/>
        <w:rPr>
          <w:b/>
          <w:i/>
          <w:iCs/>
          <w:kern w:val="1"/>
          <w:sz w:val="28"/>
          <w:szCs w:val="28"/>
          <w:lang w:val="sr-Latn-CS"/>
        </w:rPr>
      </w:pPr>
      <w:r w:rsidRPr="00847922">
        <w:rPr>
          <w:b/>
          <w:i/>
          <w:iCs/>
          <w:kern w:val="1"/>
          <w:sz w:val="28"/>
          <w:szCs w:val="28"/>
          <w:lang w:val="sr-Latn-CS"/>
        </w:rPr>
        <w:t>OPŠTINA TIVAT</w:t>
      </w:r>
    </w:p>
    <w:p w:rsidR="001F07F9" w:rsidRPr="00847922" w:rsidRDefault="001F07F9" w:rsidP="002916D3">
      <w:pPr>
        <w:suppressAutoHyphens w:val="0"/>
        <w:ind w:left="1418" w:firstLine="709"/>
        <w:rPr>
          <w:b/>
          <w:i/>
          <w:lang w:val="hr-HR" w:eastAsia="en-US"/>
        </w:rPr>
      </w:pPr>
      <w:r w:rsidRPr="00847922">
        <w:rPr>
          <w:b/>
          <w:i/>
          <w:lang w:val="hr-HR" w:eastAsia="en-US"/>
        </w:rPr>
        <w:t xml:space="preserve">Sekretarijat za </w:t>
      </w:r>
      <w:r w:rsidR="00783DE2">
        <w:rPr>
          <w:b/>
          <w:i/>
          <w:lang w:val="hr-HR" w:eastAsia="en-US"/>
        </w:rPr>
        <w:t>planiranje</w:t>
      </w:r>
      <w:r w:rsidRPr="00847922">
        <w:rPr>
          <w:b/>
          <w:i/>
          <w:lang w:val="hr-HR" w:eastAsia="en-US"/>
        </w:rPr>
        <w:t xml:space="preserve"> prostora i </w:t>
      </w:r>
      <w:r w:rsidR="00783DE2">
        <w:rPr>
          <w:b/>
          <w:i/>
          <w:lang w:val="hr-HR" w:eastAsia="en-US"/>
        </w:rPr>
        <w:t>održivi razvoj</w:t>
      </w:r>
    </w:p>
    <w:p w:rsidR="00891E2A" w:rsidRPr="00891E2A" w:rsidRDefault="001F07F9" w:rsidP="00891E2A">
      <w:pPr>
        <w:widowControl w:val="0"/>
        <w:ind w:left="4254" w:hanging="4254"/>
        <w:rPr>
          <w:b/>
          <w:i/>
          <w:kern w:val="1"/>
          <w:lang w:val="sr-Latn-CS"/>
        </w:rPr>
      </w:pPr>
      <w:r w:rsidRPr="00847922">
        <w:rPr>
          <w:i/>
          <w:iCs/>
          <w:kern w:val="1"/>
          <w:lang w:val="sr-Latn-CS"/>
        </w:rPr>
        <w:t>---------------------------------------------------------------------------------------------</w:t>
      </w:r>
      <w:r>
        <w:rPr>
          <w:i/>
          <w:iCs/>
          <w:kern w:val="1"/>
          <w:lang w:val="sr-Latn-CS"/>
        </w:rPr>
        <w:t>-------------------------</w:t>
      </w:r>
    </w:p>
    <w:p w:rsidR="001F07F9" w:rsidRDefault="001F07F9" w:rsidP="002916D3">
      <w:pPr>
        <w:jc w:val="center"/>
        <w:rPr>
          <w:b/>
          <w:i/>
          <w:sz w:val="32"/>
          <w:szCs w:val="32"/>
          <w:lang w:val="pl-PL"/>
        </w:rPr>
      </w:pPr>
    </w:p>
    <w:p w:rsidR="001F07F9" w:rsidRDefault="001F07F9" w:rsidP="002916D3">
      <w:pPr>
        <w:jc w:val="center"/>
        <w:rPr>
          <w:b/>
          <w:i/>
          <w:sz w:val="32"/>
          <w:szCs w:val="32"/>
          <w:lang w:val="pl-PL"/>
        </w:rPr>
      </w:pPr>
    </w:p>
    <w:p w:rsidR="0067784A" w:rsidRDefault="0067784A" w:rsidP="002916D3">
      <w:pPr>
        <w:jc w:val="center"/>
        <w:rPr>
          <w:b/>
          <w:i/>
          <w:sz w:val="32"/>
          <w:szCs w:val="32"/>
          <w:lang w:val="pl-PL"/>
        </w:rPr>
      </w:pPr>
    </w:p>
    <w:p w:rsidR="001F07F9" w:rsidRDefault="001F07F9" w:rsidP="002916D3">
      <w:pPr>
        <w:jc w:val="center"/>
        <w:rPr>
          <w:b/>
          <w:i/>
          <w:sz w:val="32"/>
          <w:szCs w:val="32"/>
          <w:lang w:val="pl-PL"/>
        </w:rPr>
      </w:pPr>
    </w:p>
    <w:p w:rsidR="00891E2A" w:rsidRDefault="00891E2A" w:rsidP="002916D3">
      <w:pPr>
        <w:jc w:val="center"/>
        <w:rPr>
          <w:b/>
          <w:i/>
          <w:sz w:val="32"/>
          <w:szCs w:val="32"/>
          <w:lang w:val="pl-PL"/>
        </w:rPr>
      </w:pPr>
    </w:p>
    <w:p w:rsidR="00891E2A" w:rsidRDefault="00891E2A" w:rsidP="002916D3">
      <w:pPr>
        <w:jc w:val="center"/>
        <w:rPr>
          <w:b/>
          <w:i/>
          <w:sz w:val="32"/>
          <w:szCs w:val="32"/>
          <w:lang w:val="pl-PL"/>
        </w:rPr>
      </w:pPr>
    </w:p>
    <w:p w:rsidR="001F07F9" w:rsidRDefault="001F07F9" w:rsidP="002916D3">
      <w:pPr>
        <w:jc w:val="center"/>
        <w:rPr>
          <w:b/>
          <w:i/>
          <w:sz w:val="32"/>
          <w:szCs w:val="32"/>
          <w:lang w:val="pl-PL"/>
        </w:rPr>
      </w:pPr>
    </w:p>
    <w:p w:rsidR="001F07F9" w:rsidRDefault="001F07F9" w:rsidP="002916D3">
      <w:pPr>
        <w:jc w:val="center"/>
        <w:rPr>
          <w:b/>
          <w:i/>
          <w:sz w:val="32"/>
          <w:szCs w:val="32"/>
          <w:lang w:val="pl-PL"/>
        </w:rPr>
      </w:pPr>
    </w:p>
    <w:p w:rsidR="001F07F9" w:rsidRDefault="001F07F9" w:rsidP="002916D3">
      <w:pPr>
        <w:jc w:val="center"/>
        <w:rPr>
          <w:b/>
          <w:i/>
          <w:sz w:val="32"/>
          <w:szCs w:val="32"/>
          <w:lang w:val="pl-PL"/>
        </w:rPr>
      </w:pPr>
    </w:p>
    <w:p w:rsidR="001F07F9" w:rsidRDefault="001F07F9" w:rsidP="002916D3">
      <w:pPr>
        <w:jc w:val="center"/>
        <w:rPr>
          <w:b/>
          <w:i/>
          <w:sz w:val="32"/>
          <w:szCs w:val="32"/>
          <w:lang w:val="pl-PL"/>
        </w:rPr>
      </w:pPr>
    </w:p>
    <w:p w:rsidR="001F07F9" w:rsidRDefault="001F07F9" w:rsidP="002916D3">
      <w:pPr>
        <w:jc w:val="center"/>
        <w:rPr>
          <w:b/>
          <w:i/>
          <w:sz w:val="32"/>
          <w:szCs w:val="32"/>
          <w:lang w:val="pl-PL"/>
        </w:rPr>
      </w:pPr>
      <w:r>
        <w:rPr>
          <w:b/>
          <w:i/>
          <w:sz w:val="32"/>
          <w:szCs w:val="32"/>
          <w:lang w:val="pl-PL"/>
        </w:rPr>
        <w:t>IZVJEŠTAJ</w:t>
      </w:r>
    </w:p>
    <w:p w:rsidR="001F07F9" w:rsidRDefault="001F07F9" w:rsidP="002916D3">
      <w:pPr>
        <w:jc w:val="center"/>
        <w:rPr>
          <w:b/>
          <w:i/>
          <w:sz w:val="32"/>
          <w:szCs w:val="32"/>
          <w:lang w:val="pl-PL"/>
        </w:rPr>
      </w:pPr>
      <w:r>
        <w:rPr>
          <w:b/>
          <w:i/>
          <w:sz w:val="32"/>
          <w:szCs w:val="32"/>
          <w:lang w:val="pl-PL"/>
        </w:rPr>
        <w:t>O STANJU UREĐENJA PROSTORA</w:t>
      </w:r>
    </w:p>
    <w:p w:rsidR="001F07F9" w:rsidRDefault="001F07F9" w:rsidP="002916D3">
      <w:pPr>
        <w:jc w:val="center"/>
        <w:rPr>
          <w:b/>
          <w:i/>
          <w:sz w:val="32"/>
          <w:szCs w:val="32"/>
          <w:lang w:val="pl-PL"/>
        </w:rPr>
      </w:pPr>
      <w:r>
        <w:rPr>
          <w:b/>
          <w:i/>
          <w:sz w:val="32"/>
          <w:szCs w:val="32"/>
          <w:lang w:val="pl-PL"/>
        </w:rPr>
        <w:t>OPŠTINE TIVAT</w:t>
      </w:r>
    </w:p>
    <w:p w:rsidR="001F07F9" w:rsidRDefault="001F07F9" w:rsidP="002916D3">
      <w:pPr>
        <w:jc w:val="center"/>
        <w:rPr>
          <w:b/>
          <w:i/>
          <w:sz w:val="32"/>
          <w:szCs w:val="32"/>
          <w:lang w:val="pl-PL"/>
        </w:rPr>
      </w:pPr>
      <w:r>
        <w:rPr>
          <w:b/>
          <w:i/>
          <w:sz w:val="32"/>
          <w:szCs w:val="32"/>
          <w:lang w:val="pl-PL"/>
        </w:rPr>
        <w:t>ZA 201</w:t>
      </w:r>
      <w:r w:rsidR="00093DB1">
        <w:rPr>
          <w:b/>
          <w:i/>
          <w:sz w:val="32"/>
          <w:szCs w:val="32"/>
          <w:lang w:val="pl-PL"/>
        </w:rPr>
        <w:t>9</w:t>
      </w:r>
      <w:r>
        <w:rPr>
          <w:b/>
          <w:i/>
          <w:sz w:val="32"/>
          <w:szCs w:val="32"/>
          <w:lang w:val="pl-PL"/>
        </w:rPr>
        <w:t>. GODINU</w:t>
      </w: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891E2A" w:rsidRDefault="00891E2A" w:rsidP="002916D3">
      <w:pPr>
        <w:rPr>
          <w:b/>
          <w:lang w:val="pl-PL"/>
        </w:rPr>
      </w:pPr>
    </w:p>
    <w:p w:rsidR="00891E2A" w:rsidRDefault="00891E2A"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1F07F9" w:rsidP="002916D3">
      <w:pPr>
        <w:rPr>
          <w:b/>
          <w:lang w:val="pl-PL"/>
        </w:rPr>
      </w:pPr>
    </w:p>
    <w:p w:rsidR="001F07F9" w:rsidRDefault="00093DB1" w:rsidP="002916D3">
      <w:pPr>
        <w:jc w:val="center"/>
        <w:rPr>
          <w:i/>
          <w:lang w:val="pl-PL"/>
        </w:rPr>
      </w:pPr>
      <w:r>
        <w:rPr>
          <w:i/>
          <w:lang w:val="pl-PL"/>
        </w:rPr>
        <w:t>Decembar</w:t>
      </w:r>
      <w:r w:rsidR="001F07F9">
        <w:rPr>
          <w:i/>
          <w:lang w:val="pl-PL"/>
        </w:rPr>
        <w:t xml:space="preserve">  201</w:t>
      </w:r>
      <w:r w:rsidR="006D73DE">
        <w:rPr>
          <w:i/>
          <w:lang w:val="pl-PL"/>
        </w:rPr>
        <w:t>9</w:t>
      </w:r>
      <w:r w:rsidR="001F07F9">
        <w:rPr>
          <w:i/>
          <w:lang w:val="pl-PL"/>
        </w:rPr>
        <w:t>. godine</w:t>
      </w:r>
    </w:p>
    <w:p w:rsidR="001F07F9" w:rsidRDefault="001F07F9" w:rsidP="002916D3">
      <w:pPr>
        <w:rPr>
          <w:b/>
          <w:lang w:val="pl-PL"/>
        </w:rPr>
      </w:pPr>
    </w:p>
    <w:p w:rsidR="001F07F9" w:rsidRDefault="001F07F9" w:rsidP="002916D3">
      <w:pPr>
        <w:jc w:val="both"/>
        <w:rPr>
          <w:b/>
          <w:lang w:val="pl-PL"/>
        </w:rPr>
      </w:pPr>
    </w:p>
    <w:p w:rsidR="001F07F9" w:rsidRPr="006C3824" w:rsidRDefault="001F07F9" w:rsidP="002916D3">
      <w:pPr>
        <w:pStyle w:val="TOCTitle"/>
        <w:rPr>
          <w:rFonts w:cs="Cambria"/>
          <w:noProof/>
          <w:color w:val="0070C0"/>
          <w:sz w:val="32"/>
          <w:szCs w:val="32"/>
          <w:lang w:val="sr-Latn-CS"/>
        </w:rPr>
      </w:pPr>
      <w:r w:rsidRPr="006C3824">
        <w:rPr>
          <w:rFonts w:cs="Cambria"/>
          <w:noProof/>
          <w:color w:val="0070C0"/>
          <w:sz w:val="32"/>
          <w:szCs w:val="32"/>
          <w:lang w:val="sr-Latn-CS"/>
        </w:rPr>
        <w:t>SADRŽAJ</w:t>
      </w:r>
    </w:p>
    <w:p w:rsidR="001F07F9" w:rsidRPr="000620C1" w:rsidRDefault="001F07F9" w:rsidP="002916D3">
      <w:pPr>
        <w:pStyle w:val="Level1"/>
        <w:tabs>
          <w:tab w:val="clear" w:pos="8630"/>
          <w:tab w:val="right" w:leader="dot" w:pos="9072"/>
        </w:tabs>
        <w:rPr>
          <w:rFonts w:cs="Cambria"/>
          <w:noProof/>
          <w:color w:val="0070C0"/>
          <w:sz w:val="24"/>
          <w:szCs w:val="24"/>
          <w:lang w:val="sr-Latn-CS"/>
        </w:rPr>
      </w:pPr>
      <w:r w:rsidRPr="000620C1">
        <w:rPr>
          <w:rFonts w:cs="Cambria"/>
          <w:noProof/>
          <w:color w:val="0070C0"/>
          <w:sz w:val="24"/>
          <w:szCs w:val="24"/>
          <w:lang w:val="sr-Latn-CS"/>
        </w:rPr>
        <w:t>I</w:t>
      </w:r>
      <w:r>
        <w:rPr>
          <w:rFonts w:cs="Cambria"/>
          <w:noProof/>
          <w:color w:val="0070C0"/>
          <w:sz w:val="24"/>
          <w:szCs w:val="24"/>
          <w:lang w:val="sr-Latn-CS"/>
        </w:rPr>
        <w:t xml:space="preserve"> </w:t>
      </w:r>
      <w:r w:rsidRPr="000620C1">
        <w:rPr>
          <w:rFonts w:cs="Cambria"/>
          <w:noProof/>
          <w:color w:val="0070C0"/>
          <w:sz w:val="24"/>
          <w:szCs w:val="24"/>
          <w:lang w:val="sr-Latn-CS"/>
        </w:rPr>
        <w:t xml:space="preserve"> UVOD</w:t>
      </w:r>
      <w:r w:rsidRPr="000620C1">
        <w:rPr>
          <w:rFonts w:cs="Cambria"/>
          <w:noProof/>
          <w:webHidden/>
          <w:color w:val="0070C0"/>
          <w:sz w:val="24"/>
          <w:szCs w:val="24"/>
          <w:lang w:val="sr-Latn-CS"/>
        </w:rPr>
        <w:tab/>
      </w:r>
      <w:r>
        <w:rPr>
          <w:rFonts w:cs="Cambria"/>
          <w:noProof/>
          <w:color w:val="0070C0"/>
          <w:sz w:val="24"/>
          <w:szCs w:val="24"/>
          <w:lang w:val="sr-Latn-CS"/>
        </w:rPr>
        <w:t>4</w:t>
      </w:r>
    </w:p>
    <w:p w:rsidR="001F07F9" w:rsidRPr="00E64278" w:rsidRDefault="001F07F9" w:rsidP="002916D3">
      <w:pPr>
        <w:pStyle w:val="Level3"/>
        <w:tabs>
          <w:tab w:val="clear" w:pos="8630"/>
          <w:tab w:val="right" w:leader="dot" w:pos="9072"/>
        </w:tabs>
        <w:rPr>
          <w:noProof/>
          <w:sz w:val="24"/>
          <w:szCs w:val="24"/>
          <w:lang w:val="sr-Latn-CS"/>
        </w:rPr>
      </w:pPr>
      <w:r w:rsidRPr="00E64278">
        <w:rPr>
          <w:noProof/>
          <w:sz w:val="24"/>
          <w:szCs w:val="24"/>
          <w:lang w:val="sr-Latn-CS"/>
        </w:rPr>
        <w:t>1. Sadržina izvještaja</w:t>
      </w:r>
      <w:r w:rsidRPr="00E64278">
        <w:rPr>
          <w:noProof/>
          <w:webHidden/>
          <w:sz w:val="24"/>
          <w:szCs w:val="24"/>
          <w:lang w:val="sr-Latn-CS"/>
        </w:rPr>
        <w:tab/>
      </w:r>
      <w:r w:rsidRPr="00E64278">
        <w:rPr>
          <w:i w:val="0"/>
          <w:noProof/>
          <w:webHidden/>
          <w:sz w:val="24"/>
          <w:szCs w:val="24"/>
          <w:lang w:val="sr-Latn-CS"/>
        </w:rPr>
        <w:t>4</w:t>
      </w:r>
    </w:p>
    <w:p w:rsidR="001F07F9" w:rsidRPr="00E64278" w:rsidRDefault="001F07F9" w:rsidP="002916D3">
      <w:pPr>
        <w:pStyle w:val="Level3"/>
        <w:tabs>
          <w:tab w:val="clear" w:pos="8630"/>
          <w:tab w:val="right" w:leader="dot" w:pos="9072"/>
        </w:tabs>
        <w:rPr>
          <w:noProof/>
          <w:sz w:val="24"/>
          <w:szCs w:val="24"/>
          <w:lang w:val="sr-Latn-CS"/>
        </w:rPr>
      </w:pPr>
      <w:r w:rsidRPr="00E64278">
        <w:rPr>
          <w:noProof/>
          <w:sz w:val="24"/>
          <w:szCs w:val="24"/>
          <w:lang w:val="sr-Latn-CS"/>
        </w:rPr>
        <w:t>2. Realizacija obaveza i aktivnosti po osnovu izvještaja za prethodnu   godinu</w:t>
      </w:r>
      <w:r w:rsidRPr="00E64278">
        <w:rPr>
          <w:noProof/>
          <w:webHidden/>
          <w:sz w:val="24"/>
          <w:szCs w:val="24"/>
          <w:lang w:val="sr-Latn-CS"/>
        </w:rPr>
        <w:tab/>
        <w:t>.....</w:t>
      </w:r>
      <w:r w:rsidR="00792F28">
        <w:rPr>
          <w:i w:val="0"/>
          <w:noProof/>
          <w:webHidden/>
          <w:sz w:val="24"/>
          <w:szCs w:val="24"/>
          <w:lang w:val="sr-Latn-CS"/>
        </w:rPr>
        <w:t>5</w:t>
      </w:r>
    </w:p>
    <w:p w:rsidR="001F07F9" w:rsidRDefault="001F07F9" w:rsidP="002916D3">
      <w:pPr>
        <w:pStyle w:val="Level1"/>
        <w:tabs>
          <w:tab w:val="clear" w:pos="8630"/>
          <w:tab w:val="right" w:leader="dot" w:pos="9072"/>
        </w:tabs>
        <w:rPr>
          <w:rFonts w:cs="Cambria"/>
          <w:noProof/>
          <w:color w:val="0070C0"/>
          <w:sz w:val="24"/>
          <w:szCs w:val="24"/>
          <w:lang w:val="sr-Latn-CS" w:eastAsia="hr-HR"/>
        </w:rPr>
      </w:pPr>
    </w:p>
    <w:p w:rsidR="006840FE" w:rsidRDefault="006840FE" w:rsidP="002916D3">
      <w:pPr>
        <w:pStyle w:val="Level1"/>
        <w:tabs>
          <w:tab w:val="clear" w:pos="8630"/>
          <w:tab w:val="right" w:leader="dot" w:pos="9072"/>
        </w:tabs>
        <w:rPr>
          <w:rFonts w:cs="Cambria"/>
          <w:noProof/>
          <w:color w:val="0070C0"/>
          <w:sz w:val="24"/>
          <w:szCs w:val="24"/>
          <w:lang w:val="sr-Latn-CS" w:eastAsia="hr-HR"/>
        </w:rPr>
      </w:pPr>
    </w:p>
    <w:p w:rsidR="001F07F9" w:rsidRPr="000620C1" w:rsidRDefault="001F07F9" w:rsidP="002916D3">
      <w:pPr>
        <w:pStyle w:val="Level1"/>
        <w:tabs>
          <w:tab w:val="clear" w:pos="8630"/>
          <w:tab w:val="right" w:leader="dot" w:pos="9072"/>
        </w:tabs>
        <w:rPr>
          <w:rFonts w:cs="Cambria"/>
          <w:noProof/>
          <w:color w:val="0070C0"/>
          <w:sz w:val="24"/>
          <w:szCs w:val="24"/>
          <w:lang w:val="sr-Latn-CS"/>
        </w:rPr>
      </w:pPr>
      <w:r w:rsidRPr="000620C1">
        <w:rPr>
          <w:rFonts w:cs="Cambria"/>
          <w:noProof/>
          <w:color w:val="0070C0"/>
          <w:sz w:val="24"/>
          <w:szCs w:val="24"/>
          <w:lang w:val="sr-Latn-CS" w:eastAsia="hr-HR"/>
        </w:rPr>
        <w:t>II</w:t>
      </w:r>
      <w:r>
        <w:rPr>
          <w:rFonts w:cs="Cambria"/>
          <w:noProof/>
          <w:color w:val="0070C0"/>
          <w:sz w:val="24"/>
          <w:szCs w:val="24"/>
          <w:lang w:val="sr-Latn-CS" w:eastAsia="hr-HR"/>
        </w:rPr>
        <w:t xml:space="preserve"> </w:t>
      </w:r>
      <w:r w:rsidRPr="000620C1">
        <w:rPr>
          <w:rFonts w:cs="Cambria"/>
          <w:noProof/>
          <w:color w:val="0070C0"/>
          <w:sz w:val="24"/>
          <w:szCs w:val="24"/>
          <w:lang w:val="sr-Latn-CS" w:eastAsia="hr-HR"/>
        </w:rPr>
        <w:t xml:space="preserve"> ANALIZA SPROVOĐENJA PLANSKIH DOKUMENATA</w:t>
      </w:r>
      <w:r w:rsidRPr="000620C1">
        <w:rPr>
          <w:rFonts w:cs="Cambria"/>
          <w:noProof/>
          <w:webHidden/>
          <w:color w:val="0070C0"/>
          <w:sz w:val="24"/>
          <w:szCs w:val="24"/>
          <w:lang w:val="sr-Latn-CS"/>
        </w:rPr>
        <w:tab/>
      </w:r>
      <w:r w:rsidR="00792F28">
        <w:rPr>
          <w:rFonts w:cs="Cambria"/>
          <w:noProof/>
          <w:color w:val="0070C0"/>
          <w:sz w:val="24"/>
          <w:szCs w:val="24"/>
          <w:lang w:val="sr-Latn-CS"/>
        </w:rPr>
        <w:t>9</w:t>
      </w:r>
    </w:p>
    <w:p w:rsidR="001F07F9"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rPr>
        <w:t>1. Organizacija, korišćenje i namjena prostora, po planskim dokumentima</w:t>
      </w:r>
    </w:p>
    <w:p w:rsidR="001F07F9" w:rsidRPr="000620C1" w:rsidRDefault="001F07F9" w:rsidP="002916D3">
      <w:pPr>
        <w:pStyle w:val="Level2"/>
        <w:tabs>
          <w:tab w:val="clear" w:pos="8630"/>
          <w:tab w:val="right" w:leader="dot" w:pos="8931"/>
          <w:tab w:val="right" w:leader="dot" w:pos="9072"/>
        </w:tabs>
        <w:rPr>
          <w:rFonts w:cs="Cambria"/>
          <w:noProof/>
          <w:sz w:val="24"/>
          <w:szCs w:val="24"/>
          <w:lang w:val="sr-Latn-CS"/>
        </w:rPr>
      </w:pPr>
      <w:r>
        <w:rPr>
          <w:rFonts w:cs="Cambria"/>
          <w:noProof/>
          <w:sz w:val="24"/>
          <w:szCs w:val="24"/>
          <w:lang w:val="sr-Latn-CS"/>
        </w:rPr>
        <w:t xml:space="preserve">   </w:t>
      </w:r>
      <w:r w:rsidRPr="000620C1">
        <w:rPr>
          <w:rFonts w:cs="Cambria"/>
          <w:noProof/>
          <w:sz w:val="24"/>
          <w:szCs w:val="24"/>
          <w:lang w:val="sr-Latn-CS"/>
        </w:rPr>
        <w:t xml:space="preserve"> lokalne samouprave – </w:t>
      </w:r>
      <w:r w:rsidRPr="0006619D">
        <w:rPr>
          <w:rStyle w:val="Level3CharChar"/>
          <w:iCs/>
          <w:lang w:val="sr-Latn-CS"/>
        </w:rPr>
        <w:t>pokrivenost teritorije lokalne samouprave planskim dokumentima</w:t>
      </w:r>
      <w:r w:rsidRPr="000620C1">
        <w:rPr>
          <w:rFonts w:cs="Cambria"/>
          <w:noProof/>
          <w:webHidden/>
          <w:sz w:val="24"/>
          <w:szCs w:val="24"/>
          <w:lang w:val="sr-Latn-CS"/>
        </w:rPr>
        <w:tab/>
      </w:r>
      <w:r>
        <w:rPr>
          <w:rFonts w:cs="Cambria"/>
          <w:noProof/>
          <w:webHidden/>
          <w:sz w:val="24"/>
          <w:szCs w:val="24"/>
          <w:lang w:val="sr-Latn-CS"/>
        </w:rPr>
        <w:t>.....</w:t>
      </w:r>
      <w:r w:rsidR="00792F28">
        <w:rPr>
          <w:rFonts w:cs="Cambria"/>
          <w:noProof/>
          <w:webHidden/>
          <w:sz w:val="24"/>
          <w:szCs w:val="24"/>
          <w:lang w:val="sr-Latn-CS"/>
        </w:rPr>
        <w:t>9</w:t>
      </w:r>
    </w:p>
    <w:p w:rsidR="001F07F9" w:rsidRPr="000620C1" w:rsidRDefault="001F07F9" w:rsidP="002916D3">
      <w:pPr>
        <w:pStyle w:val="Level2"/>
        <w:tabs>
          <w:tab w:val="clear" w:pos="8630"/>
          <w:tab w:val="right" w:leader="dot" w:pos="9072"/>
        </w:tabs>
        <w:rPr>
          <w:rFonts w:cs="Cambria"/>
          <w:noProof/>
          <w:webHidden/>
          <w:sz w:val="24"/>
          <w:szCs w:val="24"/>
          <w:lang w:val="sr-Latn-CS"/>
        </w:rPr>
      </w:pPr>
      <w:r w:rsidRPr="000620C1">
        <w:rPr>
          <w:rFonts w:cs="Cambria"/>
          <w:noProof/>
          <w:sz w:val="24"/>
          <w:szCs w:val="24"/>
          <w:lang w:val="sr-Latn-CS"/>
        </w:rPr>
        <w:t>2. Realizacija Programa uređenja prostora</w:t>
      </w:r>
      <w:r w:rsidRPr="000620C1">
        <w:rPr>
          <w:rFonts w:cs="Cambria"/>
          <w:noProof/>
          <w:webHidden/>
          <w:sz w:val="24"/>
          <w:szCs w:val="24"/>
          <w:lang w:val="sr-Latn-CS"/>
        </w:rPr>
        <w:tab/>
        <w:t>1</w:t>
      </w:r>
      <w:r w:rsidR="00792F28">
        <w:rPr>
          <w:rFonts w:cs="Cambria"/>
          <w:noProof/>
          <w:webHidden/>
          <w:sz w:val="24"/>
          <w:szCs w:val="24"/>
          <w:lang w:val="sr-Latn-CS"/>
        </w:rPr>
        <w:t>2</w:t>
      </w:r>
    </w:p>
    <w:p w:rsidR="001F07F9" w:rsidRPr="000620C1" w:rsidRDefault="006F051C" w:rsidP="006F051C">
      <w:pPr>
        <w:pStyle w:val="Level3"/>
        <w:tabs>
          <w:tab w:val="clear" w:pos="8630"/>
          <w:tab w:val="right" w:leader="dot" w:pos="9072"/>
        </w:tabs>
        <w:rPr>
          <w:rFonts w:cs="Cambria"/>
          <w:noProof/>
          <w:sz w:val="24"/>
          <w:szCs w:val="24"/>
          <w:lang w:val="sr-Latn-CS"/>
        </w:rPr>
      </w:pPr>
      <w:r>
        <w:rPr>
          <w:rFonts w:cs="Cambria"/>
          <w:noProof/>
          <w:sz w:val="24"/>
          <w:szCs w:val="24"/>
          <w:lang w:val="sr-Latn-CS" w:eastAsia="hr-HR"/>
        </w:rPr>
        <w:t xml:space="preserve">2.1 </w:t>
      </w:r>
      <w:r w:rsidR="001F07F9" w:rsidRPr="000620C1">
        <w:rPr>
          <w:rFonts w:cs="Cambria"/>
          <w:noProof/>
          <w:sz w:val="24"/>
          <w:szCs w:val="24"/>
          <w:lang w:val="sr-Latn-CS" w:eastAsia="hr-HR"/>
        </w:rPr>
        <w:t>Važeća Planska dokumentacija</w:t>
      </w:r>
      <w:r w:rsidR="001F07F9" w:rsidRPr="000620C1">
        <w:rPr>
          <w:rFonts w:cs="Cambria"/>
          <w:noProof/>
          <w:webHidden/>
          <w:sz w:val="24"/>
          <w:szCs w:val="24"/>
          <w:lang w:val="sr-Latn-CS"/>
        </w:rPr>
        <w:tab/>
      </w:r>
      <w:r w:rsidR="001F07F9" w:rsidRPr="00E64278">
        <w:rPr>
          <w:rFonts w:cs="Cambria"/>
          <w:i w:val="0"/>
          <w:noProof/>
          <w:webHidden/>
          <w:sz w:val="24"/>
          <w:szCs w:val="24"/>
          <w:lang w:val="sr-Latn-CS"/>
        </w:rPr>
        <w:t>1</w:t>
      </w:r>
      <w:r w:rsidR="00792F28">
        <w:rPr>
          <w:rFonts w:cs="Cambria"/>
          <w:i w:val="0"/>
          <w:noProof/>
          <w:webHidden/>
          <w:sz w:val="24"/>
          <w:szCs w:val="24"/>
          <w:lang w:val="sr-Latn-CS"/>
        </w:rPr>
        <w:t>2</w:t>
      </w:r>
    </w:p>
    <w:p w:rsidR="001F07F9" w:rsidRPr="000620C1" w:rsidRDefault="006F051C" w:rsidP="006F051C">
      <w:pPr>
        <w:pStyle w:val="Level3"/>
        <w:tabs>
          <w:tab w:val="clear" w:pos="8630"/>
          <w:tab w:val="right" w:leader="dot" w:pos="9072"/>
        </w:tabs>
        <w:rPr>
          <w:rFonts w:cs="Cambria"/>
          <w:noProof/>
          <w:sz w:val="24"/>
          <w:szCs w:val="24"/>
          <w:lang w:val="sr-Latn-CS"/>
        </w:rPr>
      </w:pPr>
      <w:r>
        <w:rPr>
          <w:rFonts w:cs="Cambria"/>
          <w:noProof/>
          <w:sz w:val="24"/>
          <w:szCs w:val="24"/>
          <w:lang w:val="sr-Latn-CS" w:eastAsia="hr-HR"/>
        </w:rPr>
        <w:t xml:space="preserve">2.2 </w:t>
      </w:r>
      <w:r w:rsidR="001F07F9" w:rsidRPr="000620C1">
        <w:rPr>
          <w:rFonts w:cs="Cambria"/>
          <w:noProof/>
          <w:sz w:val="24"/>
          <w:szCs w:val="24"/>
          <w:lang w:val="sr-Latn-CS" w:eastAsia="hr-HR"/>
        </w:rPr>
        <w:t>Učešće javnosti pri izradi planskih dokumenata</w:t>
      </w:r>
      <w:r w:rsidR="001F07F9" w:rsidRPr="000620C1">
        <w:rPr>
          <w:rFonts w:cs="Cambria"/>
          <w:noProof/>
          <w:webHidden/>
          <w:sz w:val="24"/>
          <w:szCs w:val="24"/>
          <w:lang w:val="sr-Latn-CS"/>
        </w:rPr>
        <w:tab/>
      </w:r>
      <w:r w:rsidR="001D620C">
        <w:rPr>
          <w:rFonts w:cs="Cambria"/>
          <w:i w:val="0"/>
          <w:noProof/>
          <w:webHidden/>
          <w:sz w:val="24"/>
          <w:szCs w:val="24"/>
          <w:lang w:val="sr-Latn-CS"/>
        </w:rPr>
        <w:t>1</w:t>
      </w:r>
      <w:r w:rsidR="00792F28">
        <w:rPr>
          <w:rFonts w:cs="Cambria"/>
          <w:i w:val="0"/>
          <w:noProof/>
          <w:webHidden/>
          <w:sz w:val="24"/>
          <w:szCs w:val="24"/>
          <w:lang w:val="sr-Latn-CS"/>
        </w:rPr>
        <w:t>8</w:t>
      </w:r>
    </w:p>
    <w:p w:rsidR="001F07F9" w:rsidRPr="000620C1" w:rsidRDefault="00C17EBC" w:rsidP="006F051C">
      <w:pPr>
        <w:pStyle w:val="Level3"/>
        <w:tabs>
          <w:tab w:val="clear" w:pos="8630"/>
          <w:tab w:val="right" w:leader="dot" w:pos="9072"/>
        </w:tabs>
        <w:rPr>
          <w:rFonts w:cs="Cambria"/>
          <w:noProof/>
          <w:webHidden/>
          <w:sz w:val="24"/>
          <w:szCs w:val="24"/>
          <w:lang w:val="sr-Latn-CS"/>
        </w:rPr>
      </w:pPr>
      <w:r>
        <w:rPr>
          <w:rFonts w:cs="Cambria"/>
          <w:noProof/>
          <w:sz w:val="24"/>
          <w:szCs w:val="24"/>
          <w:lang w:val="sr-Latn-CS" w:eastAsia="hr-HR"/>
        </w:rPr>
        <w:t xml:space="preserve">2.3 </w:t>
      </w:r>
      <w:r w:rsidR="001F07F9" w:rsidRPr="000620C1">
        <w:rPr>
          <w:rFonts w:cs="Cambria"/>
          <w:noProof/>
          <w:sz w:val="24"/>
          <w:szCs w:val="24"/>
          <w:lang w:val="sr-Latn-CS" w:eastAsia="hr-HR"/>
        </w:rPr>
        <w:t>Finansiranje izrade planskih dokumenata</w:t>
      </w:r>
      <w:r w:rsidR="001F07F9" w:rsidRPr="000620C1">
        <w:rPr>
          <w:rFonts w:cs="Cambria"/>
          <w:noProof/>
          <w:webHidden/>
          <w:sz w:val="24"/>
          <w:szCs w:val="24"/>
          <w:lang w:val="sr-Latn-CS"/>
        </w:rPr>
        <w:tab/>
      </w:r>
      <w:r w:rsidR="00792F28">
        <w:rPr>
          <w:rFonts w:cs="Cambria"/>
          <w:i w:val="0"/>
          <w:noProof/>
          <w:webHidden/>
          <w:sz w:val="24"/>
          <w:szCs w:val="24"/>
          <w:lang w:val="sr-Latn-CS"/>
        </w:rPr>
        <w:t>19</w:t>
      </w:r>
    </w:p>
    <w:p w:rsidR="001F07F9" w:rsidRPr="000620C1" w:rsidRDefault="00C17EBC" w:rsidP="006F051C">
      <w:pPr>
        <w:pStyle w:val="Level3"/>
        <w:tabs>
          <w:tab w:val="clear" w:pos="8630"/>
          <w:tab w:val="right" w:leader="dot" w:pos="9072"/>
        </w:tabs>
        <w:rPr>
          <w:rFonts w:cs="Cambria"/>
          <w:noProof/>
          <w:webHidden/>
          <w:sz w:val="24"/>
          <w:szCs w:val="24"/>
          <w:lang w:val="sr-Latn-CS"/>
        </w:rPr>
      </w:pPr>
      <w:r>
        <w:rPr>
          <w:rFonts w:cs="Cambria"/>
          <w:noProof/>
          <w:sz w:val="24"/>
          <w:szCs w:val="24"/>
          <w:lang w:val="sr-Latn-CS" w:eastAsia="hr-HR"/>
        </w:rPr>
        <w:t xml:space="preserve">2.4 </w:t>
      </w:r>
      <w:r w:rsidR="001F07F9" w:rsidRPr="000620C1">
        <w:rPr>
          <w:rFonts w:cs="Cambria"/>
          <w:noProof/>
          <w:sz w:val="24"/>
          <w:szCs w:val="24"/>
          <w:lang w:val="sr-Latn-CS" w:eastAsia="hr-HR"/>
        </w:rPr>
        <w:t>Uređenje građevinskog zemljišta</w:t>
      </w:r>
      <w:r w:rsidR="001F07F9" w:rsidRPr="000620C1">
        <w:rPr>
          <w:rFonts w:cs="Cambria"/>
          <w:noProof/>
          <w:webHidden/>
          <w:sz w:val="24"/>
          <w:szCs w:val="24"/>
          <w:lang w:val="sr-Latn-CS"/>
        </w:rPr>
        <w:tab/>
      </w:r>
      <w:r w:rsidR="00792F28">
        <w:rPr>
          <w:rFonts w:cs="Cambria"/>
          <w:i w:val="0"/>
          <w:noProof/>
          <w:webHidden/>
          <w:sz w:val="24"/>
          <w:szCs w:val="24"/>
          <w:lang w:val="sr-Latn-CS"/>
        </w:rPr>
        <w:t>19</w:t>
      </w:r>
    </w:p>
    <w:p w:rsidR="00E64278" w:rsidRDefault="00C17EBC" w:rsidP="006F051C">
      <w:pPr>
        <w:pStyle w:val="Level3"/>
        <w:tabs>
          <w:tab w:val="clear" w:pos="8630"/>
          <w:tab w:val="right" w:leader="dot" w:pos="9072"/>
        </w:tabs>
        <w:rPr>
          <w:rFonts w:cs="Cambria"/>
          <w:i w:val="0"/>
          <w:noProof/>
          <w:webHidden/>
          <w:sz w:val="24"/>
          <w:szCs w:val="24"/>
          <w:lang w:val="sr-Latn-CS"/>
        </w:rPr>
      </w:pPr>
      <w:r>
        <w:rPr>
          <w:rFonts w:cs="Cambria"/>
          <w:noProof/>
          <w:webHidden/>
          <w:sz w:val="24"/>
          <w:szCs w:val="24"/>
          <w:lang w:val="sr-Latn-CS"/>
        </w:rPr>
        <w:t xml:space="preserve">2.5 </w:t>
      </w:r>
      <w:r w:rsidR="00E64278">
        <w:rPr>
          <w:rFonts w:cs="Cambria"/>
          <w:noProof/>
          <w:webHidden/>
          <w:sz w:val="24"/>
          <w:szCs w:val="24"/>
          <w:lang w:val="sr-Latn-CS"/>
        </w:rPr>
        <w:t>Komunalna oblast ........................................................................................................</w:t>
      </w:r>
      <w:r w:rsidR="00792F28">
        <w:rPr>
          <w:rFonts w:cs="Cambria"/>
          <w:i w:val="0"/>
          <w:noProof/>
          <w:webHidden/>
          <w:sz w:val="24"/>
          <w:szCs w:val="24"/>
          <w:lang w:val="sr-Latn-CS"/>
        </w:rPr>
        <w:t>19</w:t>
      </w:r>
    </w:p>
    <w:p w:rsidR="00C17EBC" w:rsidRDefault="00C17EBC" w:rsidP="006F051C">
      <w:pPr>
        <w:pStyle w:val="Level3"/>
        <w:tabs>
          <w:tab w:val="clear" w:pos="8630"/>
          <w:tab w:val="right" w:leader="dot" w:pos="9072"/>
        </w:tabs>
        <w:rPr>
          <w:rFonts w:cs="Cambria"/>
          <w:noProof/>
          <w:sz w:val="24"/>
          <w:szCs w:val="24"/>
          <w:lang w:val="sr-Latn-CS"/>
        </w:rPr>
      </w:pPr>
      <w:r>
        <w:rPr>
          <w:rFonts w:cs="Cambria"/>
          <w:noProof/>
          <w:sz w:val="24"/>
          <w:szCs w:val="24"/>
          <w:lang w:val="sr-Latn-CS"/>
        </w:rPr>
        <w:t xml:space="preserve">2.6 </w:t>
      </w:r>
      <w:r w:rsidR="00545790" w:rsidRPr="006F051C">
        <w:rPr>
          <w:rFonts w:cs="Cambria"/>
          <w:noProof/>
          <w:sz w:val="24"/>
          <w:szCs w:val="24"/>
          <w:lang w:val="sr-Latn-CS"/>
        </w:rPr>
        <w:t xml:space="preserve">Stanbeni poslovi i evidencija naselja, ulica i brojevi zgrada </w:t>
      </w:r>
      <w:r w:rsidR="001D620C" w:rsidRPr="006F051C">
        <w:rPr>
          <w:rFonts w:cs="Cambria"/>
          <w:noProof/>
          <w:sz w:val="24"/>
          <w:szCs w:val="24"/>
          <w:lang w:val="sr-Latn-CS"/>
        </w:rPr>
        <w:t>.....................................</w:t>
      </w:r>
      <w:r w:rsidR="004C5CB6" w:rsidRPr="006F051C">
        <w:rPr>
          <w:rFonts w:cs="Cambria"/>
          <w:noProof/>
          <w:sz w:val="24"/>
          <w:szCs w:val="24"/>
          <w:lang w:val="sr-Latn-CS"/>
        </w:rPr>
        <w:t>.</w:t>
      </w:r>
      <w:r w:rsidR="00792F28">
        <w:rPr>
          <w:rFonts w:cs="Cambria"/>
          <w:i w:val="0"/>
          <w:noProof/>
          <w:sz w:val="24"/>
          <w:szCs w:val="24"/>
          <w:lang w:val="sr-Latn-CS"/>
        </w:rPr>
        <w:t>19</w:t>
      </w:r>
      <w:r w:rsidR="00545790" w:rsidRPr="006F051C">
        <w:rPr>
          <w:rFonts w:cs="Cambria"/>
          <w:noProof/>
          <w:sz w:val="24"/>
          <w:szCs w:val="24"/>
          <w:lang w:val="sr-Latn-CS"/>
        </w:rPr>
        <w:t xml:space="preserve"> </w:t>
      </w:r>
    </w:p>
    <w:p w:rsidR="00E64278" w:rsidRDefault="00C17EBC" w:rsidP="006F051C">
      <w:pPr>
        <w:pStyle w:val="Level3"/>
        <w:tabs>
          <w:tab w:val="clear" w:pos="8630"/>
          <w:tab w:val="right" w:leader="dot" w:pos="9072"/>
        </w:tabs>
        <w:rPr>
          <w:rFonts w:cs="Cambria"/>
          <w:noProof/>
          <w:webHidden/>
          <w:sz w:val="24"/>
          <w:szCs w:val="24"/>
          <w:lang w:val="sr-Latn-CS"/>
        </w:rPr>
      </w:pPr>
      <w:r>
        <w:rPr>
          <w:rFonts w:cs="Cambria"/>
          <w:noProof/>
          <w:sz w:val="24"/>
          <w:szCs w:val="24"/>
          <w:lang w:val="sr-Latn-CS"/>
        </w:rPr>
        <w:t xml:space="preserve">2.7 </w:t>
      </w:r>
      <w:r w:rsidR="00545790">
        <w:rPr>
          <w:rFonts w:cs="Cambria"/>
          <w:noProof/>
          <w:webHidden/>
          <w:sz w:val="24"/>
          <w:szCs w:val="24"/>
          <w:lang w:val="sr-Latn-CS"/>
        </w:rPr>
        <w:t>P</w:t>
      </w:r>
      <w:r w:rsidR="00E64278">
        <w:rPr>
          <w:rFonts w:cs="Cambria"/>
          <w:noProof/>
          <w:webHidden/>
          <w:sz w:val="24"/>
          <w:szCs w:val="24"/>
          <w:lang w:val="sr-Latn-CS"/>
        </w:rPr>
        <w:t>utevi</w:t>
      </w:r>
      <w:r w:rsidR="00545790">
        <w:rPr>
          <w:rFonts w:cs="Cambria"/>
          <w:noProof/>
          <w:webHidden/>
          <w:sz w:val="24"/>
          <w:szCs w:val="24"/>
          <w:lang w:val="sr-Latn-CS"/>
        </w:rPr>
        <w:t xml:space="preserve"> i poslovi saobraćaja </w:t>
      </w:r>
      <w:r w:rsidR="00E64278">
        <w:rPr>
          <w:rFonts w:cs="Cambria"/>
          <w:noProof/>
          <w:webHidden/>
          <w:sz w:val="24"/>
          <w:szCs w:val="24"/>
          <w:lang w:val="sr-Latn-CS"/>
        </w:rPr>
        <w:t xml:space="preserve"> ......................................................................................</w:t>
      </w:r>
      <w:r w:rsidR="004C5CB6">
        <w:rPr>
          <w:rFonts w:cs="Cambria"/>
          <w:noProof/>
          <w:webHidden/>
          <w:sz w:val="24"/>
          <w:szCs w:val="24"/>
          <w:lang w:val="sr-Latn-CS"/>
        </w:rPr>
        <w:t>..</w:t>
      </w:r>
      <w:r w:rsidR="00792F28">
        <w:rPr>
          <w:rFonts w:cs="Cambria"/>
          <w:i w:val="0"/>
          <w:noProof/>
          <w:webHidden/>
          <w:sz w:val="24"/>
          <w:szCs w:val="24"/>
          <w:lang w:val="sr-Latn-CS"/>
        </w:rPr>
        <w:t>20</w:t>
      </w:r>
    </w:p>
    <w:p w:rsidR="001F07F9" w:rsidRPr="006F051C" w:rsidRDefault="00C17EBC" w:rsidP="006F051C">
      <w:pPr>
        <w:pStyle w:val="Level3"/>
        <w:tabs>
          <w:tab w:val="clear" w:pos="8630"/>
          <w:tab w:val="right" w:leader="dot" w:pos="9072"/>
        </w:tabs>
        <w:rPr>
          <w:rFonts w:cs="Cambria"/>
          <w:noProof/>
          <w:sz w:val="24"/>
          <w:szCs w:val="24"/>
          <w:lang w:val="sr-Latn-CS"/>
        </w:rPr>
      </w:pPr>
      <w:r>
        <w:rPr>
          <w:rFonts w:cs="Cambria"/>
          <w:noProof/>
          <w:sz w:val="24"/>
          <w:szCs w:val="24"/>
          <w:lang w:val="sr-Latn-CS"/>
        </w:rPr>
        <w:t xml:space="preserve">2.8 </w:t>
      </w:r>
      <w:r w:rsidR="001F07F9" w:rsidRPr="006F051C">
        <w:rPr>
          <w:rFonts w:cs="Cambria"/>
          <w:noProof/>
          <w:sz w:val="24"/>
          <w:szCs w:val="24"/>
          <w:lang w:val="sr-Latn-CS"/>
        </w:rPr>
        <w:t>Elektro energetska mreža ............................................................................................</w:t>
      </w:r>
      <w:r w:rsidR="001F07F9" w:rsidRPr="006F051C">
        <w:rPr>
          <w:rFonts w:cs="Cambria"/>
          <w:i w:val="0"/>
          <w:noProof/>
          <w:sz w:val="24"/>
          <w:szCs w:val="24"/>
          <w:lang w:val="sr-Latn-CS"/>
        </w:rPr>
        <w:t>2</w:t>
      </w:r>
      <w:r w:rsidR="00792F28">
        <w:rPr>
          <w:rFonts w:cs="Cambria"/>
          <w:i w:val="0"/>
          <w:noProof/>
          <w:sz w:val="24"/>
          <w:szCs w:val="24"/>
          <w:lang w:val="sr-Latn-CS"/>
        </w:rPr>
        <w:t>1</w:t>
      </w:r>
    </w:p>
    <w:p w:rsidR="001F07F9" w:rsidRPr="006F051C" w:rsidRDefault="00C17EBC" w:rsidP="006F051C">
      <w:pPr>
        <w:pStyle w:val="Level3"/>
        <w:tabs>
          <w:tab w:val="clear" w:pos="8630"/>
          <w:tab w:val="right" w:leader="dot" w:pos="9072"/>
        </w:tabs>
        <w:rPr>
          <w:rFonts w:cs="Cambria"/>
          <w:noProof/>
          <w:sz w:val="24"/>
          <w:szCs w:val="24"/>
          <w:lang w:val="sr-Latn-CS"/>
        </w:rPr>
      </w:pPr>
      <w:r>
        <w:rPr>
          <w:rFonts w:cs="Cambria"/>
          <w:noProof/>
          <w:sz w:val="24"/>
          <w:szCs w:val="24"/>
          <w:lang w:val="sr-Latn-CS"/>
        </w:rPr>
        <w:t xml:space="preserve">2.9 </w:t>
      </w:r>
      <w:r w:rsidR="001F07F9" w:rsidRPr="006F051C">
        <w:rPr>
          <w:rFonts w:cs="Cambria"/>
          <w:noProof/>
          <w:sz w:val="24"/>
          <w:szCs w:val="24"/>
          <w:lang w:val="sr-Latn-CS"/>
        </w:rPr>
        <w:t xml:space="preserve">Rad </w:t>
      </w:r>
      <w:r w:rsidR="00010998" w:rsidRPr="006F051C">
        <w:rPr>
          <w:rFonts w:cs="Cambria"/>
          <w:noProof/>
          <w:sz w:val="24"/>
          <w:szCs w:val="24"/>
          <w:lang w:val="sr-Latn-CS"/>
        </w:rPr>
        <w:t>Službe zaštite i spašavanja</w:t>
      </w:r>
      <w:r w:rsidR="001F07F9" w:rsidRPr="006F051C">
        <w:rPr>
          <w:rFonts w:cs="Cambria"/>
          <w:noProof/>
          <w:sz w:val="24"/>
          <w:szCs w:val="24"/>
          <w:lang w:val="sr-Latn-CS"/>
        </w:rPr>
        <w:t xml:space="preserve"> .................................................................................. </w:t>
      </w:r>
      <w:r w:rsidR="001F07F9" w:rsidRPr="006F051C">
        <w:rPr>
          <w:rFonts w:cs="Cambria"/>
          <w:i w:val="0"/>
          <w:noProof/>
          <w:sz w:val="24"/>
          <w:szCs w:val="24"/>
          <w:lang w:val="sr-Latn-CS"/>
        </w:rPr>
        <w:t>2</w:t>
      </w:r>
      <w:r w:rsidR="00792F28">
        <w:rPr>
          <w:rFonts w:cs="Cambria"/>
          <w:i w:val="0"/>
          <w:noProof/>
          <w:sz w:val="24"/>
          <w:szCs w:val="24"/>
          <w:lang w:val="sr-Latn-CS"/>
        </w:rPr>
        <w:t>2</w:t>
      </w:r>
    </w:p>
    <w:p w:rsidR="001D620C" w:rsidRPr="006F051C" w:rsidRDefault="00C17EBC" w:rsidP="006F051C">
      <w:pPr>
        <w:pStyle w:val="Level3"/>
        <w:tabs>
          <w:tab w:val="clear" w:pos="8630"/>
          <w:tab w:val="right" w:leader="dot" w:pos="9072"/>
        </w:tabs>
        <w:rPr>
          <w:rFonts w:cs="Cambria"/>
          <w:noProof/>
          <w:sz w:val="24"/>
          <w:szCs w:val="24"/>
          <w:lang w:val="sr-Latn-CS"/>
        </w:rPr>
      </w:pPr>
      <w:r>
        <w:rPr>
          <w:rFonts w:cs="Cambria"/>
          <w:noProof/>
          <w:sz w:val="24"/>
          <w:szCs w:val="24"/>
          <w:lang w:val="sr-Latn-CS"/>
        </w:rPr>
        <w:t xml:space="preserve">2.10 </w:t>
      </w:r>
      <w:r w:rsidR="00D33810" w:rsidRPr="006F051C">
        <w:rPr>
          <w:rFonts w:cs="Cambria"/>
          <w:noProof/>
          <w:sz w:val="24"/>
          <w:szCs w:val="24"/>
          <w:lang w:val="sr-Latn-CS"/>
        </w:rPr>
        <w:t xml:space="preserve">Rad </w:t>
      </w:r>
      <w:r w:rsidR="001D620C" w:rsidRPr="006F051C">
        <w:rPr>
          <w:rFonts w:cs="Cambria"/>
          <w:noProof/>
          <w:sz w:val="24"/>
          <w:szCs w:val="24"/>
          <w:lang w:val="sr-Latn-CS"/>
        </w:rPr>
        <w:t>Komunalna policija ....................................................</w:t>
      </w:r>
      <w:r w:rsidR="00D33810" w:rsidRPr="006F051C">
        <w:rPr>
          <w:rFonts w:cs="Cambria"/>
          <w:noProof/>
          <w:sz w:val="24"/>
          <w:szCs w:val="24"/>
          <w:lang w:val="sr-Latn-CS"/>
        </w:rPr>
        <w:t>.........................</w:t>
      </w:r>
      <w:r w:rsidR="001D620C" w:rsidRPr="006F051C">
        <w:rPr>
          <w:rFonts w:cs="Cambria"/>
          <w:noProof/>
          <w:sz w:val="24"/>
          <w:szCs w:val="24"/>
          <w:lang w:val="sr-Latn-CS"/>
        </w:rPr>
        <w:t xml:space="preserve">.............. </w:t>
      </w:r>
      <w:r w:rsidR="001D620C" w:rsidRPr="006F051C">
        <w:rPr>
          <w:rFonts w:cs="Cambria"/>
          <w:i w:val="0"/>
          <w:noProof/>
          <w:sz w:val="24"/>
          <w:szCs w:val="24"/>
          <w:lang w:val="sr-Latn-CS"/>
        </w:rPr>
        <w:t>2</w:t>
      </w:r>
      <w:r w:rsidR="00792F28">
        <w:rPr>
          <w:rFonts w:cs="Cambria"/>
          <w:i w:val="0"/>
          <w:noProof/>
          <w:sz w:val="24"/>
          <w:szCs w:val="24"/>
          <w:lang w:val="sr-Latn-CS"/>
        </w:rPr>
        <w:t>3</w:t>
      </w:r>
    </w:p>
    <w:p w:rsidR="00D33810" w:rsidRPr="006F051C" w:rsidRDefault="00C17EBC" w:rsidP="006F051C">
      <w:pPr>
        <w:pStyle w:val="Level3"/>
        <w:tabs>
          <w:tab w:val="clear" w:pos="8630"/>
          <w:tab w:val="right" w:leader="dot" w:pos="9072"/>
        </w:tabs>
        <w:rPr>
          <w:rFonts w:cs="Cambria"/>
          <w:noProof/>
          <w:sz w:val="24"/>
          <w:szCs w:val="24"/>
          <w:lang w:val="sr-Latn-CS"/>
        </w:rPr>
      </w:pPr>
      <w:r>
        <w:rPr>
          <w:rFonts w:cs="Cambria"/>
          <w:noProof/>
          <w:sz w:val="24"/>
          <w:szCs w:val="24"/>
          <w:lang w:val="sr-Latn-CS"/>
        </w:rPr>
        <w:t>2.11</w:t>
      </w:r>
      <w:r w:rsidR="00A53A1F" w:rsidRPr="00A53A1F">
        <w:rPr>
          <w:rFonts w:cs="Cambria"/>
          <w:noProof/>
          <w:sz w:val="24"/>
          <w:szCs w:val="24"/>
          <w:lang w:val="sr-Latn-CS"/>
        </w:rPr>
        <w:t xml:space="preserve"> </w:t>
      </w:r>
      <w:r w:rsidR="00A53A1F" w:rsidRPr="006F051C">
        <w:rPr>
          <w:rFonts w:cs="Cambria"/>
          <w:noProof/>
          <w:sz w:val="24"/>
          <w:szCs w:val="24"/>
          <w:lang w:val="sr-Latn-CS"/>
        </w:rPr>
        <w:t>Uprava za inspekcijske poslove</w:t>
      </w:r>
      <w:r w:rsidR="00D33810" w:rsidRPr="006F051C">
        <w:rPr>
          <w:rFonts w:cs="Cambria"/>
          <w:noProof/>
          <w:sz w:val="24"/>
          <w:szCs w:val="24"/>
          <w:lang w:val="sr-Latn-CS"/>
        </w:rPr>
        <w:t>........</w:t>
      </w:r>
      <w:r w:rsidR="008C57C1">
        <w:rPr>
          <w:rFonts w:cs="Cambria"/>
          <w:noProof/>
          <w:sz w:val="24"/>
          <w:szCs w:val="24"/>
          <w:lang w:val="sr-Latn-CS"/>
        </w:rPr>
        <w:t>.....................................</w:t>
      </w:r>
      <w:r w:rsidR="00D33810" w:rsidRPr="006F051C">
        <w:rPr>
          <w:rFonts w:cs="Cambria"/>
          <w:noProof/>
          <w:sz w:val="24"/>
          <w:szCs w:val="24"/>
          <w:lang w:val="sr-Latn-CS"/>
        </w:rPr>
        <w:t>..................................</w:t>
      </w:r>
      <w:r w:rsidR="004C5CB6" w:rsidRPr="006F051C">
        <w:rPr>
          <w:rFonts w:cs="Cambria"/>
          <w:noProof/>
          <w:sz w:val="24"/>
          <w:szCs w:val="24"/>
          <w:lang w:val="sr-Latn-CS"/>
        </w:rPr>
        <w:t>.</w:t>
      </w:r>
      <w:r w:rsidR="00D33810" w:rsidRPr="006F051C">
        <w:rPr>
          <w:rFonts w:cs="Cambria"/>
          <w:noProof/>
          <w:sz w:val="24"/>
          <w:szCs w:val="24"/>
          <w:lang w:val="sr-Latn-CS"/>
        </w:rPr>
        <w:t>.</w:t>
      </w:r>
      <w:r w:rsidR="00D33810" w:rsidRPr="006F051C">
        <w:rPr>
          <w:rFonts w:cs="Cambria"/>
          <w:i w:val="0"/>
          <w:noProof/>
          <w:sz w:val="24"/>
          <w:szCs w:val="24"/>
          <w:lang w:val="sr-Latn-CS"/>
        </w:rPr>
        <w:t>2</w:t>
      </w:r>
      <w:r w:rsidR="00792F28">
        <w:rPr>
          <w:rFonts w:cs="Cambria"/>
          <w:i w:val="0"/>
          <w:noProof/>
          <w:sz w:val="24"/>
          <w:szCs w:val="24"/>
          <w:lang w:val="sr-Latn-CS"/>
        </w:rPr>
        <w:t>3</w:t>
      </w:r>
    </w:p>
    <w:p w:rsidR="001F07F9" w:rsidRPr="006F051C" w:rsidRDefault="00C17EBC" w:rsidP="006F051C">
      <w:pPr>
        <w:pStyle w:val="Level3"/>
        <w:tabs>
          <w:tab w:val="clear" w:pos="8630"/>
          <w:tab w:val="right" w:leader="dot" w:pos="9072"/>
        </w:tabs>
        <w:rPr>
          <w:rFonts w:cs="Cambria"/>
          <w:noProof/>
          <w:sz w:val="24"/>
          <w:szCs w:val="24"/>
          <w:lang w:val="sr-Latn-CS"/>
        </w:rPr>
      </w:pPr>
      <w:r>
        <w:rPr>
          <w:rFonts w:cs="Cambria"/>
          <w:noProof/>
          <w:sz w:val="24"/>
          <w:szCs w:val="24"/>
          <w:lang w:val="sr-Latn-CS"/>
        </w:rPr>
        <w:t xml:space="preserve">2.12 </w:t>
      </w:r>
      <w:r w:rsidR="00A53A1F" w:rsidRPr="006F051C">
        <w:rPr>
          <w:rFonts w:cs="Cambria"/>
          <w:noProof/>
          <w:sz w:val="24"/>
          <w:szCs w:val="24"/>
          <w:lang w:val="sr-Latn-CS"/>
        </w:rPr>
        <w:t xml:space="preserve"> </w:t>
      </w:r>
      <w:r w:rsidR="00A53A1F">
        <w:rPr>
          <w:rFonts w:cs="Cambria"/>
          <w:noProof/>
          <w:sz w:val="24"/>
          <w:szCs w:val="24"/>
          <w:lang w:val="sr-Latn-CS"/>
        </w:rPr>
        <w:t xml:space="preserve">Direktorata </w:t>
      </w:r>
      <w:r w:rsidR="00A53A1F" w:rsidRPr="006F051C">
        <w:rPr>
          <w:rFonts w:cs="Cambria"/>
          <w:noProof/>
          <w:sz w:val="24"/>
          <w:szCs w:val="24"/>
          <w:lang w:val="sr-Latn-CS"/>
        </w:rPr>
        <w:t>za inspekcijske poslove</w:t>
      </w:r>
      <w:r w:rsidR="00A53A1F">
        <w:rPr>
          <w:rFonts w:cs="Cambria"/>
          <w:noProof/>
          <w:sz w:val="24"/>
          <w:szCs w:val="24"/>
          <w:lang w:val="sr-Latn-CS"/>
        </w:rPr>
        <w:t xml:space="preserve"> i</w:t>
      </w:r>
      <w:r w:rsidR="008C57C1">
        <w:rPr>
          <w:rFonts w:cs="Cambria"/>
          <w:noProof/>
          <w:sz w:val="24"/>
          <w:szCs w:val="24"/>
          <w:lang w:val="sr-Latn-CS"/>
        </w:rPr>
        <w:t xml:space="preserve"> </w:t>
      </w:r>
      <w:r w:rsidR="00A53A1F">
        <w:rPr>
          <w:rFonts w:cs="Cambria"/>
          <w:noProof/>
          <w:sz w:val="24"/>
          <w:szCs w:val="24"/>
          <w:lang w:val="sr-Latn-CS"/>
        </w:rPr>
        <w:t>licenciranje</w:t>
      </w:r>
      <w:r w:rsidR="001D620C" w:rsidRPr="006F051C">
        <w:rPr>
          <w:rFonts w:cs="Cambria"/>
          <w:noProof/>
          <w:sz w:val="24"/>
          <w:szCs w:val="24"/>
          <w:lang w:val="sr-Latn-CS"/>
        </w:rPr>
        <w:t>..................</w:t>
      </w:r>
      <w:r w:rsidR="001F07F9" w:rsidRPr="006F051C">
        <w:rPr>
          <w:rFonts w:cs="Cambria"/>
          <w:noProof/>
          <w:sz w:val="24"/>
          <w:szCs w:val="24"/>
          <w:lang w:val="sr-Latn-CS"/>
        </w:rPr>
        <w:t>.................................</w:t>
      </w:r>
      <w:r w:rsidR="001F07F9" w:rsidRPr="006F051C">
        <w:rPr>
          <w:rFonts w:cs="Cambria"/>
          <w:i w:val="0"/>
          <w:noProof/>
          <w:sz w:val="24"/>
          <w:szCs w:val="24"/>
          <w:lang w:val="sr-Latn-CS"/>
        </w:rPr>
        <w:t>2</w:t>
      </w:r>
      <w:r w:rsidR="00C00D09">
        <w:rPr>
          <w:rFonts w:cs="Cambria"/>
          <w:i w:val="0"/>
          <w:noProof/>
          <w:sz w:val="24"/>
          <w:szCs w:val="24"/>
          <w:lang w:val="sr-Latn-CS"/>
        </w:rPr>
        <w:t>3</w:t>
      </w:r>
      <w:bookmarkStart w:id="0" w:name="_GoBack"/>
      <w:bookmarkEnd w:id="0"/>
    </w:p>
    <w:p w:rsidR="001F07F9" w:rsidRPr="00000A20" w:rsidRDefault="00C17EBC" w:rsidP="006F051C">
      <w:pPr>
        <w:pStyle w:val="Level3"/>
        <w:tabs>
          <w:tab w:val="clear" w:pos="8630"/>
          <w:tab w:val="right" w:leader="dot" w:pos="9072"/>
        </w:tabs>
        <w:rPr>
          <w:rFonts w:cs="Cambria"/>
          <w:noProof/>
          <w:webHidden/>
          <w:sz w:val="24"/>
          <w:szCs w:val="24"/>
          <w:lang w:val="sr-Latn-CS"/>
        </w:rPr>
      </w:pPr>
      <w:r>
        <w:rPr>
          <w:rFonts w:cs="Cambria"/>
          <w:noProof/>
          <w:sz w:val="24"/>
          <w:szCs w:val="24"/>
          <w:lang w:val="sr-Latn-CS" w:eastAsia="hr-HR"/>
        </w:rPr>
        <w:t xml:space="preserve">2.13 </w:t>
      </w:r>
      <w:r w:rsidR="001F07F9" w:rsidRPr="00000A20">
        <w:rPr>
          <w:rFonts w:cs="Cambria"/>
          <w:noProof/>
          <w:sz w:val="24"/>
          <w:szCs w:val="24"/>
          <w:lang w:val="sr-Latn-CS" w:eastAsia="hr-HR"/>
        </w:rPr>
        <w:t>Nezavršene obaveze</w:t>
      </w:r>
      <w:r w:rsidR="001F07F9" w:rsidRPr="00000A20">
        <w:rPr>
          <w:rFonts w:cs="Cambria"/>
          <w:noProof/>
          <w:webHidden/>
          <w:sz w:val="24"/>
          <w:szCs w:val="24"/>
          <w:lang w:val="sr-Latn-CS"/>
        </w:rPr>
        <w:tab/>
      </w:r>
      <w:r w:rsidR="001F07F9" w:rsidRPr="00E64278">
        <w:rPr>
          <w:rFonts w:cs="Cambria"/>
          <w:i w:val="0"/>
          <w:noProof/>
          <w:webHidden/>
          <w:sz w:val="24"/>
          <w:szCs w:val="24"/>
          <w:lang w:val="sr-Latn-CS"/>
        </w:rPr>
        <w:t>2</w:t>
      </w:r>
      <w:r w:rsidR="00792F28">
        <w:rPr>
          <w:rFonts w:cs="Cambria"/>
          <w:i w:val="0"/>
          <w:noProof/>
          <w:webHidden/>
          <w:sz w:val="24"/>
          <w:szCs w:val="24"/>
          <w:lang w:val="sr-Latn-CS"/>
        </w:rPr>
        <w:t>4</w:t>
      </w:r>
    </w:p>
    <w:p w:rsidR="001F07F9" w:rsidRPr="000620C1" w:rsidRDefault="00C17EBC" w:rsidP="006F051C">
      <w:pPr>
        <w:pStyle w:val="Level3"/>
        <w:tabs>
          <w:tab w:val="clear" w:pos="8630"/>
          <w:tab w:val="right" w:leader="dot" w:pos="9072"/>
        </w:tabs>
        <w:rPr>
          <w:rFonts w:cs="Cambria"/>
          <w:noProof/>
          <w:webHidden/>
          <w:sz w:val="24"/>
          <w:szCs w:val="24"/>
          <w:lang w:val="sr-Latn-CS"/>
        </w:rPr>
      </w:pPr>
      <w:r>
        <w:rPr>
          <w:rFonts w:cs="Cambria"/>
          <w:noProof/>
          <w:sz w:val="24"/>
          <w:szCs w:val="24"/>
          <w:lang w:val="sr-Latn-CS" w:eastAsia="hr-HR"/>
        </w:rPr>
        <w:t xml:space="preserve">2.14 </w:t>
      </w:r>
      <w:r w:rsidR="001F07F9" w:rsidRPr="000620C1">
        <w:rPr>
          <w:rFonts w:cs="Cambria"/>
          <w:noProof/>
          <w:sz w:val="24"/>
          <w:szCs w:val="24"/>
          <w:lang w:val="sr-Latn-CS" w:eastAsia="hr-HR"/>
        </w:rPr>
        <w:t>Lokalni planski dokumenti donjeti od strane Vlade Crne Gore</w:t>
      </w:r>
      <w:r w:rsidR="001F07F9">
        <w:rPr>
          <w:rFonts w:cs="Cambria"/>
          <w:noProof/>
          <w:webHidden/>
          <w:sz w:val="24"/>
          <w:szCs w:val="24"/>
          <w:lang w:val="sr-Latn-CS"/>
        </w:rPr>
        <w:tab/>
      </w:r>
      <w:r w:rsidR="001F07F9" w:rsidRPr="00E64278">
        <w:rPr>
          <w:rFonts w:cs="Cambria"/>
          <w:i w:val="0"/>
          <w:noProof/>
          <w:webHidden/>
          <w:sz w:val="24"/>
          <w:szCs w:val="24"/>
          <w:lang w:val="sr-Latn-CS"/>
        </w:rPr>
        <w:t>2</w:t>
      </w:r>
      <w:r w:rsidR="00792F28">
        <w:rPr>
          <w:rFonts w:cs="Cambria"/>
          <w:i w:val="0"/>
          <w:noProof/>
          <w:webHidden/>
          <w:sz w:val="24"/>
          <w:szCs w:val="24"/>
          <w:lang w:val="sr-Latn-CS"/>
        </w:rPr>
        <w:t>4</w:t>
      </w:r>
    </w:p>
    <w:p w:rsidR="001F07F9" w:rsidRPr="000620C1" w:rsidRDefault="00C17EBC" w:rsidP="006F051C">
      <w:pPr>
        <w:pStyle w:val="Level3"/>
        <w:tabs>
          <w:tab w:val="clear" w:pos="8630"/>
          <w:tab w:val="right" w:leader="dot" w:pos="9072"/>
        </w:tabs>
        <w:rPr>
          <w:rFonts w:cs="Cambria"/>
          <w:noProof/>
          <w:sz w:val="24"/>
          <w:szCs w:val="24"/>
          <w:lang w:val="sr-Latn-CS"/>
        </w:rPr>
      </w:pPr>
      <w:r>
        <w:rPr>
          <w:rFonts w:cs="Cambria"/>
          <w:noProof/>
          <w:sz w:val="24"/>
          <w:szCs w:val="24"/>
          <w:lang w:val="sr-Latn-CS" w:eastAsia="hr-HR"/>
        </w:rPr>
        <w:t xml:space="preserve">2.15 </w:t>
      </w:r>
      <w:r w:rsidR="001F07F9" w:rsidRPr="000620C1">
        <w:rPr>
          <w:rFonts w:cs="Cambria"/>
          <w:noProof/>
          <w:sz w:val="24"/>
          <w:szCs w:val="24"/>
          <w:lang w:val="sr-Latn-CS" w:eastAsia="hr-HR"/>
        </w:rPr>
        <w:t xml:space="preserve">Dokumentaciona osnova, sa posebnim osvrtom na aktivnosti izrade baznih studija </w:t>
      </w:r>
      <w:r w:rsidR="001F07F9" w:rsidRPr="000620C1">
        <w:rPr>
          <w:rFonts w:cs="Cambria"/>
          <w:noProof/>
          <w:webHidden/>
          <w:sz w:val="24"/>
          <w:szCs w:val="24"/>
          <w:lang w:val="sr-Latn-CS"/>
        </w:rPr>
        <w:tab/>
      </w:r>
      <w:r w:rsidR="001F07F9" w:rsidRPr="00E64278">
        <w:rPr>
          <w:rFonts w:cs="Cambria"/>
          <w:i w:val="0"/>
          <w:noProof/>
          <w:webHidden/>
          <w:sz w:val="24"/>
          <w:szCs w:val="24"/>
          <w:lang w:val="sr-Latn-CS"/>
        </w:rPr>
        <w:t>2</w:t>
      </w:r>
      <w:r w:rsidR="00792F28">
        <w:rPr>
          <w:rFonts w:cs="Cambria"/>
          <w:i w:val="0"/>
          <w:noProof/>
          <w:webHidden/>
          <w:sz w:val="24"/>
          <w:szCs w:val="24"/>
          <w:lang w:val="sr-Latn-CS"/>
        </w:rPr>
        <w:t>4</w:t>
      </w:r>
    </w:p>
    <w:p w:rsidR="001F07F9" w:rsidRPr="000620C1" w:rsidRDefault="001F07F9" w:rsidP="002916D3">
      <w:pPr>
        <w:pStyle w:val="Level2"/>
        <w:tabs>
          <w:tab w:val="clear" w:pos="8630"/>
          <w:tab w:val="right" w:leader="dot" w:pos="9072"/>
        </w:tabs>
        <w:rPr>
          <w:rFonts w:cs="Cambria"/>
          <w:noProof/>
          <w:webHidden/>
          <w:sz w:val="24"/>
          <w:szCs w:val="24"/>
          <w:lang w:val="sr-Latn-CS"/>
        </w:rPr>
      </w:pPr>
      <w:r w:rsidRPr="000620C1">
        <w:rPr>
          <w:rFonts w:cs="Cambria"/>
          <w:noProof/>
          <w:webHidden/>
          <w:sz w:val="24"/>
          <w:szCs w:val="24"/>
          <w:lang w:val="sr-Latn-CS"/>
        </w:rPr>
        <w:t>3. Sinteza Karata</w:t>
      </w:r>
    </w:p>
    <w:p w:rsidR="001F07F9" w:rsidRPr="000620C1" w:rsidRDefault="001F07F9" w:rsidP="002916D3">
      <w:pPr>
        <w:pStyle w:val="Level3"/>
        <w:tabs>
          <w:tab w:val="clear" w:pos="8630"/>
          <w:tab w:val="right" w:leader="dot" w:pos="9072"/>
        </w:tabs>
        <w:rPr>
          <w:rFonts w:cs="Cambria"/>
          <w:noProof/>
          <w:sz w:val="24"/>
          <w:szCs w:val="24"/>
          <w:lang w:val="sr-Latn-CS"/>
        </w:rPr>
      </w:pPr>
      <w:r>
        <w:rPr>
          <w:rFonts w:cs="Cambria"/>
          <w:noProof/>
          <w:sz w:val="24"/>
          <w:szCs w:val="24"/>
          <w:lang w:val="sr-Latn-CS"/>
        </w:rPr>
        <w:t xml:space="preserve">a) </w:t>
      </w:r>
      <w:r w:rsidRPr="000620C1">
        <w:rPr>
          <w:rFonts w:cs="Cambria"/>
          <w:noProof/>
          <w:sz w:val="24"/>
          <w:szCs w:val="24"/>
          <w:lang w:val="sr-Latn-CS"/>
        </w:rPr>
        <w:t>Grafički prikaz granica svih planskih dokumenata</w:t>
      </w:r>
      <w:r w:rsidRPr="000620C1">
        <w:rPr>
          <w:rFonts w:cs="Cambria"/>
          <w:noProof/>
          <w:webHidden/>
          <w:sz w:val="24"/>
          <w:szCs w:val="24"/>
          <w:lang w:val="sr-Latn-CS"/>
        </w:rPr>
        <w:tab/>
      </w:r>
      <w:r w:rsidRPr="00E64278">
        <w:rPr>
          <w:rFonts w:cs="Cambria"/>
          <w:i w:val="0"/>
          <w:noProof/>
          <w:webHidden/>
          <w:sz w:val="24"/>
          <w:szCs w:val="24"/>
          <w:lang w:val="sr-Latn-CS"/>
        </w:rPr>
        <w:t>2</w:t>
      </w:r>
      <w:r w:rsidR="00792F28">
        <w:rPr>
          <w:rFonts w:cs="Cambria"/>
          <w:i w:val="0"/>
          <w:noProof/>
          <w:webHidden/>
          <w:sz w:val="24"/>
          <w:szCs w:val="24"/>
          <w:lang w:val="sr-Latn-CS"/>
        </w:rPr>
        <w:t>5</w:t>
      </w:r>
    </w:p>
    <w:p w:rsidR="001F07F9" w:rsidRPr="000620C1"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rPr>
        <w:t>4. Osnov korišćenja zemljišta (svojina, korišćenje, zakup)</w:t>
      </w:r>
      <w:r w:rsidRPr="000620C1">
        <w:rPr>
          <w:rFonts w:cs="Cambria"/>
          <w:noProof/>
          <w:webHidden/>
          <w:sz w:val="24"/>
          <w:szCs w:val="24"/>
          <w:lang w:val="sr-Latn-CS"/>
        </w:rPr>
        <w:tab/>
      </w:r>
      <w:r w:rsidR="00B36C4F">
        <w:rPr>
          <w:rFonts w:cs="Cambria"/>
          <w:noProof/>
          <w:webHidden/>
          <w:sz w:val="24"/>
          <w:szCs w:val="24"/>
          <w:lang w:val="sr-Latn-CS"/>
        </w:rPr>
        <w:t>2</w:t>
      </w:r>
      <w:r w:rsidR="00792F28">
        <w:rPr>
          <w:rFonts w:cs="Cambria"/>
          <w:noProof/>
          <w:webHidden/>
          <w:sz w:val="24"/>
          <w:szCs w:val="24"/>
          <w:lang w:val="sr-Latn-CS"/>
        </w:rPr>
        <w:t>6</w:t>
      </w:r>
    </w:p>
    <w:p w:rsidR="001F07F9"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rPr>
        <w:t xml:space="preserve">5. Poljoprivredne površine, šumske površine, vodne površine, ostale prirodne </w:t>
      </w:r>
    </w:p>
    <w:p w:rsidR="001F07F9" w:rsidRDefault="001F07F9" w:rsidP="002916D3">
      <w:pPr>
        <w:pStyle w:val="Level2"/>
        <w:tabs>
          <w:tab w:val="clear" w:pos="8630"/>
          <w:tab w:val="right" w:leader="dot" w:pos="9072"/>
        </w:tabs>
        <w:rPr>
          <w:rFonts w:cs="Cambria"/>
          <w:noProof/>
          <w:sz w:val="24"/>
          <w:szCs w:val="24"/>
          <w:lang w:val="sr-Latn-CS"/>
        </w:rPr>
      </w:pPr>
      <w:r>
        <w:rPr>
          <w:rFonts w:cs="Cambria"/>
          <w:noProof/>
          <w:sz w:val="24"/>
          <w:szCs w:val="24"/>
          <w:lang w:val="sr-Latn-CS"/>
        </w:rPr>
        <w:t xml:space="preserve">     </w:t>
      </w:r>
      <w:r w:rsidRPr="000620C1">
        <w:rPr>
          <w:rFonts w:cs="Cambria"/>
          <w:noProof/>
          <w:sz w:val="24"/>
          <w:szCs w:val="24"/>
          <w:lang w:val="sr-Latn-CS"/>
        </w:rPr>
        <w:t>površine,   površine infrastrkture, površine za specijalne namjene, koncesiona</w:t>
      </w:r>
    </w:p>
    <w:p w:rsidR="001F07F9" w:rsidRPr="000620C1" w:rsidRDefault="001F07F9" w:rsidP="002916D3">
      <w:pPr>
        <w:pStyle w:val="Level2"/>
        <w:tabs>
          <w:tab w:val="clear" w:pos="8630"/>
          <w:tab w:val="right" w:leader="dot" w:pos="9072"/>
        </w:tabs>
        <w:rPr>
          <w:rFonts w:cs="Cambria"/>
          <w:noProof/>
          <w:webHidden/>
          <w:sz w:val="24"/>
          <w:szCs w:val="24"/>
          <w:lang w:val="sr-Latn-CS"/>
        </w:rPr>
      </w:pPr>
      <w:r>
        <w:rPr>
          <w:rFonts w:cs="Cambria"/>
          <w:noProof/>
          <w:sz w:val="24"/>
          <w:szCs w:val="24"/>
          <w:lang w:val="sr-Latn-CS"/>
        </w:rPr>
        <w:t xml:space="preserve">    </w:t>
      </w:r>
      <w:r w:rsidRPr="000620C1">
        <w:rPr>
          <w:rFonts w:cs="Cambria"/>
          <w:noProof/>
          <w:sz w:val="24"/>
          <w:szCs w:val="24"/>
          <w:lang w:val="sr-Latn-CS"/>
        </w:rPr>
        <w:t xml:space="preserve"> područja,   eksploataciona polja i dr. – pregled</w:t>
      </w:r>
      <w:r w:rsidRPr="000620C1">
        <w:rPr>
          <w:rFonts w:cs="Cambria"/>
          <w:noProof/>
          <w:webHidden/>
          <w:sz w:val="24"/>
          <w:szCs w:val="24"/>
          <w:lang w:val="sr-Latn-CS"/>
        </w:rPr>
        <w:tab/>
      </w:r>
      <w:r w:rsidR="00C909B2">
        <w:rPr>
          <w:rFonts w:cs="Cambria"/>
          <w:noProof/>
          <w:webHidden/>
          <w:color w:val="auto"/>
          <w:sz w:val="24"/>
          <w:szCs w:val="24"/>
          <w:lang w:val="sr-Latn-CS"/>
        </w:rPr>
        <w:t>3</w:t>
      </w:r>
      <w:r w:rsidR="00792F28">
        <w:rPr>
          <w:rFonts w:cs="Cambria"/>
          <w:noProof/>
          <w:webHidden/>
          <w:color w:val="auto"/>
          <w:sz w:val="24"/>
          <w:szCs w:val="24"/>
          <w:lang w:val="sr-Latn-CS"/>
        </w:rPr>
        <w:t>0</w:t>
      </w:r>
    </w:p>
    <w:p w:rsidR="001F07F9" w:rsidRPr="000620C1" w:rsidRDefault="001F07F9" w:rsidP="002916D3">
      <w:pPr>
        <w:pStyle w:val="Level2"/>
        <w:tabs>
          <w:tab w:val="clear" w:pos="8630"/>
          <w:tab w:val="right" w:leader="dot" w:pos="9072"/>
        </w:tabs>
        <w:rPr>
          <w:rFonts w:cs="Cambria"/>
          <w:noProof/>
          <w:webHidden/>
          <w:sz w:val="24"/>
          <w:szCs w:val="24"/>
          <w:lang w:val="sr-Latn-CS"/>
        </w:rPr>
      </w:pPr>
      <w:r w:rsidRPr="000620C1">
        <w:rPr>
          <w:rFonts w:cs="Cambria"/>
          <w:noProof/>
          <w:sz w:val="24"/>
          <w:szCs w:val="24"/>
          <w:lang w:val="sr-Latn-CS"/>
        </w:rPr>
        <w:t>6. Demografska kretanja</w:t>
      </w:r>
      <w:r w:rsidR="00914422">
        <w:rPr>
          <w:rFonts w:cs="Cambria"/>
          <w:noProof/>
          <w:webHidden/>
          <w:sz w:val="24"/>
          <w:szCs w:val="24"/>
          <w:lang w:val="sr-Latn-CS"/>
        </w:rPr>
        <w:t>................................................................................................</w:t>
      </w:r>
      <w:r w:rsidR="004C5CB6">
        <w:rPr>
          <w:rFonts w:cs="Cambria"/>
          <w:noProof/>
          <w:webHidden/>
          <w:sz w:val="24"/>
          <w:szCs w:val="24"/>
          <w:lang w:val="sr-Latn-CS"/>
        </w:rPr>
        <w:t>..</w:t>
      </w:r>
      <w:r w:rsidR="00C909B2">
        <w:rPr>
          <w:rFonts w:cs="Cambria"/>
          <w:noProof/>
          <w:webHidden/>
          <w:sz w:val="24"/>
          <w:szCs w:val="24"/>
          <w:lang w:val="sr-Latn-CS"/>
        </w:rPr>
        <w:t>3</w:t>
      </w:r>
      <w:r w:rsidR="00792F28">
        <w:rPr>
          <w:rFonts w:cs="Cambria"/>
          <w:noProof/>
          <w:webHidden/>
          <w:sz w:val="24"/>
          <w:szCs w:val="24"/>
          <w:lang w:val="sr-Latn-CS"/>
        </w:rPr>
        <w:t>0</w:t>
      </w:r>
    </w:p>
    <w:p w:rsidR="001F07F9" w:rsidRPr="000620C1"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rPr>
        <w:t>7. Sprovođenje podzakonskih akata</w:t>
      </w:r>
      <w:r w:rsidRPr="000620C1">
        <w:rPr>
          <w:rFonts w:cs="Cambria"/>
          <w:noProof/>
          <w:webHidden/>
          <w:sz w:val="24"/>
          <w:szCs w:val="24"/>
          <w:lang w:val="sr-Latn-CS"/>
        </w:rPr>
        <w:tab/>
      </w:r>
      <w:r w:rsidR="00914422">
        <w:rPr>
          <w:rFonts w:cs="Cambria"/>
          <w:noProof/>
          <w:webHidden/>
          <w:sz w:val="24"/>
          <w:szCs w:val="24"/>
          <w:lang w:val="sr-Latn-CS"/>
        </w:rPr>
        <w:t>3</w:t>
      </w:r>
      <w:r w:rsidR="00792F28">
        <w:rPr>
          <w:rFonts w:cs="Cambria"/>
          <w:noProof/>
          <w:webHidden/>
          <w:sz w:val="24"/>
          <w:szCs w:val="24"/>
          <w:lang w:val="sr-Latn-CS"/>
        </w:rPr>
        <w:t>1</w:t>
      </w:r>
    </w:p>
    <w:p w:rsidR="001F07F9" w:rsidRPr="000620C1" w:rsidRDefault="00972F33" w:rsidP="002916D3">
      <w:pPr>
        <w:pStyle w:val="Level2"/>
        <w:tabs>
          <w:tab w:val="clear" w:pos="8630"/>
          <w:tab w:val="right" w:leader="dot" w:pos="9072"/>
        </w:tabs>
        <w:rPr>
          <w:rFonts w:cs="Cambria"/>
          <w:noProof/>
          <w:webHidden/>
          <w:sz w:val="24"/>
          <w:szCs w:val="24"/>
          <w:lang w:val="sr-Latn-CS"/>
        </w:rPr>
      </w:pPr>
      <w:r>
        <w:rPr>
          <w:rFonts w:cs="Cambria"/>
          <w:noProof/>
          <w:sz w:val="24"/>
          <w:szCs w:val="24"/>
          <w:lang w:val="sr-Latn-CS"/>
        </w:rPr>
        <w:t xml:space="preserve">8. Izdati UTU </w:t>
      </w:r>
      <w:r w:rsidR="001F07F9" w:rsidRPr="000620C1">
        <w:rPr>
          <w:rFonts w:cs="Cambria"/>
          <w:noProof/>
          <w:sz w:val="24"/>
          <w:szCs w:val="24"/>
          <w:lang w:val="sr-Latn-CS"/>
        </w:rPr>
        <w:t>i upotrebne dozvole</w:t>
      </w:r>
      <w:r w:rsidR="001F07F9">
        <w:rPr>
          <w:rFonts w:cs="Cambria"/>
          <w:noProof/>
          <w:webHidden/>
          <w:sz w:val="24"/>
          <w:szCs w:val="24"/>
          <w:lang w:val="sr-Latn-CS"/>
        </w:rPr>
        <w:tab/>
      </w:r>
      <w:r w:rsidR="00914422">
        <w:rPr>
          <w:rFonts w:cs="Cambria"/>
          <w:noProof/>
          <w:webHidden/>
          <w:sz w:val="24"/>
          <w:szCs w:val="24"/>
          <w:lang w:val="sr-Latn-CS"/>
        </w:rPr>
        <w:t>3</w:t>
      </w:r>
      <w:r w:rsidR="00792F28">
        <w:rPr>
          <w:rFonts w:cs="Cambria"/>
          <w:noProof/>
          <w:webHidden/>
          <w:sz w:val="24"/>
          <w:szCs w:val="24"/>
          <w:lang w:val="sr-Latn-CS"/>
        </w:rPr>
        <w:t>2</w:t>
      </w:r>
    </w:p>
    <w:p w:rsidR="001F07F9" w:rsidRPr="000620C1" w:rsidRDefault="001F07F9" w:rsidP="002916D3">
      <w:pPr>
        <w:pStyle w:val="Level2"/>
        <w:tabs>
          <w:tab w:val="clear" w:pos="8630"/>
          <w:tab w:val="right" w:leader="dot" w:pos="9072"/>
        </w:tabs>
        <w:rPr>
          <w:rFonts w:cs="Cambria"/>
          <w:noProof/>
          <w:webHidden/>
          <w:sz w:val="24"/>
          <w:szCs w:val="24"/>
          <w:lang w:val="sr-Latn-CS"/>
        </w:rPr>
      </w:pPr>
      <w:r w:rsidRPr="000620C1">
        <w:rPr>
          <w:rFonts w:cs="Cambria"/>
          <w:noProof/>
          <w:sz w:val="24"/>
          <w:szCs w:val="24"/>
          <w:lang w:val="sr-Latn-CS"/>
        </w:rPr>
        <w:t>9. Privremeni objekti</w:t>
      </w:r>
      <w:r>
        <w:rPr>
          <w:rFonts w:cs="Cambria"/>
          <w:noProof/>
          <w:webHidden/>
          <w:sz w:val="24"/>
          <w:szCs w:val="24"/>
          <w:lang w:val="sr-Latn-CS"/>
        </w:rPr>
        <w:tab/>
      </w:r>
      <w:r w:rsidR="00914422">
        <w:rPr>
          <w:rFonts w:cs="Cambria"/>
          <w:noProof/>
          <w:webHidden/>
          <w:sz w:val="24"/>
          <w:szCs w:val="24"/>
          <w:lang w:val="sr-Latn-CS"/>
        </w:rPr>
        <w:t>3</w:t>
      </w:r>
      <w:r w:rsidR="00792F28">
        <w:rPr>
          <w:rFonts w:cs="Cambria"/>
          <w:noProof/>
          <w:webHidden/>
          <w:sz w:val="24"/>
          <w:szCs w:val="24"/>
          <w:lang w:val="sr-Latn-CS"/>
        </w:rPr>
        <w:t>3</w:t>
      </w:r>
    </w:p>
    <w:p w:rsidR="001F07F9"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rPr>
        <w:t xml:space="preserve">10. Detaljna analiza investicionih potencijala bazirana na važećim planskim    </w:t>
      </w:r>
    </w:p>
    <w:p w:rsidR="001F07F9" w:rsidRPr="000620C1" w:rsidRDefault="001F07F9" w:rsidP="002916D3">
      <w:pPr>
        <w:pStyle w:val="Level2"/>
        <w:tabs>
          <w:tab w:val="clear" w:pos="8630"/>
          <w:tab w:val="right" w:leader="dot" w:pos="9072"/>
        </w:tabs>
        <w:rPr>
          <w:rFonts w:cs="Cambria"/>
          <w:noProof/>
          <w:webHidden/>
          <w:sz w:val="24"/>
          <w:szCs w:val="24"/>
          <w:lang w:val="sr-Latn-CS"/>
        </w:rPr>
      </w:pPr>
      <w:r>
        <w:rPr>
          <w:rFonts w:cs="Cambria"/>
          <w:noProof/>
          <w:sz w:val="24"/>
          <w:szCs w:val="24"/>
          <w:lang w:val="sr-Latn-CS"/>
        </w:rPr>
        <w:t xml:space="preserve">    </w:t>
      </w:r>
      <w:r w:rsidRPr="000620C1">
        <w:rPr>
          <w:rFonts w:cs="Cambria"/>
          <w:noProof/>
          <w:sz w:val="24"/>
          <w:szCs w:val="24"/>
          <w:lang w:val="sr-Latn-CS"/>
        </w:rPr>
        <w:t xml:space="preserve">   dokumentima</w:t>
      </w:r>
      <w:r>
        <w:rPr>
          <w:rFonts w:cs="Cambria"/>
          <w:noProof/>
          <w:webHidden/>
          <w:sz w:val="24"/>
          <w:szCs w:val="24"/>
          <w:lang w:val="sr-Latn-CS"/>
        </w:rPr>
        <w:tab/>
      </w:r>
      <w:r w:rsidR="00914422">
        <w:rPr>
          <w:rFonts w:cs="Cambria"/>
          <w:noProof/>
          <w:webHidden/>
          <w:sz w:val="24"/>
          <w:szCs w:val="24"/>
          <w:lang w:val="sr-Latn-CS"/>
        </w:rPr>
        <w:t>3</w:t>
      </w:r>
      <w:r w:rsidR="00792F28">
        <w:rPr>
          <w:rFonts w:cs="Cambria"/>
          <w:noProof/>
          <w:webHidden/>
          <w:sz w:val="24"/>
          <w:szCs w:val="24"/>
          <w:lang w:val="sr-Latn-CS"/>
        </w:rPr>
        <w:t>4</w:t>
      </w:r>
    </w:p>
    <w:p w:rsidR="001F07F9" w:rsidRPr="00B36C4F" w:rsidRDefault="001F07F9" w:rsidP="002916D3">
      <w:pPr>
        <w:pStyle w:val="Level3"/>
        <w:tabs>
          <w:tab w:val="clear" w:pos="8630"/>
          <w:tab w:val="right" w:leader="dot" w:pos="9072"/>
        </w:tabs>
        <w:rPr>
          <w:rFonts w:cs="Cambria"/>
          <w:i w:val="0"/>
          <w:noProof/>
          <w:sz w:val="24"/>
          <w:szCs w:val="24"/>
          <w:lang w:val="sr-Latn-CS"/>
        </w:rPr>
      </w:pPr>
      <w:r>
        <w:rPr>
          <w:rFonts w:cs="Cambria"/>
          <w:noProof/>
          <w:sz w:val="24"/>
          <w:szCs w:val="24"/>
          <w:lang w:val="sr-Latn-CS"/>
        </w:rPr>
        <w:t xml:space="preserve"> </w:t>
      </w:r>
      <w:r w:rsidR="00C17EBC">
        <w:rPr>
          <w:rFonts w:cs="Cambria"/>
          <w:noProof/>
          <w:sz w:val="24"/>
          <w:szCs w:val="24"/>
          <w:lang w:val="sr-Latn-CS"/>
        </w:rPr>
        <w:t xml:space="preserve">10.1 </w:t>
      </w:r>
      <w:r w:rsidRPr="000620C1">
        <w:rPr>
          <w:rFonts w:cs="Cambria"/>
          <w:noProof/>
          <w:sz w:val="24"/>
          <w:szCs w:val="24"/>
          <w:lang w:val="sr-Latn-CS"/>
        </w:rPr>
        <w:t>Izvještaj o kapitalnim ulaganjima u lokalnu infrastrukturu</w:t>
      </w:r>
      <w:r w:rsidRPr="000620C1">
        <w:rPr>
          <w:rFonts w:cs="Cambria"/>
          <w:noProof/>
          <w:webHidden/>
          <w:sz w:val="24"/>
          <w:szCs w:val="24"/>
          <w:lang w:val="sr-Latn-CS"/>
        </w:rPr>
        <w:tab/>
      </w:r>
      <w:r w:rsidR="00914422">
        <w:rPr>
          <w:rFonts w:cs="Cambria"/>
          <w:i w:val="0"/>
          <w:noProof/>
          <w:webHidden/>
          <w:sz w:val="24"/>
          <w:szCs w:val="24"/>
          <w:lang w:val="sr-Latn-CS"/>
        </w:rPr>
        <w:t>3</w:t>
      </w:r>
      <w:r w:rsidR="00792F28">
        <w:rPr>
          <w:rFonts w:cs="Cambria"/>
          <w:i w:val="0"/>
          <w:noProof/>
          <w:webHidden/>
          <w:sz w:val="24"/>
          <w:szCs w:val="24"/>
          <w:lang w:val="sr-Latn-CS"/>
        </w:rPr>
        <w:t>5</w:t>
      </w:r>
    </w:p>
    <w:p w:rsidR="00C17EBC" w:rsidRDefault="00C17EBC" w:rsidP="00C17EBC">
      <w:pPr>
        <w:pStyle w:val="Level3"/>
        <w:tabs>
          <w:tab w:val="clear" w:pos="8630"/>
          <w:tab w:val="right" w:leader="dot" w:pos="9072"/>
        </w:tabs>
        <w:rPr>
          <w:rFonts w:cs="Cambria"/>
          <w:i w:val="0"/>
          <w:noProof/>
          <w:webHidden/>
          <w:sz w:val="24"/>
          <w:szCs w:val="24"/>
          <w:lang w:val="sr-Latn-CS"/>
        </w:rPr>
      </w:pPr>
      <w:r>
        <w:rPr>
          <w:rFonts w:cs="Cambria"/>
          <w:noProof/>
          <w:sz w:val="24"/>
          <w:szCs w:val="24"/>
          <w:lang w:val="sr-Latn-CS"/>
        </w:rPr>
        <w:t xml:space="preserve"> 10.2 </w:t>
      </w:r>
      <w:r w:rsidRPr="000620C1">
        <w:rPr>
          <w:rFonts w:cs="Cambria"/>
          <w:noProof/>
          <w:sz w:val="24"/>
          <w:szCs w:val="24"/>
          <w:lang w:val="sr-Latn-CS"/>
        </w:rPr>
        <w:t>Stambeni kompleksi</w:t>
      </w:r>
      <w:r w:rsidRPr="000620C1">
        <w:rPr>
          <w:rFonts w:cs="Cambria"/>
          <w:noProof/>
          <w:webHidden/>
          <w:sz w:val="24"/>
          <w:szCs w:val="24"/>
          <w:lang w:val="sr-Latn-CS"/>
        </w:rPr>
        <w:tab/>
      </w:r>
      <w:r>
        <w:rPr>
          <w:rFonts w:cs="Cambria"/>
          <w:i w:val="0"/>
          <w:noProof/>
          <w:webHidden/>
          <w:sz w:val="24"/>
          <w:szCs w:val="24"/>
          <w:lang w:val="sr-Latn-CS"/>
        </w:rPr>
        <w:t>3</w:t>
      </w:r>
      <w:r w:rsidR="00792F28">
        <w:rPr>
          <w:rFonts w:cs="Cambria"/>
          <w:i w:val="0"/>
          <w:noProof/>
          <w:webHidden/>
          <w:sz w:val="24"/>
          <w:szCs w:val="24"/>
          <w:lang w:val="sr-Latn-CS"/>
        </w:rPr>
        <w:t>5</w:t>
      </w:r>
    </w:p>
    <w:p w:rsidR="00C17EBC" w:rsidRDefault="00C17EBC" w:rsidP="00C17EBC">
      <w:pPr>
        <w:pStyle w:val="Level3"/>
        <w:tabs>
          <w:tab w:val="clear" w:pos="8630"/>
          <w:tab w:val="right" w:leader="dot" w:pos="9072"/>
        </w:tabs>
        <w:rPr>
          <w:rFonts w:cs="Cambria"/>
          <w:i w:val="0"/>
          <w:noProof/>
          <w:webHidden/>
          <w:sz w:val="24"/>
          <w:szCs w:val="24"/>
          <w:lang w:val="sr-Latn-CS"/>
        </w:rPr>
      </w:pPr>
      <w:r>
        <w:rPr>
          <w:rFonts w:cs="Cambria"/>
          <w:noProof/>
          <w:sz w:val="24"/>
          <w:szCs w:val="24"/>
          <w:lang w:val="sr-Latn-CS"/>
        </w:rPr>
        <w:t xml:space="preserve"> 10.3</w:t>
      </w:r>
      <w:r w:rsidRPr="000620C1">
        <w:rPr>
          <w:rFonts w:cs="Cambria"/>
          <w:noProof/>
          <w:sz w:val="24"/>
          <w:szCs w:val="24"/>
          <w:lang w:val="sr-Latn-CS" w:eastAsia="hr-HR"/>
        </w:rPr>
        <w:t xml:space="preserve"> </w:t>
      </w:r>
      <w:r w:rsidRPr="000620C1">
        <w:rPr>
          <w:rFonts w:cs="Cambria"/>
          <w:noProof/>
          <w:sz w:val="24"/>
          <w:szCs w:val="24"/>
          <w:lang w:val="sr-Latn-CS"/>
        </w:rPr>
        <w:t>Trgovački sadržaji – poslovni kompleksi</w:t>
      </w:r>
      <w:r w:rsidRPr="000620C1">
        <w:rPr>
          <w:rFonts w:cs="Cambria"/>
          <w:noProof/>
          <w:webHidden/>
          <w:sz w:val="24"/>
          <w:szCs w:val="24"/>
          <w:lang w:val="sr-Latn-CS"/>
        </w:rPr>
        <w:tab/>
      </w:r>
      <w:r>
        <w:rPr>
          <w:rFonts w:cs="Cambria"/>
          <w:i w:val="0"/>
          <w:noProof/>
          <w:webHidden/>
          <w:sz w:val="24"/>
          <w:szCs w:val="24"/>
          <w:lang w:val="sr-Latn-CS"/>
        </w:rPr>
        <w:t>3</w:t>
      </w:r>
      <w:r w:rsidR="00792F28">
        <w:rPr>
          <w:rFonts w:cs="Cambria"/>
          <w:i w:val="0"/>
          <w:noProof/>
          <w:webHidden/>
          <w:sz w:val="24"/>
          <w:szCs w:val="24"/>
          <w:lang w:val="sr-Latn-CS"/>
        </w:rPr>
        <w:t>5</w:t>
      </w:r>
    </w:p>
    <w:p w:rsidR="00914422" w:rsidRDefault="00914422" w:rsidP="002916D3">
      <w:pPr>
        <w:pStyle w:val="Level1"/>
        <w:tabs>
          <w:tab w:val="clear" w:pos="8630"/>
          <w:tab w:val="right" w:leader="dot" w:pos="9072"/>
        </w:tabs>
        <w:rPr>
          <w:rFonts w:cs="Cambria"/>
          <w:noProof/>
          <w:color w:val="0070C0"/>
          <w:sz w:val="24"/>
          <w:szCs w:val="24"/>
          <w:lang w:val="sr-Latn-CS" w:eastAsia="hr-HR"/>
        </w:rPr>
      </w:pPr>
    </w:p>
    <w:p w:rsidR="006840FE" w:rsidRDefault="006840FE" w:rsidP="002916D3">
      <w:pPr>
        <w:pStyle w:val="Level1"/>
        <w:tabs>
          <w:tab w:val="clear" w:pos="8630"/>
          <w:tab w:val="right" w:leader="dot" w:pos="9072"/>
        </w:tabs>
        <w:rPr>
          <w:rFonts w:cs="Cambria"/>
          <w:noProof/>
          <w:color w:val="0070C0"/>
          <w:sz w:val="24"/>
          <w:szCs w:val="24"/>
          <w:lang w:val="sr-Latn-CS" w:eastAsia="hr-HR"/>
        </w:rPr>
      </w:pPr>
    </w:p>
    <w:p w:rsidR="006840FE" w:rsidRDefault="006840FE" w:rsidP="002916D3">
      <w:pPr>
        <w:pStyle w:val="Level1"/>
        <w:tabs>
          <w:tab w:val="clear" w:pos="8630"/>
          <w:tab w:val="right" w:leader="dot" w:pos="9072"/>
        </w:tabs>
        <w:rPr>
          <w:rFonts w:cs="Cambria"/>
          <w:noProof/>
          <w:color w:val="0070C0"/>
          <w:sz w:val="24"/>
          <w:szCs w:val="24"/>
          <w:lang w:val="sr-Latn-CS" w:eastAsia="hr-HR"/>
        </w:rPr>
      </w:pPr>
    </w:p>
    <w:p w:rsidR="006840FE" w:rsidRDefault="006840FE" w:rsidP="002916D3">
      <w:pPr>
        <w:pStyle w:val="Level1"/>
        <w:tabs>
          <w:tab w:val="clear" w:pos="8630"/>
          <w:tab w:val="right" w:leader="dot" w:pos="9072"/>
        </w:tabs>
        <w:rPr>
          <w:rFonts w:cs="Cambria"/>
          <w:noProof/>
          <w:color w:val="0070C0"/>
          <w:sz w:val="24"/>
          <w:szCs w:val="24"/>
          <w:lang w:val="sr-Latn-CS" w:eastAsia="hr-HR"/>
        </w:rPr>
      </w:pPr>
    </w:p>
    <w:p w:rsidR="00891E2A" w:rsidRDefault="00891E2A" w:rsidP="002916D3">
      <w:pPr>
        <w:pStyle w:val="Level1"/>
        <w:tabs>
          <w:tab w:val="clear" w:pos="8630"/>
          <w:tab w:val="right" w:leader="dot" w:pos="9072"/>
        </w:tabs>
        <w:rPr>
          <w:rFonts w:cs="Cambria"/>
          <w:noProof/>
          <w:color w:val="0070C0"/>
          <w:sz w:val="24"/>
          <w:szCs w:val="24"/>
          <w:lang w:val="sr-Latn-CS" w:eastAsia="hr-HR"/>
        </w:rPr>
      </w:pPr>
    </w:p>
    <w:p w:rsidR="00793AFA" w:rsidRDefault="00793AFA" w:rsidP="002916D3">
      <w:pPr>
        <w:pStyle w:val="Level1"/>
        <w:tabs>
          <w:tab w:val="clear" w:pos="8630"/>
          <w:tab w:val="right" w:leader="dot" w:pos="9072"/>
        </w:tabs>
        <w:rPr>
          <w:rFonts w:cs="Cambria"/>
          <w:noProof/>
          <w:color w:val="0070C0"/>
          <w:sz w:val="24"/>
          <w:szCs w:val="24"/>
          <w:lang w:val="sr-Latn-CS" w:eastAsia="hr-HR"/>
        </w:rPr>
      </w:pPr>
    </w:p>
    <w:p w:rsidR="006840FE" w:rsidRDefault="006840FE" w:rsidP="002916D3">
      <w:pPr>
        <w:pStyle w:val="Level1"/>
        <w:tabs>
          <w:tab w:val="clear" w:pos="8630"/>
          <w:tab w:val="right" w:leader="dot" w:pos="9072"/>
        </w:tabs>
        <w:rPr>
          <w:rFonts w:cs="Cambria"/>
          <w:noProof/>
          <w:color w:val="0070C0"/>
          <w:sz w:val="24"/>
          <w:szCs w:val="24"/>
          <w:lang w:val="sr-Latn-CS" w:eastAsia="hr-HR"/>
        </w:rPr>
      </w:pPr>
    </w:p>
    <w:p w:rsidR="001F07F9" w:rsidRDefault="001F07F9" w:rsidP="002916D3">
      <w:pPr>
        <w:pStyle w:val="Level1"/>
        <w:tabs>
          <w:tab w:val="clear" w:pos="8630"/>
          <w:tab w:val="right" w:leader="dot" w:pos="9072"/>
        </w:tabs>
        <w:rPr>
          <w:rFonts w:cs="Cambria"/>
          <w:noProof/>
          <w:color w:val="0070C0"/>
          <w:sz w:val="24"/>
          <w:szCs w:val="24"/>
          <w:lang w:val="sr-Latn-CS" w:eastAsia="hr-HR"/>
        </w:rPr>
      </w:pPr>
      <w:r w:rsidRPr="000620C1">
        <w:rPr>
          <w:rFonts w:cs="Cambria"/>
          <w:noProof/>
          <w:color w:val="0070C0"/>
          <w:sz w:val="24"/>
          <w:szCs w:val="24"/>
          <w:lang w:val="sr-Latn-CS" w:eastAsia="hr-HR"/>
        </w:rPr>
        <w:lastRenderedPageBreak/>
        <w:t>III</w:t>
      </w:r>
      <w:r>
        <w:rPr>
          <w:rFonts w:cs="Cambria"/>
          <w:noProof/>
          <w:color w:val="0070C0"/>
          <w:sz w:val="24"/>
          <w:szCs w:val="24"/>
          <w:lang w:val="sr-Latn-CS" w:eastAsia="hr-HR"/>
        </w:rPr>
        <w:t xml:space="preserve"> </w:t>
      </w:r>
      <w:r w:rsidRPr="000620C1">
        <w:rPr>
          <w:rFonts w:cs="Cambria"/>
          <w:noProof/>
          <w:color w:val="0070C0"/>
          <w:sz w:val="24"/>
          <w:szCs w:val="24"/>
          <w:lang w:val="sr-Latn-CS" w:eastAsia="hr-HR"/>
        </w:rPr>
        <w:t xml:space="preserve"> SPROVEDENE MJERE I NJIHOV UTICAJ NA UPRAVLJANJE PROSTOROM</w:t>
      </w:r>
    </w:p>
    <w:p w:rsidR="001F07F9" w:rsidRPr="000620C1" w:rsidRDefault="001F07F9" w:rsidP="002916D3">
      <w:pPr>
        <w:pStyle w:val="Level1"/>
        <w:tabs>
          <w:tab w:val="clear" w:pos="8630"/>
          <w:tab w:val="right" w:leader="dot" w:pos="9072"/>
        </w:tabs>
        <w:rPr>
          <w:rFonts w:cs="Cambria"/>
          <w:noProof/>
          <w:color w:val="0070C0"/>
          <w:sz w:val="24"/>
          <w:szCs w:val="24"/>
          <w:lang w:val="sr-Latn-CS"/>
        </w:rPr>
      </w:pPr>
      <w:r>
        <w:rPr>
          <w:rFonts w:cs="Cambria"/>
          <w:noProof/>
          <w:color w:val="0070C0"/>
          <w:sz w:val="24"/>
          <w:szCs w:val="24"/>
          <w:lang w:val="sr-Latn-CS" w:eastAsia="hr-HR"/>
        </w:rPr>
        <w:t xml:space="preserve">      </w:t>
      </w:r>
      <w:r w:rsidRPr="000620C1">
        <w:rPr>
          <w:rFonts w:cs="Cambria"/>
          <w:noProof/>
          <w:color w:val="0070C0"/>
          <w:sz w:val="24"/>
          <w:szCs w:val="24"/>
          <w:lang w:val="sr-Latn-CS" w:eastAsia="hr-HR"/>
        </w:rPr>
        <w:t xml:space="preserve"> I NJEGOVU ZAŠTITU</w:t>
      </w:r>
      <w:r w:rsidRPr="000620C1">
        <w:rPr>
          <w:rFonts w:cs="Cambria"/>
          <w:noProof/>
          <w:webHidden/>
          <w:color w:val="0070C0"/>
          <w:sz w:val="24"/>
          <w:szCs w:val="24"/>
          <w:lang w:val="sr-Latn-CS"/>
        </w:rPr>
        <w:tab/>
      </w:r>
      <w:r w:rsidR="00914422">
        <w:rPr>
          <w:rFonts w:cs="Cambria"/>
          <w:noProof/>
          <w:webHidden/>
          <w:color w:val="0070C0"/>
          <w:sz w:val="24"/>
          <w:szCs w:val="24"/>
          <w:lang w:val="sr-Latn-CS"/>
        </w:rPr>
        <w:t>3</w:t>
      </w:r>
      <w:r w:rsidR="00792F28">
        <w:rPr>
          <w:rFonts w:cs="Cambria"/>
          <w:noProof/>
          <w:webHidden/>
          <w:color w:val="0070C0"/>
          <w:sz w:val="24"/>
          <w:szCs w:val="24"/>
          <w:lang w:val="sr-Latn-CS"/>
        </w:rPr>
        <w:t>5</w:t>
      </w:r>
    </w:p>
    <w:p w:rsidR="001F07F9" w:rsidRDefault="001F07F9" w:rsidP="002916D3">
      <w:pPr>
        <w:pStyle w:val="Level2"/>
        <w:tabs>
          <w:tab w:val="right" w:leader="dot" w:pos="9072"/>
        </w:tabs>
        <w:rPr>
          <w:rFonts w:cs="Cambria"/>
          <w:noProof/>
          <w:sz w:val="24"/>
          <w:szCs w:val="24"/>
          <w:lang w:val="sr-Latn-CS" w:eastAsia="hr-HR"/>
        </w:rPr>
      </w:pPr>
      <w:r w:rsidRPr="000620C1">
        <w:rPr>
          <w:rFonts w:cs="Cambria"/>
          <w:noProof/>
          <w:sz w:val="24"/>
          <w:szCs w:val="24"/>
          <w:lang w:val="sr-Latn-CS" w:eastAsia="hr-HR"/>
        </w:rPr>
        <w:t xml:space="preserve">1. Mjere sprovedene u cilju podsticanja kvaliteta građenja i oblikovanja </w:t>
      </w:r>
    </w:p>
    <w:p w:rsidR="001F07F9" w:rsidRPr="000620C1" w:rsidRDefault="001F07F9" w:rsidP="002916D3">
      <w:pPr>
        <w:pStyle w:val="Level2"/>
        <w:tabs>
          <w:tab w:val="clear" w:pos="8630"/>
          <w:tab w:val="right" w:leader="dot" w:pos="9072"/>
        </w:tabs>
        <w:rPr>
          <w:rFonts w:cs="Cambria"/>
          <w:noProof/>
          <w:sz w:val="24"/>
          <w:szCs w:val="24"/>
          <w:lang w:val="sr-Latn-CS"/>
        </w:rPr>
      </w:pPr>
      <w:r>
        <w:rPr>
          <w:rFonts w:cs="Cambria"/>
          <w:noProof/>
          <w:sz w:val="24"/>
          <w:szCs w:val="24"/>
          <w:lang w:val="sr-Latn-CS" w:eastAsia="hr-HR"/>
        </w:rPr>
        <w:t xml:space="preserve">     </w:t>
      </w:r>
      <w:r w:rsidRPr="000620C1">
        <w:rPr>
          <w:rFonts w:cs="Cambria"/>
          <w:noProof/>
          <w:sz w:val="24"/>
          <w:szCs w:val="24"/>
          <w:lang w:val="sr-Latn-CS" w:eastAsia="hr-HR"/>
        </w:rPr>
        <w:t>prostora</w:t>
      </w:r>
      <w:r w:rsidRPr="000620C1">
        <w:rPr>
          <w:rFonts w:cs="Cambria"/>
          <w:noProof/>
          <w:webHidden/>
          <w:sz w:val="24"/>
          <w:szCs w:val="24"/>
          <w:lang w:val="sr-Latn-CS"/>
        </w:rPr>
        <w:tab/>
      </w:r>
      <w:r w:rsidR="00914422">
        <w:rPr>
          <w:rFonts w:cs="Cambria"/>
          <w:noProof/>
          <w:webHidden/>
          <w:sz w:val="24"/>
          <w:szCs w:val="24"/>
          <w:lang w:val="sr-Latn-CS"/>
        </w:rPr>
        <w:t>3</w:t>
      </w:r>
      <w:r w:rsidR="00792F28">
        <w:rPr>
          <w:rFonts w:cs="Cambria"/>
          <w:noProof/>
          <w:webHidden/>
          <w:sz w:val="24"/>
          <w:szCs w:val="24"/>
          <w:lang w:val="sr-Latn-CS"/>
        </w:rPr>
        <w:t>5</w:t>
      </w:r>
    </w:p>
    <w:p w:rsidR="001F07F9"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eastAsia="hr-HR"/>
        </w:rPr>
        <w:t xml:space="preserve">2. </w:t>
      </w:r>
      <w:r w:rsidRPr="000620C1">
        <w:rPr>
          <w:rFonts w:cs="Cambria"/>
          <w:noProof/>
          <w:sz w:val="24"/>
          <w:szCs w:val="24"/>
          <w:lang w:val="sr-Latn-CS"/>
        </w:rPr>
        <w:t xml:space="preserve">Uticaj mjera uređenja prostora na: poljoprivredne površine, šumske površine, </w:t>
      </w:r>
    </w:p>
    <w:p w:rsidR="001F07F9" w:rsidRDefault="001F07F9" w:rsidP="002916D3">
      <w:pPr>
        <w:pStyle w:val="Level2"/>
        <w:tabs>
          <w:tab w:val="clear" w:pos="8630"/>
          <w:tab w:val="right" w:leader="dot" w:pos="9072"/>
        </w:tabs>
        <w:rPr>
          <w:rFonts w:cs="Cambria"/>
          <w:noProof/>
          <w:sz w:val="24"/>
          <w:szCs w:val="24"/>
          <w:lang w:val="sr-Latn-CS"/>
        </w:rPr>
      </w:pPr>
      <w:r>
        <w:rPr>
          <w:rFonts w:cs="Cambria"/>
          <w:noProof/>
          <w:sz w:val="24"/>
          <w:szCs w:val="24"/>
          <w:lang w:val="sr-Latn-CS"/>
        </w:rPr>
        <w:t xml:space="preserve">     </w:t>
      </w:r>
      <w:r w:rsidRPr="000620C1">
        <w:rPr>
          <w:rFonts w:cs="Cambria"/>
          <w:noProof/>
          <w:sz w:val="24"/>
          <w:szCs w:val="24"/>
          <w:lang w:val="sr-Latn-CS"/>
        </w:rPr>
        <w:t xml:space="preserve">vodne površine, ostale prirodne površine, površine infrastrukture, površine </w:t>
      </w:r>
    </w:p>
    <w:p w:rsidR="001F07F9" w:rsidRDefault="001F07F9" w:rsidP="002916D3">
      <w:pPr>
        <w:pStyle w:val="Level2"/>
        <w:tabs>
          <w:tab w:val="clear" w:pos="8630"/>
          <w:tab w:val="right" w:leader="dot" w:pos="9072"/>
        </w:tabs>
        <w:rPr>
          <w:rFonts w:cs="Cambria"/>
          <w:noProof/>
          <w:webHidden/>
          <w:sz w:val="24"/>
          <w:szCs w:val="24"/>
          <w:lang w:val="sr-Latn-CS"/>
        </w:rPr>
      </w:pPr>
      <w:r>
        <w:rPr>
          <w:rFonts w:cs="Cambria"/>
          <w:noProof/>
          <w:sz w:val="24"/>
          <w:szCs w:val="24"/>
          <w:lang w:val="sr-Latn-CS"/>
        </w:rPr>
        <w:t xml:space="preserve">     </w:t>
      </w:r>
      <w:r w:rsidRPr="000620C1">
        <w:rPr>
          <w:rFonts w:cs="Cambria"/>
          <w:noProof/>
          <w:sz w:val="24"/>
          <w:szCs w:val="24"/>
          <w:lang w:val="sr-Latn-CS"/>
        </w:rPr>
        <w:t>za specijalne  namjene, koncesiona područija, eksploataciona polja i dr.</w:t>
      </w:r>
      <w:r w:rsidRPr="000620C1">
        <w:rPr>
          <w:rFonts w:cs="Cambria"/>
          <w:noProof/>
          <w:webHidden/>
          <w:sz w:val="24"/>
          <w:szCs w:val="24"/>
          <w:lang w:val="sr-Latn-CS"/>
        </w:rPr>
        <w:tab/>
      </w:r>
      <w:r w:rsidR="00914422">
        <w:rPr>
          <w:rFonts w:cs="Cambria"/>
          <w:noProof/>
          <w:webHidden/>
          <w:sz w:val="24"/>
          <w:szCs w:val="24"/>
          <w:lang w:val="sr-Latn-CS"/>
        </w:rPr>
        <w:t>3</w:t>
      </w:r>
      <w:r w:rsidR="00792F28">
        <w:rPr>
          <w:rFonts w:cs="Cambria"/>
          <w:noProof/>
          <w:webHidden/>
          <w:sz w:val="24"/>
          <w:szCs w:val="24"/>
          <w:lang w:val="sr-Latn-CS"/>
        </w:rPr>
        <w:t>6</w:t>
      </w:r>
    </w:p>
    <w:p w:rsidR="001F07F9" w:rsidRDefault="00C17EBC" w:rsidP="002916D3">
      <w:pPr>
        <w:pStyle w:val="Level3"/>
        <w:tabs>
          <w:tab w:val="clear" w:pos="8630"/>
          <w:tab w:val="right" w:leader="dot" w:pos="9072"/>
        </w:tabs>
        <w:rPr>
          <w:rFonts w:cs="Cambria"/>
          <w:i w:val="0"/>
          <w:noProof/>
          <w:webHidden/>
          <w:sz w:val="24"/>
          <w:szCs w:val="24"/>
          <w:lang w:val="sr-Latn-CS"/>
        </w:rPr>
      </w:pPr>
      <w:r>
        <w:rPr>
          <w:rFonts w:cs="Cambria"/>
          <w:noProof/>
          <w:webHidden/>
          <w:sz w:val="24"/>
          <w:szCs w:val="24"/>
          <w:lang w:val="sr-Latn-CS"/>
        </w:rPr>
        <w:t xml:space="preserve">2.1 </w:t>
      </w:r>
      <w:r w:rsidR="00914422">
        <w:rPr>
          <w:rFonts w:cs="Cambria"/>
          <w:noProof/>
          <w:webHidden/>
          <w:sz w:val="24"/>
          <w:szCs w:val="24"/>
          <w:lang w:val="sr-Latn-CS"/>
        </w:rPr>
        <w:t xml:space="preserve">Poljoprivreda i vodoprivreda  </w:t>
      </w:r>
      <w:r w:rsidR="001F07F9" w:rsidRPr="000620C1">
        <w:rPr>
          <w:rFonts w:cs="Cambria"/>
          <w:noProof/>
          <w:webHidden/>
          <w:sz w:val="24"/>
          <w:szCs w:val="24"/>
          <w:lang w:val="sr-Latn-CS"/>
        </w:rPr>
        <w:tab/>
      </w:r>
      <w:r w:rsidR="00914422">
        <w:rPr>
          <w:rFonts w:cs="Cambria"/>
          <w:i w:val="0"/>
          <w:noProof/>
          <w:webHidden/>
          <w:sz w:val="24"/>
          <w:szCs w:val="24"/>
          <w:lang w:val="sr-Latn-CS"/>
        </w:rPr>
        <w:t>3</w:t>
      </w:r>
      <w:r w:rsidR="00792F28">
        <w:rPr>
          <w:rFonts w:cs="Cambria"/>
          <w:i w:val="0"/>
          <w:noProof/>
          <w:webHidden/>
          <w:sz w:val="24"/>
          <w:szCs w:val="24"/>
          <w:lang w:val="sr-Latn-CS"/>
        </w:rPr>
        <w:t>6</w:t>
      </w:r>
    </w:p>
    <w:p w:rsidR="00914422" w:rsidRPr="000620C1" w:rsidRDefault="00C17EBC" w:rsidP="00914422">
      <w:pPr>
        <w:pStyle w:val="Level3"/>
        <w:tabs>
          <w:tab w:val="clear" w:pos="8630"/>
          <w:tab w:val="right" w:leader="dot" w:pos="9072"/>
        </w:tabs>
        <w:rPr>
          <w:rFonts w:cs="Cambria"/>
          <w:noProof/>
          <w:sz w:val="24"/>
          <w:szCs w:val="24"/>
          <w:lang w:val="sr-Latn-CS"/>
        </w:rPr>
      </w:pPr>
      <w:r>
        <w:rPr>
          <w:rFonts w:cs="Cambria"/>
          <w:noProof/>
          <w:webHidden/>
          <w:sz w:val="24"/>
          <w:szCs w:val="24"/>
          <w:lang w:val="sr-Latn-CS"/>
        </w:rPr>
        <w:t xml:space="preserve">2.2 </w:t>
      </w:r>
      <w:r w:rsidR="00914422" w:rsidRPr="000620C1">
        <w:rPr>
          <w:rFonts w:cs="Cambria"/>
          <w:noProof/>
          <w:webHidden/>
          <w:sz w:val="24"/>
          <w:szCs w:val="24"/>
          <w:lang w:val="sr-Latn-CS"/>
        </w:rPr>
        <w:t>Životna sredina</w:t>
      </w:r>
      <w:r w:rsidR="00914422" w:rsidRPr="000620C1">
        <w:rPr>
          <w:rFonts w:cs="Cambria"/>
          <w:noProof/>
          <w:webHidden/>
          <w:sz w:val="24"/>
          <w:szCs w:val="24"/>
          <w:lang w:val="sr-Latn-CS"/>
        </w:rPr>
        <w:tab/>
      </w:r>
      <w:r w:rsidR="00914422">
        <w:rPr>
          <w:rFonts w:cs="Cambria"/>
          <w:i w:val="0"/>
          <w:noProof/>
          <w:webHidden/>
          <w:sz w:val="24"/>
          <w:szCs w:val="24"/>
          <w:lang w:val="sr-Latn-CS"/>
        </w:rPr>
        <w:t>3</w:t>
      </w:r>
      <w:r w:rsidR="00792F28">
        <w:rPr>
          <w:rFonts w:cs="Cambria"/>
          <w:i w:val="0"/>
          <w:noProof/>
          <w:webHidden/>
          <w:sz w:val="24"/>
          <w:szCs w:val="24"/>
          <w:lang w:val="sr-Latn-CS"/>
        </w:rPr>
        <w:t>8</w:t>
      </w:r>
    </w:p>
    <w:p w:rsidR="001F07F9" w:rsidRDefault="00C17EBC" w:rsidP="002916D3">
      <w:pPr>
        <w:pStyle w:val="Level3"/>
        <w:tabs>
          <w:tab w:val="clear" w:pos="8630"/>
          <w:tab w:val="right" w:leader="dot" w:pos="9072"/>
        </w:tabs>
        <w:rPr>
          <w:rFonts w:cs="Cambria"/>
          <w:noProof/>
          <w:webHidden/>
          <w:sz w:val="24"/>
          <w:szCs w:val="24"/>
          <w:lang w:val="sr-Latn-CS"/>
        </w:rPr>
      </w:pPr>
      <w:r>
        <w:rPr>
          <w:rFonts w:cs="Cambria"/>
          <w:noProof/>
          <w:sz w:val="24"/>
          <w:szCs w:val="24"/>
          <w:lang w:val="sr-Latn-CS"/>
        </w:rPr>
        <w:t xml:space="preserve">2.3 </w:t>
      </w:r>
      <w:r w:rsidR="001F07F9" w:rsidRPr="000620C1">
        <w:rPr>
          <w:rFonts w:cs="Cambria"/>
          <w:noProof/>
          <w:sz w:val="24"/>
          <w:szCs w:val="24"/>
          <w:lang w:val="sr-Latn-CS"/>
        </w:rPr>
        <w:t>Zaštićena prirodna dobra</w:t>
      </w:r>
      <w:r w:rsidR="001F07F9" w:rsidRPr="000620C1">
        <w:rPr>
          <w:rFonts w:cs="Cambria"/>
          <w:noProof/>
          <w:webHidden/>
          <w:sz w:val="24"/>
          <w:szCs w:val="24"/>
          <w:lang w:val="sr-Latn-CS"/>
        </w:rPr>
        <w:tab/>
      </w:r>
      <w:r w:rsidR="00C909B2">
        <w:rPr>
          <w:rFonts w:cs="Cambria"/>
          <w:i w:val="0"/>
          <w:noProof/>
          <w:webHidden/>
          <w:sz w:val="24"/>
          <w:szCs w:val="24"/>
          <w:lang w:val="sr-Latn-CS"/>
        </w:rPr>
        <w:t>40</w:t>
      </w:r>
    </w:p>
    <w:p w:rsidR="006251AC" w:rsidRPr="00600FB8" w:rsidRDefault="00C17EBC" w:rsidP="002916D3">
      <w:pPr>
        <w:pStyle w:val="Level3"/>
        <w:tabs>
          <w:tab w:val="clear" w:pos="8630"/>
          <w:tab w:val="right" w:leader="dot" w:pos="9072"/>
        </w:tabs>
        <w:rPr>
          <w:rFonts w:cs="Cambria"/>
          <w:noProof/>
          <w:webHidden/>
          <w:sz w:val="24"/>
          <w:szCs w:val="24"/>
          <w:lang w:val="sr-Latn-CS"/>
        </w:rPr>
      </w:pPr>
      <w:r>
        <w:rPr>
          <w:rFonts w:cs="Cambria"/>
          <w:noProof/>
          <w:webHidden/>
          <w:sz w:val="24"/>
          <w:szCs w:val="24"/>
          <w:lang w:val="sr-Latn-CS"/>
        </w:rPr>
        <w:t xml:space="preserve">2.4 </w:t>
      </w:r>
      <w:r w:rsidR="006251AC" w:rsidRPr="00600FB8">
        <w:rPr>
          <w:rFonts w:cs="Cambria"/>
          <w:noProof/>
          <w:webHidden/>
          <w:sz w:val="24"/>
          <w:szCs w:val="24"/>
          <w:lang w:val="sr-Latn-CS"/>
        </w:rPr>
        <w:t>Turizam......................................................................................................................</w:t>
      </w:r>
      <w:r w:rsidR="004C5CB6">
        <w:rPr>
          <w:rFonts w:cs="Cambria"/>
          <w:noProof/>
          <w:webHidden/>
          <w:sz w:val="24"/>
          <w:szCs w:val="24"/>
          <w:lang w:val="sr-Latn-CS"/>
        </w:rPr>
        <w:t>.</w:t>
      </w:r>
      <w:r w:rsidR="006251AC" w:rsidRPr="00600FB8">
        <w:rPr>
          <w:rFonts w:cs="Cambria"/>
          <w:noProof/>
          <w:webHidden/>
          <w:sz w:val="24"/>
          <w:szCs w:val="24"/>
          <w:lang w:val="sr-Latn-CS"/>
        </w:rPr>
        <w:t>..</w:t>
      </w:r>
      <w:r w:rsidR="00C909B2">
        <w:rPr>
          <w:rFonts w:cs="Cambria"/>
          <w:i w:val="0"/>
          <w:noProof/>
          <w:webHidden/>
          <w:sz w:val="24"/>
          <w:szCs w:val="24"/>
          <w:lang w:val="sr-Latn-CS"/>
        </w:rPr>
        <w:t>4</w:t>
      </w:r>
      <w:r w:rsidR="00792F28">
        <w:rPr>
          <w:rFonts w:cs="Cambria"/>
          <w:i w:val="0"/>
          <w:noProof/>
          <w:webHidden/>
          <w:sz w:val="24"/>
          <w:szCs w:val="24"/>
          <w:lang w:val="sr-Latn-CS"/>
        </w:rPr>
        <w:t>0</w:t>
      </w:r>
    </w:p>
    <w:p w:rsidR="006251AC" w:rsidRPr="00600FB8" w:rsidRDefault="00C17EBC" w:rsidP="002916D3">
      <w:pPr>
        <w:pStyle w:val="Level3"/>
        <w:tabs>
          <w:tab w:val="clear" w:pos="8630"/>
          <w:tab w:val="right" w:leader="dot" w:pos="9072"/>
        </w:tabs>
        <w:rPr>
          <w:rFonts w:cs="Cambria"/>
          <w:noProof/>
          <w:webHidden/>
          <w:sz w:val="24"/>
          <w:szCs w:val="24"/>
          <w:lang w:val="sr-Latn-CS"/>
        </w:rPr>
      </w:pPr>
      <w:r>
        <w:rPr>
          <w:rFonts w:cs="Cambria"/>
          <w:noProof/>
          <w:webHidden/>
          <w:sz w:val="24"/>
          <w:szCs w:val="24"/>
          <w:lang w:val="sr-Latn-CS"/>
        </w:rPr>
        <w:t xml:space="preserve">2.5 </w:t>
      </w:r>
      <w:r w:rsidR="006251AC" w:rsidRPr="00600FB8">
        <w:rPr>
          <w:rFonts w:cs="Cambria"/>
          <w:noProof/>
          <w:webHidden/>
          <w:sz w:val="24"/>
          <w:szCs w:val="24"/>
          <w:lang w:val="sr-Latn-CS"/>
        </w:rPr>
        <w:t>Preduzetništvo</w:t>
      </w:r>
      <w:r w:rsidR="006840FE" w:rsidRPr="00600FB8">
        <w:rPr>
          <w:rFonts w:cs="Cambria"/>
          <w:noProof/>
          <w:webHidden/>
          <w:sz w:val="24"/>
          <w:szCs w:val="24"/>
          <w:lang w:val="sr-Latn-CS"/>
        </w:rPr>
        <w:t xml:space="preserve"> .................................................................................................</w:t>
      </w:r>
      <w:r>
        <w:rPr>
          <w:rFonts w:cs="Cambria"/>
          <w:noProof/>
          <w:webHidden/>
          <w:sz w:val="24"/>
          <w:szCs w:val="24"/>
          <w:lang w:val="sr-Latn-CS"/>
        </w:rPr>
        <w:t xml:space="preserve"> </w:t>
      </w:r>
      <w:r w:rsidR="006840FE" w:rsidRPr="00600FB8">
        <w:rPr>
          <w:rFonts w:cs="Cambria"/>
          <w:noProof/>
          <w:webHidden/>
          <w:sz w:val="24"/>
          <w:szCs w:val="24"/>
          <w:lang w:val="sr-Latn-CS"/>
        </w:rPr>
        <w:t>........</w:t>
      </w:r>
      <w:r w:rsidR="004C5CB6">
        <w:rPr>
          <w:rFonts w:cs="Cambria"/>
          <w:noProof/>
          <w:webHidden/>
          <w:sz w:val="24"/>
          <w:szCs w:val="24"/>
          <w:lang w:val="sr-Latn-CS"/>
        </w:rPr>
        <w:t>.</w:t>
      </w:r>
      <w:r w:rsidR="006840FE" w:rsidRPr="00600FB8">
        <w:rPr>
          <w:rFonts w:cs="Cambria"/>
          <w:noProof/>
          <w:webHidden/>
          <w:sz w:val="24"/>
          <w:szCs w:val="24"/>
          <w:lang w:val="sr-Latn-CS"/>
        </w:rPr>
        <w:t>...</w:t>
      </w:r>
      <w:r w:rsidR="00914422">
        <w:rPr>
          <w:rFonts w:cs="Cambria"/>
          <w:i w:val="0"/>
          <w:noProof/>
          <w:webHidden/>
          <w:sz w:val="24"/>
          <w:szCs w:val="24"/>
          <w:lang w:val="sr-Latn-CS"/>
        </w:rPr>
        <w:t>4</w:t>
      </w:r>
      <w:r w:rsidR="00792F28">
        <w:rPr>
          <w:rFonts w:cs="Cambria"/>
          <w:i w:val="0"/>
          <w:noProof/>
          <w:webHidden/>
          <w:sz w:val="24"/>
          <w:szCs w:val="24"/>
          <w:lang w:val="sr-Latn-CS"/>
        </w:rPr>
        <w:t>3</w:t>
      </w:r>
    </w:p>
    <w:p w:rsidR="001F07F9" w:rsidRPr="000620C1" w:rsidRDefault="001F07F9" w:rsidP="002916D3">
      <w:pPr>
        <w:pStyle w:val="Level2"/>
        <w:tabs>
          <w:tab w:val="clear" w:pos="8630"/>
          <w:tab w:val="right" w:leader="dot" w:pos="9072"/>
        </w:tabs>
        <w:rPr>
          <w:rFonts w:cs="Cambria"/>
          <w:noProof/>
          <w:webHidden/>
          <w:sz w:val="24"/>
          <w:szCs w:val="24"/>
          <w:lang w:val="sr-Latn-CS"/>
        </w:rPr>
      </w:pPr>
      <w:r w:rsidRPr="000620C1">
        <w:rPr>
          <w:rFonts w:cs="Cambria"/>
          <w:noProof/>
          <w:sz w:val="24"/>
          <w:szCs w:val="24"/>
          <w:lang w:val="sr-Latn-CS"/>
        </w:rPr>
        <w:t>3. Građevinsko zemljište</w:t>
      </w:r>
      <w:r>
        <w:rPr>
          <w:rFonts w:cs="Cambria"/>
          <w:noProof/>
          <w:webHidden/>
          <w:sz w:val="24"/>
          <w:szCs w:val="24"/>
          <w:lang w:val="sr-Latn-CS"/>
        </w:rPr>
        <w:tab/>
      </w:r>
      <w:r w:rsidR="00914422">
        <w:rPr>
          <w:rFonts w:cs="Cambria"/>
          <w:noProof/>
          <w:webHidden/>
          <w:sz w:val="24"/>
          <w:szCs w:val="24"/>
          <w:lang w:val="sr-Latn-CS"/>
        </w:rPr>
        <w:t>4</w:t>
      </w:r>
      <w:r w:rsidR="00792F28">
        <w:rPr>
          <w:rFonts w:cs="Cambria"/>
          <w:noProof/>
          <w:webHidden/>
          <w:sz w:val="24"/>
          <w:szCs w:val="24"/>
          <w:lang w:val="sr-Latn-CS"/>
        </w:rPr>
        <w:t>6</w:t>
      </w:r>
    </w:p>
    <w:p w:rsidR="001F07F9" w:rsidRPr="000620C1"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rPr>
        <w:t xml:space="preserve">4. Iznos naknada za komunalno opremanje građevinskog zemljišta </w:t>
      </w:r>
      <w:r w:rsidRPr="000620C1">
        <w:rPr>
          <w:rFonts w:cs="Cambria"/>
          <w:noProof/>
          <w:webHidden/>
          <w:sz w:val="24"/>
          <w:szCs w:val="24"/>
          <w:lang w:val="sr-Latn-CS"/>
        </w:rPr>
        <w:tab/>
      </w:r>
      <w:r w:rsidR="00914422">
        <w:rPr>
          <w:rFonts w:cs="Cambria"/>
          <w:noProof/>
          <w:webHidden/>
          <w:sz w:val="24"/>
          <w:szCs w:val="24"/>
          <w:lang w:val="sr-Latn-CS"/>
        </w:rPr>
        <w:t>4</w:t>
      </w:r>
      <w:r w:rsidR="00792F28">
        <w:rPr>
          <w:rFonts w:cs="Cambria"/>
          <w:noProof/>
          <w:webHidden/>
          <w:sz w:val="24"/>
          <w:szCs w:val="24"/>
          <w:lang w:val="sr-Latn-CS"/>
        </w:rPr>
        <w:t>6</w:t>
      </w:r>
    </w:p>
    <w:p w:rsidR="001F07F9" w:rsidRPr="000620C1"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rPr>
        <w:t>5</w:t>
      </w:r>
      <w:r w:rsidRPr="00600FB8">
        <w:rPr>
          <w:rFonts w:cs="Cambria"/>
          <w:noProof/>
          <w:sz w:val="24"/>
          <w:szCs w:val="24"/>
          <w:lang w:val="sr-Latn-CS"/>
        </w:rPr>
        <w:t>. Obalno područje</w:t>
      </w:r>
      <w:r w:rsidRPr="000620C1">
        <w:rPr>
          <w:rFonts w:cs="Cambria"/>
          <w:noProof/>
          <w:webHidden/>
          <w:sz w:val="24"/>
          <w:szCs w:val="24"/>
          <w:lang w:val="sr-Latn-CS"/>
        </w:rPr>
        <w:tab/>
      </w:r>
      <w:r w:rsidR="00914422">
        <w:rPr>
          <w:rFonts w:cs="Cambria"/>
          <w:noProof/>
          <w:webHidden/>
          <w:sz w:val="24"/>
          <w:szCs w:val="24"/>
          <w:lang w:val="sr-Latn-CS"/>
        </w:rPr>
        <w:t>4</w:t>
      </w:r>
      <w:r w:rsidR="00C909B2">
        <w:rPr>
          <w:rFonts w:cs="Cambria"/>
          <w:noProof/>
          <w:webHidden/>
          <w:sz w:val="24"/>
          <w:szCs w:val="24"/>
          <w:lang w:val="sr-Latn-CS"/>
        </w:rPr>
        <w:t>7</w:t>
      </w:r>
    </w:p>
    <w:p w:rsidR="001F07F9" w:rsidRPr="000620C1"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rPr>
        <w:t>6. Izvorišna voda</w:t>
      </w:r>
      <w:r w:rsidR="00914422">
        <w:rPr>
          <w:rFonts w:cs="Cambria"/>
          <w:noProof/>
          <w:sz w:val="24"/>
          <w:szCs w:val="24"/>
          <w:lang w:val="sr-Latn-CS"/>
        </w:rPr>
        <w:t xml:space="preserve"> i vodosnabdijevanje</w:t>
      </w:r>
      <w:r w:rsidRPr="000620C1">
        <w:rPr>
          <w:rFonts w:cs="Cambria"/>
          <w:noProof/>
          <w:webHidden/>
          <w:sz w:val="24"/>
          <w:szCs w:val="24"/>
          <w:lang w:val="sr-Latn-CS"/>
        </w:rPr>
        <w:tab/>
      </w:r>
      <w:r w:rsidR="00914422">
        <w:rPr>
          <w:rFonts w:cs="Cambria"/>
          <w:noProof/>
          <w:webHidden/>
          <w:sz w:val="24"/>
          <w:szCs w:val="24"/>
          <w:lang w:val="sr-Latn-CS"/>
        </w:rPr>
        <w:t>4</w:t>
      </w:r>
      <w:r w:rsidR="00C909B2">
        <w:rPr>
          <w:rFonts w:cs="Cambria"/>
          <w:noProof/>
          <w:webHidden/>
          <w:sz w:val="24"/>
          <w:szCs w:val="24"/>
          <w:lang w:val="sr-Latn-CS"/>
        </w:rPr>
        <w:t>7</w:t>
      </w:r>
    </w:p>
    <w:p w:rsidR="001F07F9" w:rsidRPr="000620C1"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rPr>
        <w:t>7. Energetski potencijal</w:t>
      </w:r>
      <w:r w:rsidR="00B43833">
        <w:rPr>
          <w:rFonts w:cs="Cambria"/>
          <w:noProof/>
          <w:sz w:val="24"/>
          <w:szCs w:val="24"/>
          <w:lang w:val="sr-Latn-CS"/>
        </w:rPr>
        <w:t>-energetska efikasnost</w:t>
      </w:r>
      <w:r w:rsidRPr="000620C1">
        <w:rPr>
          <w:rFonts w:cs="Cambria"/>
          <w:noProof/>
          <w:webHidden/>
          <w:sz w:val="24"/>
          <w:szCs w:val="24"/>
          <w:lang w:val="sr-Latn-CS"/>
        </w:rPr>
        <w:tab/>
      </w:r>
      <w:r w:rsidR="00C909B2">
        <w:rPr>
          <w:rFonts w:cs="Cambria"/>
          <w:noProof/>
          <w:webHidden/>
          <w:sz w:val="24"/>
          <w:szCs w:val="24"/>
          <w:lang w:val="sr-Latn-CS"/>
        </w:rPr>
        <w:t>5</w:t>
      </w:r>
      <w:r w:rsidR="00792F28">
        <w:rPr>
          <w:rFonts w:cs="Cambria"/>
          <w:noProof/>
          <w:webHidden/>
          <w:sz w:val="24"/>
          <w:szCs w:val="24"/>
          <w:lang w:val="sr-Latn-CS"/>
        </w:rPr>
        <w:t>2</w:t>
      </w:r>
    </w:p>
    <w:p w:rsidR="001F07F9" w:rsidRPr="000620C1"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rPr>
        <w:t>8. Pogranična područja, manje razvijena područja</w:t>
      </w:r>
      <w:r w:rsidRPr="000620C1">
        <w:rPr>
          <w:rFonts w:cs="Cambria"/>
          <w:noProof/>
          <w:webHidden/>
          <w:sz w:val="24"/>
          <w:szCs w:val="24"/>
          <w:lang w:val="sr-Latn-CS"/>
        </w:rPr>
        <w:tab/>
      </w:r>
      <w:r w:rsidR="00B43833">
        <w:rPr>
          <w:rFonts w:cs="Cambria"/>
          <w:noProof/>
          <w:webHidden/>
          <w:sz w:val="24"/>
          <w:szCs w:val="24"/>
          <w:lang w:val="sr-Latn-CS"/>
        </w:rPr>
        <w:t>5</w:t>
      </w:r>
      <w:r w:rsidR="00792F28">
        <w:rPr>
          <w:rFonts w:cs="Cambria"/>
          <w:noProof/>
          <w:webHidden/>
          <w:sz w:val="24"/>
          <w:szCs w:val="24"/>
          <w:lang w:val="sr-Latn-CS"/>
        </w:rPr>
        <w:t>3</w:t>
      </w:r>
    </w:p>
    <w:p w:rsidR="001F07F9" w:rsidRPr="000620C1" w:rsidRDefault="001F07F9" w:rsidP="002916D3">
      <w:pPr>
        <w:pStyle w:val="Level2"/>
        <w:tabs>
          <w:tab w:val="clear" w:pos="8630"/>
          <w:tab w:val="right" w:leader="dot" w:pos="9072"/>
        </w:tabs>
        <w:rPr>
          <w:rFonts w:cs="Cambria"/>
          <w:noProof/>
          <w:webHidden/>
          <w:sz w:val="24"/>
          <w:szCs w:val="24"/>
          <w:lang w:val="sr-Latn-CS"/>
        </w:rPr>
      </w:pPr>
      <w:r w:rsidRPr="000620C1">
        <w:rPr>
          <w:rFonts w:cs="Cambria"/>
          <w:noProof/>
          <w:sz w:val="24"/>
          <w:szCs w:val="24"/>
          <w:lang w:val="sr-Latn-CS"/>
        </w:rPr>
        <w:t>9. Upravljanje otpadom – prostorni aspekat</w:t>
      </w:r>
      <w:r>
        <w:rPr>
          <w:rFonts w:cs="Cambria"/>
          <w:noProof/>
          <w:webHidden/>
          <w:sz w:val="24"/>
          <w:szCs w:val="24"/>
          <w:lang w:val="sr-Latn-CS"/>
        </w:rPr>
        <w:tab/>
      </w:r>
      <w:r w:rsidR="00B43833">
        <w:rPr>
          <w:rFonts w:cs="Cambria"/>
          <w:noProof/>
          <w:webHidden/>
          <w:sz w:val="24"/>
          <w:szCs w:val="24"/>
          <w:lang w:val="sr-Latn-CS"/>
        </w:rPr>
        <w:t>5</w:t>
      </w:r>
      <w:r w:rsidR="00792F28">
        <w:rPr>
          <w:rFonts w:cs="Cambria"/>
          <w:noProof/>
          <w:webHidden/>
          <w:sz w:val="24"/>
          <w:szCs w:val="24"/>
          <w:lang w:val="sr-Latn-CS"/>
        </w:rPr>
        <w:t>3</w:t>
      </w:r>
    </w:p>
    <w:p w:rsidR="001F07F9" w:rsidRPr="000620C1"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rPr>
        <w:t>10. Saradnja sa međunarodnim institucijama</w:t>
      </w:r>
      <w:r w:rsidRPr="000620C1">
        <w:rPr>
          <w:rFonts w:cs="Cambria"/>
          <w:noProof/>
          <w:webHidden/>
          <w:sz w:val="24"/>
          <w:szCs w:val="24"/>
          <w:lang w:val="sr-Latn-CS"/>
        </w:rPr>
        <w:tab/>
      </w:r>
      <w:r w:rsidR="00B43833">
        <w:rPr>
          <w:rFonts w:cs="Cambria"/>
          <w:noProof/>
          <w:webHidden/>
          <w:sz w:val="24"/>
          <w:szCs w:val="24"/>
          <w:lang w:val="sr-Latn-CS"/>
        </w:rPr>
        <w:t>5</w:t>
      </w:r>
      <w:r w:rsidR="00C909B2">
        <w:rPr>
          <w:rFonts w:cs="Cambria"/>
          <w:noProof/>
          <w:webHidden/>
          <w:sz w:val="24"/>
          <w:szCs w:val="24"/>
          <w:lang w:val="sr-Latn-CS"/>
        </w:rPr>
        <w:t>5</w:t>
      </w:r>
    </w:p>
    <w:p w:rsidR="001F07F9"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rPr>
        <w:t>11. Saradnja sa nadležnim organima u postupku izrade i donošenja</w:t>
      </w:r>
    </w:p>
    <w:p w:rsidR="001F07F9" w:rsidRPr="000620C1" w:rsidRDefault="001F07F9" w:rsidP="002916D3">
      <w:pPr>
        <w:pStyle w:val="Level2"/>
        <w:tabs>
          <w:tab w:val="clear" w:pos="8630"/>
          <w:tab w:val="right" w:leader="dot" w:pos="9072"/>
        </w:tabs>
        <w:rPr>
          <w:rFonts w:cs="Cambria"/>
          <w:noProof/>
          <w:sz w:val="24"/>
          <w:szCs w:val="24"/>
          <w:lang w:val="sr-Latn-CS"/>
        </w:rPr>
      </w:pPr>
      <w:r>
        <w:rPr>
          <w:rFonts w:cs="Cambria"/>
          <w:noProof/>
          <w:sz w:val="24"/>
          <w:szCs w:val="24"/>
          <w:lang w:val="sr-Latn-CS"/>
        </w:rPr>
        <w:t xml:space="preserve">      </w:t>
      </w:r>
      <w:r w:rsidRPr="000620C1">
        <w:rPr>
          <w:rFonts w:cs="Cambria"/>
          <w:noProof/>
          <w:sz w:val="24"/>
          <w:szCs w:val="24"/>
          <w:lang w:val="sr-Latn-CS"/>
        </w:rPr>
        <w:t xml:space="preserve"> planskih dokumenata</w:t>
      </w:r>
      <w:r w:rsidRPr="000620C1">
        <w:rPr>
          <w:rFonts w:cs="Cambria"/>
          <w:noProof/>
          <w:webHidden/>
          <w:sz w:val="24"/>
          <w:szCs w:val="24"/>
          <w:lang w:val="sr-Latn-CS"/>
        </w:rPr>
        <w:tab/>
      </w:r>
      <w:r w:rsidR="00B43833">
        <w:rPr>
          <w:rFonts w:cs="Cambria"/>
          <w:noProof/>
          <w:webHidden/>
          <w:sz w:val="24"/>
          <w:szCs w:val="24"/>
          <w:lang w:val="sr-Latn-CS"/>
        </w:rPr>
        <w:t>5</w:t>
      </w:r>
      <w:r w:rsidR="00792F28">
        <w:rPr>
          <w:rFonts w:cs="Cambria"/>
          <w:noProof/>
          <w:webHidden/>
          <w:sz w:val="24"/>
          <w:szCs w:val="24"/>
          <w:lang w:val="sr-Latn-CS"/>
        </w:rPr>
        <w:t>8</w:t>
      </w:r>
    </w:p>
    <w:p w:rsidR="001F07F9" w:rsidRPr="000620C1"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rPr>
        <w:t>12. Povjereni poslovi od strane državne uprave</w:t>
      </w:r>
      <w:r w:rsidRPr="000620C1">
        <w:rPr>
          <w:rFonts w:cs="Cambria"/>
          <w:noProof/>
          <w:webHidden/>
          <w:sz w:val="24"/>
          <w:szCs w:val="24"/>
          <w:lang w:val="sr-Latn-CS"/>
        </w:rPr>
        <w:tab/>
      </w:r>
      <w:r w:rsidR="00B43833">
        <w:rPr>
          <w:rFonts w:cs="Cambria"/>
          <w:noProof/>
          <w:webHidden/>
          <w:sz w:val="24"/>
          <w:szCs w:val="24"/>
          <w:lang w:val="sr-Latn-CS"/>
        </w:rPr>
        <w:t>5</w:t>
      </w:r>
      <w:r w:rsidR="00792F28">
        <w:rPr>
          <w:rFonts w:cs="Cambria"/>
          <w:noProof/>
          <w:webHidden/>
          <w:sz w:val="24"/>
          <w:szCs w:val="24"/>
          <w:lang w:val="sr-Latn-CS"/>
        </w:rPr>
        <w:t>8</w:t>
      </w:r>
    </w:p>
    <w:p w:rsidR="001F07F9" w:rsidRPr="000620C1"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rPr>
        <w:t>13. Urbanističko-arhitektonski konkursi</w:t>
      </w:r>
      <w:r w:rsidRPr="000620C1">
        <w:rPr>
          <w:rFonts w:cs="Cambria"/>
          <w:noProof/>
          <w:webHidden/>
          <w:sz w:val="24"/>
          <w:szCs w:val="24"/>
          <w:lang w:val="sr-Latn-CS"/>
        </w:rPr>
        <w:tab/>
      </w:r>
      <w:r w:rsidR="00B43833">
        <w:rPr>
          <w:rFonts w:cs="Cambria"/>
          <w:noProof/>
          <w:webHidden/>
          <w:sz w:val="24"/>
          <w:szCs w:val="24"/>
          <w:lang w:val="sr-Latn-CS"/>
        </w:rPr>
        <w:t>5</w:t>
      </w:r>
      <w:r w:rsidR="00792F28">
        <w:rPr>
          <w:rFonts w:cs="Cambria"/>
          <w:noProof/>
          <w:webHidden/>
          <w:sz w:val="24"/>
          <w:szCs w:val="24"/>
          <w:lang w:val="sr-Latn-CS"/>
        </w:rPr>
        <w:t>8</w:t>
      </w:r>
    </w:p>
    <w:p w:rsidR="001F07F9" w:rsidRDefault="001F07F9" w:rsidP="002916D3">
      <w:pPr>
        <w:pStyle w:val="Level1"/>
        <w:tabs>
          <w:tab w:val="clear" w:pos="8630"/>
          <w:tab w:val="right" w:leader="dot" w:pos="9072"/>
        </w:tabs>
        <w:rPr>
          <w:rFonts w:cs="Cambria"/>
          <w:noProof/>
          <w:color w:val="0070C0"/>
          <w:sz w:val="24"/>
          <w:szCs w:val="24"/>
          <w:lang w:val="sr-Latn-CS" w:eastAsia="hr-HR"/>
        </w:rPr>
      </w:pPr>
    </w:p>
    <w:p w:rsidR="001F07F9" w:rsidRPr="000620C1" w:rsidRDefault="001F07F9" w:rsidP="002916D3">
      <w:pPr>
        <w:pStyle w:val="Level1"/>
        <w:tabs>
          <w:tab w:val="clear" w:pos="8630"/>
          <w:tab w:val="right" w:leader="dot" w:pos="9072"/>
        </w:tabs>
        <w:rPr>
          <w:rFonts w:cs="Cambria"/>
          <w:noProof/>
          <w:color w:val="0070C0"/>
          <w:sz w:val="24"/>
          <w:szCs w:val="24"/>
          <w:lang w:val="sr-Latn-CS"/>
        </w:rPr>
      </w:pPr>
      <w:r w:rsidRPr="000620C1">
        <w:rPr>
          <w:rFonts w:cs="Cambria"/>
          <w:noProof/>
          <w:color w:val="0070C0"/>
          <w:sz w:val="24"/>
          <w:szCs w:val="24"/>
          <w:lang w:val="sr-Latn-CS" w:eastAsia="hr-HR"/>
        </w:rPr>
        <w:t>IV</w:t>
      </w:r>
      <w:r>
        <w:rPr>
          <w:rFonts w:cs="Cambria"/>
          <w:noProof/>
          <w:color w:val="0070C0"/>
          <w:sz w:val="24"/>
          <w:szCs w:val="24"/>
          <w:lang w:val="sr-Latn-CS" w:eastAsia="hr-HR"/>
        </w:rPr>
        <w:t xml:space="preserve"> </w:t>
      </w:r>
      <w:r w:rsidRPr="000620C1">
        <w:rPr>
          <w:rFonts w:cs="Cambria"/>
          <w:noProof/>
          <w:color w:val="0070C0"/>
          <w:sz w:val="24"/>
          <w:szCs w:val="24"/>
          <w:lang w:val="sr-Latn-CS" w:eastAsia="hr-HR"/>
        </w:rPr>
        <w:t xml:space="preserve"> PODACI O IZGRAĐENIM OBJEKTIMA</w:t>
      </w:r>
      <w:r w:rsidRPr="000620C1">
        <w:rPr>
          <w:rFonts w:cs="Cambria"/>
          <w:noProof/>
          <w:webHidden/>
          <w:color w:val="0070C0"/>
          <w:sz w:val="24"/>
          <w:szCs w:val="24"/>
          <w:lang w:val="sr-Latn-CS"/>
        </w:rPr>
        <w:tab/>
      </w:r>
      <w:r w:rsidR="004A3A21">
        <w:rPr>
          <w:rFonts w:cs="Cambria"/>
          <w:noProof/>
          <w:webHidden/>
          <w:color w:val="0070C0"/>
          <w:sz w:val="24"/>
          <w:szCs w:val="24"/>
          <w:lang w:val="sr-Latn-CS"/>
        </w:rPr>
        <w:t>5</w:t>
      </w:r>
      <w:r w:rsidR="00792F28">
        <w:rPr>
          <w:rFonts w:cs="Cambria"/>
          <w:noProof/>
          <w:webHidden/>
          <w:color w:val="0070C0"/>
          <w:sz w:val="24"/>
          <w:szCs w:val="24"/>
          <w:lang w:val="sr-Latn-CS"/>
        </w:rPr>
        <w:t>8</w:t>
      </w:r>
    </w:p>
    <w:p w:rsidR="001F07F9" w:rsidRPr="000620C1" w:rsidRDefault="001F07F9" w:rsidP="002916D3">
      <w:pPr>
        <w:pStyle w:val="Level2"/>
        <w:tabs>
          <w:tab w:val="clear" w:pos="8630"/>
          <w:tab w:val="right" w:leader="dot" w:pos="9072"/>
        </w:tabs>
        <w:rPr>
          <w:rFonts w:cs="Cambria"/>
          <w:noProof/>
          <w:sz w:val="24"/>
          <w:szCs w:val="24"/>
          <w:lang w:val="sr-Latn-CS"/>
        </w:rPr>
      </w:pPr>
      <w:r w:rsidRPr="000620C1">
        <w:rPr>
          <w:rFonts w:cs="Cambria"/>
          <w:smallCaps w:val="0"/>
          <w:noProof/>
          <w:sz w:val="24"/>
          <w:szCs w:val="24"/>
          <w:lang w:val="sr-Latn-CS"/>
        </w:rPr>
        <w:t>1.</w:t>
      </w:r>
      <w:r w:rsidRPr="000620C1">
        <w:rPr>
          <w:rFonts w:cs="Cambria"/>
          <w:noProof/>
          <w:sz w:val="24"/>
          <w:szCs w:val="24"/>
          <w:lang w:val="sr-Latn-CS"/>
        </w:rPr>
        <w:t xml:space="preserve"> </w:t>
      </w:r>
      <w:r w:rsidR="00972F33">
        <w:rPr>
          <w:rFonts w:cs="Cambria"/>
          <w:noProof/>
          <w:sz w:val="24"/>
          <w:szCs w:val="24"/>
          <w:lang w:val="sr-Latn-CS"/>
        </w:rPr>
        <w:t>Izdati Urbanističko tehnički uslovi</w:t>
      </w:r>
      <w:r w:rsidRPr="000620C1">
        <w:rPr>
          <w:rFonts w:cs="Cambria"/>
          <w:noProof/>
          <w:webHidden/>
          <w:sz w:val="24"/>
          <w:szCs w:val="24"/>
          <w:lang w:val="sr-Latn-CS"/>
        </w:rPr>
        <w:tab/>
      </w:r>
      <w:r w:rsidR="004A3A21">
        <w:rPr>
          <w:rFonts w:cs="Cambria"/>
          <w:noProof/>
          <w:webHidden/>
          <w:sz w:val="24"/>
          <w:szCs w:val="24"/>
          <w:lang w:val="sr-Latn-CS"/>
        </w:rPr>
        <w:t>5</w:t>
      </w:r>
      <w:r w:rsidR="00792F28">
        <w:rPr>
          <w:rFonts w:cs="Cambria"/>
          <w:noProof/>
          <w:webHidden/>
          <w:sz w:val="24"/>
          <w:szCs w:val="24"/>
          <w:lang w:val="sr-Latn-CS"/>
        </w:rPr>
        <w:t>8</w:t>
      </w:r>
    </w:p>
    <w:p w:rsidR="001F07F9" w:rsidRPr="000620C1"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eastAsia="hr-HR"/>
        </w:rPr>
        <w:t>2. Objekti izgrađeni sa građevinskom i upotrebnom dozvolom</w:t>
      </w:r>
      <w:r w:rsidRPr="000620C1">
        <w:rPr>
          <w:rFonts w:cs="Cambria"/>
          <w:noProof/>
          <w:webHidden/>
          <w:sz w:val="24"/>
          <w:szCs w:val="24"/>
          <w:lang w:val="sr-Latn-CS"/>
        </w:rPr>
        <w:tab/>
      </w:r>
      <w:r w:rsidR="00C909B2">
        <w:rPr>
          <w:rFonts w:cs="Cambria"/>
          <w:noProof/>
          <w:webHidden/>
          <w:sz w:val="24"/>
          <w:szCs w:val="24"/>
          <w:lang w:val="sr-Latn-CS"/>
        </w:rPr>
        <w:t>60</w:t>
      </w:r>
    </w:p>
    <w:p w:rsidR="001F07F9" w:rsidRDefault="001F07F9" w:rsidP="002916D3">
      <w:pPr>
        <w:pStyle w:val="Level2"/>
        <w:tabs>
          <w:tab w:val="clear" w:pos="8630"/>
          <w:tab w:val="right" w:leader="dot" w:pos="9072"/>
        </w:tabs>
        <w:rPr>
          <w:rFonts w:cs="Cambria"/>
          <w:noProof/>
          <w:sz w:val="24"/>
          <w:szCs w:val="24"/>
          <w:lang w:val="sr-Latn-CS" w:eastAsia="hr-HR"/>
        </w:rPr>
      </w:pPr>
      <w:r w:rsidRPr="000620C1">
        <w:rPr>
          <w:rFonts w:cs="Cambria"/>
          <w:noProof/>
          <w:sz w:val="24"/>
          <w:szCs w:val="24"/>
          <w:lang w:val="sr-Latn-CS" w:eastAsia="hr-HR"/>
        </w:rPr>
        <w:t xml:space="preserve">3. Objekti izgrađeni bez građevinske dozvole sa posebnim osvrtom na </w:t>
      </w:r>
    </w:p>
    <w:p w:rsidR="001F07F9" w:rsidRPr="000620C1" w:rsidRDefault="001F07F9" w:rsidP="002916D3">
      <w:pPr>
        <w:pStyle w:val="Level2"/>
        <w:tabs>
          <w:tab w:val="clear" w:pos="8630"/>
          <w:tab w:val="right" w:leader="dot" w:pos="9072"/>
        </w:tabs>
        <w:rPr>
          <w:rFonts w:cs="Cambria"/>
          <w:noProof/>
          <w:sz w:val="24"/>
          <w:szCs w:val="24"/>
          <w:lang w:val="sr-Latn-CS"/>
        </w:rPr>
      </w:pPr>
      <w:r>
        <w:rPr>
          <w:rFonts w:cs="Cambria"/>
          <w:noProof/>
          <w:sz w:val="24"/>
          <w:szCs w:val="24"/>
          <w:lang w:val="sr-Latn-CS" w:eastAsia="hr-HR"/>
        </w:rPr>
        <w:t xml:space="preserve">     </w:t>
      </w:r>
      <w:r w:rsidRPr="000620C1">
        <w:rPr>
          <w:rFonts w:cs="Cambria"/>
          <w:noProof/>
          <w:sz w:val="24"/>
          <w:szCs w:val="24"/>
          <w:lang w:val="sr-Latn-CS" w:eastAsia="hr-HR"/>
        </w:rPr>
        <w:t>uklopljene objekte</w:t>
      </w:r>
      <w:r w:rsidR="00972F33">
        <w:rPr>
          <w:rFonts w:cs="Cambria"/>
          <w:noProof/>
          <w:sz w:val="24"/>
          <w:szCs w:val="24"/>
          <w:lang w:val="sr-Latn-CS" w:eastAsia="hr-HR"/>
        </w:rPr>
        <w:t xml:space="preserve"> -legalizacija</w:t>
      </w:r>
      <w:r w:rsidRPr="000620C1">
        <w:rPr>
          <w:rFonts w:cs="Cambria"/>
          <w:noProof/>
          <w:webHidden/>
          <w:sz w:val="24"/>
          <w:szCs w:val="24"/>
          <w:lang w:val="sr-Latn-CS"/>
        </w:rPr>
        <w:tab/>
      </w:r>
      <w:r w:rsidR="00C909B2">
        <w:rPr>
          <w:rFonts w:cs="Cambria"/>
          <w:noProof/>
          <w:webHidden/>
          <w:sz w:val="24"/>
          <w:szCs w:val="24"/>
          <w:lang w:val="sr-Latn-CS"/>
        </w:rPr>
        <w:t>60</w:t>
      </w:r>
    </w:p>
    <w:p w:rsidR="001F07F9" w:rsidRPr="000620C1" w:rsidRDefault="001F07F9" w:rsidP="002916D3">
      <w:pPr>
        <w:pStyle w:val="Level2"/>
        <w:tabs>
          <w:tab w:val="clear" w:pos="8630"/>
          <w:tab w:val="right" w:leader="dot" w:pos="9072"/>
        </w:tabs>
        <w:rPr>
          <w:rFonts w:cs="Cambria"/>
          <w:noProof/>
          <w:sz w:val="24"/>
          <w:szCs w:val="24"/>
          <w:lang w:val="sr-Latn-CS" w:eastAsia="hr-HR"/>
        </w:rPr>
      </w:pPr>
      <w:r w:rsidRPr="000620C1">
        <w:rPr>
          <w:rFonts w:cs="Cambria"/>
          <w:noProof/>
          <w:sz w:val="24"/>
          <w:szCs w:val="24"/>
          <w:lang w:val="sr-Latn-CS" w:eastAsia="hr-HR"/>
        </w:rPr>
        <w:t>4. Objekti koji su uklopljeni u planski dokument i objekti koji nisu uklopljeni</w:t>
      </w:r>
    </w:p>
    <w:p w:rsidR="001F07F9" w:rsidRPr="000620C1" w:rsidRDefault="001F07F9" w:rsidP="002916D3">
      <w:pPr>
        <w:pStyle w:val="Level2"/>
        <w:tabs>
          <w:tab w:val="clear" w:pos="8630"/>
          <w:tab w:val="right" w:leader="dot" w:pos="9072"/>
        </w:tabs>
        <w:rPr>
          <w:rFonts w:cs="Cambria"/>
          <w:noProof/>
          <w:sz w:val="24"/>
          <w:szCs w:val="24"/>
          <w:lang w:val="sr-Latn-CS"/>
        </w:rPr>
      </w:pPr>
      <w:r>
        <w:rPr>
          <w:rFonts w:cs="Cambria"/>
          <w:noProof/>
          <w:sz w:val="24"/>
          <w:szCs w:val="24"/>
          <w:lang w:val="sr-Latn-CS" w:eastAsia="hr-HR"/>
        </w:rPr>
        <w:t xml:space="preserve">     </w:t>
      </w:r>
      <w:r w:rsidRPr="000620C1">
        <w:rPr>
          <w:rFonts w:cs="Cambria"/>
          <w:noProof/>
          <w:sz w:val="24"/>
          <w:szCs w:val="24"/>
          <w:lang w:val="sr-Latn-CS" w:eastAsia="hr-HR"/>
        </w:rPr>
        <w:t xml:space="preserve">u planski   dokument  </w:t>
      </w:r>
      <w:r w:rsidR="004A3A21">
        <w:rPr>
          <w:rFonts w:cs="Cambria"/>
          <w:noProof/>
          <w:sz w:val="24"/>
          <w:szCs w:val="24"/>
          <w:lang w:val="sr-Latn-CS" w:eastAsia="hr-HR"/>
        </w:rPr>
        <w:t>- legalizacija</w:t>
      </w:r>
      <w:r w:rsidRPr="000620C1">
        <w:rPr>
          <w:rFonts w:cs="Cambria"/>
          <w:noProof/>
          <w:sz w:val="24"/>
          <w:szCs w:val="24"/>
          <w:lang w:val="sr-Latn-CS" w:eastAsia="hr-HR"/>
        </w:rPr>
        <w:t xml:space="preserve"> </w:t>
      </w:r>
      <w:r w:rsidRPr="000620C1">
        <w:rPr>
          <w:rFonts w:cs="Cambria"/>
          <w:noProof/>
          <w:webHidden/>
          <w:sz w:val="24"/>
          <w:szCs w:val="24"/>
          <w:lang w:val="sr-Latn-CS"/>
        </w:rPr>
        <w:tab/>
      </w:r>
      <w:r w:rsidR="00C909B2">
        <w:rPr>
          <w:rFonts w:cs="Cambria"/>
          <w:noProof/>
          <w:webHidden/>
          <w:sz w:val="24"/>
          <w:szCs w:val="24"/>
          <w:lang w:val="sr-Latn-CS"/>
        </w:rPr>
        <w:t>6</w:t>
      </w:r>
      <w:r w:rsidR="00792F28">
        <w:rPr>
          <w:rFonts w:cs="Cambria"/>
          <w:noProof/>
          <w:webHidden/>
          <w:sz w:val="24"/>
          <w:szCs w:val="24"/>
          <w:lang w:val="sr-Latn-CS"/>
        </w:rPr>
        <w:t>5</w:t>
      </w:r>
    </w:p>
    <w:p w:rsidR="001F07F9" w:rsidRDefault="001F07F9" w:rsidP="002916D3">
      <w:pPr>
        <w:pStyle w:val="Level1"/>
        <w:tabs>
          <w:tab w:val="clear" w:pos="8630"/>
          <w:tab w:val="right" w:leader="dot" w:pos="9072"/>
        </w:tabs>
        <w:rPr>
          <w:rFonts w:cs="Cambria"/>
          <w:noProof/>
          <w:color w:val="0070C0"/>
          <w:sz w:val="24"/>
          <w:szCs w:val="24"/>
          <w:lang w:val="sr-Latn-CS" w:eastAsia="hr-HR"/>
        </w:rPr>
      </w:pPr>
    </w:p>
    <w:p w:rsidR="001F07F9" w:rsidRPr="000620C1" w:rsidRDefault="001F07F9" w:rsidP="002916D3">
      <w:pPr>
        <w:pStyle w:val="Level1"/>
        <w:tabs>
          <w:tab w:val="clear" w:pos="8630"/>
          <w:tab w:val="right" w:leader="dot" w:pos="9072"/>
        </w:tabs>
        <w:rPr>
          <w:rFonts w:cs="Cambria"/>
          <w:noProof/>
          <w:color w:val="0070C0"/>
          <w:sz w:val="24"/>
          <w:szCs w:val="24"/>
          <w:lang w:val="sr-Latn-CS"/>
        </w:rPr>
      </w:pPr>
      <w:r w:rsidRPr="000620C1">
        <w:rPr>
          <w:rFonts w:cs="Cambria"/>
          <w:noProof/>
          <w:color w:val="0070C0"/>
          <w:sz w:val="24"/>
          <w:szCs w:val="24"/>
          <w:lang w:val="sr-Latn-CS" w:eastAsia="hr-HR"/>
        </w:rPr>
        <w:t>V</w:t>
      </w:r>
      <w:r>
        <w:rPr>
          <w:rFonts w:cs="Cambria"/>
          <w:noProof/>
          <w:color w:val="0070C0"/>
          <w:sz w:val="24"/>
          <w:szCs w:val="24"/>
          <w:lang w:val="sr-Latn-CS" w:eastAsia="hr-HR"/>
        </w:rPr>
        <w:t xml:space="preserve"> </w:t>
      </w:r>
      <w:r w:rsidRPr="000620C1">
        <w:rPr>
          <w:rFonts w:cs="Cambria"/>
          <w:noProof/>
          <w:color w:val="0070C0"/>
          <w:sz w:val="24"/>
          <w:szCs w:val="24"/>
          <w:lang w:val="sr-Latn-CS" w:eastAsia="hr-HR"/>
        </w:rPr>
        <w:t xml:space="preserve"> ZAHTJEVI KORISNIKA PROSTORA</w:t>
      </w:r>
      <w:r w:rsidRPr="000620C1">
        <w:rPr>
          <w:rFonts w:cs="Cambria"/>
          <w:noProof/>
          <w:webHidden/>
          <w:color w:val="0070C0"/>
          <w:sz w:val="24"/>
          <w:szCs w:val="24"/>
          <w:lang w:val="sr-Latn-CS"/>
        </w:rPr>
        <w:tab/>
      </w:r>
      <w:r w:rsidR="004A3A21">
        <w:rPr>
          <w:rFonts w:cs="Cambria"/>
          <w:noProof/>
          <w:webHidden/>
          <w:color w:val="0070C0"/>
          <w:sz w:val="24"/>
          <w:szCs w:val="24"/>
          <w:lang w:val="sr-Latn-CS"/>
        </w:rPr>
        <w:t>6</w:t>
      </w:r>
      <w:r w:rsidR="00792F28">
        <w:rPr>
          <w:rFonts w:cs="Cambria"/>
          <w:noProof/>
          <w:webHidden/>
          <w:color w:val="0070C0"/>
          <w:sz w:val="24"/>
          <w:szCs w:val="24"/>
          <w:lang w:val="sr-Latn-CS"/>
        </w:rPr>
        <w:t>5</w:t>
      </w:r>
    </w:p>
    <w:p w:rsidR="001F07F9" w:rsidRPr="000620C1" w:rsidRDefault="001F07F9" w:rsidP="002916D3">
      <w:pPr>
        <w:pStyle w:val="Level2"/>
        <w:tabs>
          <w:tab w:val="clear" w:pos="8630"/>
          <w:tab w:val="right" w:leader="dot" w:pos="9072"/>
        </w:tabs>
        <w:rPr>
          <w:rFonts w:cs="Cambria"/>
          <w:noProof/>
          <w:sz w:val="24"/>
          <w:szCs w:val="24"/>
          <w:lang w:val="sr-Latn-CS"/>
        </w:rPr>
      </w:pPr>
      <w:r w:rsidRPr="000620C1">
        <w:rPr>
          <w:rFonts w:cs="Cambria"/>
          <w:noProof/>
          <w:sz w:val="24"/>
          <w:szCs w:val="24"/>
          <w:lang w:val="sr-Latn-CS" w:eastAsia="hr-HR"/>
        </w:rPr>
        <w:t xml:space="preserve">1. Zahtjevi </w:t>
      </w:r>
      <w:r>
        <w:rPr>
          <w:rFonts w:cs="Cambria"/>
          <w:noProof/>
          <w:sz w:val="24"/>
          <w:szCs w:val="24"/>
          <w:lang w:val="sr-Latn-CS" w:eastAsia="hr-HR"/>
        </w:rPr>
        <w:t xml:space="preserve"> </w:t>
      </w:r>
      <w:r w:rsidR="004E0EFA" w:rsidRPr="004E0EFA">
        <w:rPr>
          <w:rFonts w:cs="Cambria"/>
          <w:noProof/>
          <w:lang w:val="sr-Latn-CS" w:eastAsia="hr-HR"/>
        </w:rPr>
        <w:t>ZA IZMJENU PLANSKOG DOKUMENTA</w:t>
      </w:r>
      <w:r w:rsidRPr="000620C1">
        <w:rPr>
          <w:rFonts w:cs="Cambria"/>
          <w:noProof/>
          <w:webHidden/>
          <w:sz w:val="24"/>
          <w:szCs w:val="24"/>
          <w:lang w:val="sr-Latn-CS"/>
        </w:rPr>
        <w:tab/>
      </w:r>
      <w:r w:rsidR="004A3A21">
        <w:rPr>
          <w:rFonts w:cs="Cambria"/>
          <w:noProof/>
          <w:webHidden/>
          <w:sz w:val="24"/>
          <w:szCs w:val="24"/>
          <w:lang w:val="sr-Latn-CS"/>
        </w:rPr>
        <w:t>6</w:t>
      </w:r>
      <w:r w:rsidR="00792F28">
        <w:rPr>
          <w:rFonts w:cs="Cambria"/>
          <w:noProof/>
          <w:webHidden/>
          <w:sz w:val="24"/>
          <w:szCs w:val="24"/>
          <w:lang w:val="sr-Latn-CS"/>
        </w:rPr>
        <w:t>5</w:t>
      </w:r>
    </w:p>
    <w:p w:rsidR="001F07F9" w:rsidRPr="000620C1" w:rsidRDefault="001F07F9" w:rsidP="002916D3">
      <w:pPr>
        <w:pStyle w:val="Level2"/>
        <w:tabs>
          <w:tab w:val="clear" w:pos="8630"/>
          <w:tab w:val="right" w:leader="dot" w:pos="9072"/>
        </w:tabs>
        <w:rPr>
          <w:rFonts w:cs="Cambria"/>
          <w:noProof/>
          <w:webHidden/>
          <w:sz w:val="24"/>
          <w:szCs w:val="24"/>
          <w:lang w:val="sr-Latn-CS"/>
        </w:rPr>
      </w:pPr>
      <w:r w:rsidRPr="000620C1">
        <w:rPr>
          <w:rFonts w:cs="Cambria"/>
          <w:noProof/>
          <w:sz w:val="24"/>
          <w:szCs w:val="24"/>
          <w:lang w:val="sr-Latn-CS" w:eastAsia="hr-HR"/>
        </w:rPr>
        <w:t>2.Zahtjevi za uklapanje bespravno sagrađenih objekata u planski dokument</w:t>
      </w:r>
      <w:r>
        <w:rPr>
          <w:rFonts w:cs="Cambria"/>
          <w:noProof/>
          <w:webHidden/>
          <w:sz w:val="24"/>
          <w:szCs w:val="24"/>
          <w:lang w:val="sr-Latn-CS"/>
        </w:rPr>
        <w:tab/>
      </w:r>
      <w:r w:rsidR="004A3A21">
        <w:rPr>
          <w:rFonts w:cs="Cambria"/>
          <w:noProof/>
          <w:webHidden/>
          <w:sz w:val="24"/>
          <w:szCs w:val="24"/>
          <w:lang w:val="sr-Latn-CS"/>
        </w:rPr>
        <w:t>6</w:t>
      </w:r>
      <w:r w:rsidR="00792F28">
        <w:rPr>
          <w:rFonts w:cs="Cambria"/>
          <w:noProof/>
          <w:webHidden/>
          <w:sz w:val="24"/>
          <w:szCs w:val="24"/>
          <w:lang w:val="sr-Latn-CS"/>
        </w:rPr>
        <w:t>5</w:t>
      </w:r>
    </w:p>
    <w:p w:rsidR="001F07F9" w:rsidRDefault="001F07F9" w:rsidP="002916D3">
      <w:pPr>
        <w:pStyle w:val="Level1"/>
        <w:tabs>
          <w:tab w:val="clear" w:pos="8630"/>
          <w:tab w:val="right" w:leader="dot" w:pos="9072"/>
        </w:tabs>
        <w:rPr>
          <w:rFonts w:cs="Cambria"/>
          <w:noProof/>
          <w:color w:val="0070C0"/>
          <w:sz w:val="24"/>
          <w:szCs w:val="24"/>
          <w:lang w:val="sr-Latn-CS" w:eastAsia="hr-HR"/>
        </w:rPr>
      </w:pPr>
    </w:p>
    <w:p w:rsidR="001F07F9" w:rsidRPr="000620C1" w:rsidRDefault="001F07F9" w:rsidP="002916D3">
      <w:pPr>
        <w:pStyle w:val="Level1"/>
        <w:tabs>
          <w:tab w:val="clear" w:pos="8630"/>
          <w:tab w:val="right" w:leader="dot" w:pos="9072"/>
        </w:tabs>
        <w:rPr>
          <w:rFonts w:cs="Cambria"/>
          <w:noProof/>
          <w:color w:val="0070C0"/>
          <w:sz w:val="24"/>
          <w:szCs w:val="24"/>
          <w:lang w:val="sr-Latn-CS"/>
        </w:rPr>
      </w:pPr>
      <w:r>
        <w:rPr>
          <w:rFonts w:cs="Cambria"/>
          <w:noProof/>
          <w:color w:val="0070C0"/>
          <w:sz w:val="24"/>
          <w:szCs w:val="24"/>
          <w:lang w:val="sr-Latn-CS" w:eastAsia="hr-HR"/>
        </w:rPr>
        <w:t xml:space="preserve">VI </w:t>
      </w:r>
      <w:r w:rsidRPr="000620C1">
        <w:rPr>
          <w:rFonts w:cs="Cambria"/>
          <w:noProof/>
          <w:color w:val="0070C0"/>
          <w:sz w:val="24"/>
          <w:szCs w:val="24"/>
          <w:lang w:val="sr-Latn-CS" w:eastAsia="hr-HR"/>
        </w:rPr>
        <w:t xml:space="preserve"> PREDLOG MJERA ZA UNAPREĐENJE POLITIKE UREĐENJA PROSTORA</w:t>
      </w:r>
      <w:r w:rsidRPr="000620C1">
        <w:rPr>
          <w:rFonts w:cs="Cambria"/>
          <w:noProof/>
          <w:webHidden/>
          <w:color w:val="0070C0"/>
          <w:sz w:val="24"/>
          <w:szCs w:val="24"/>
          <w:lang w:val="sr-Latn-CS"/>
        </w:rPr>
        <w:tab/>
      </w:r>
      <w:r>
        <w:rPr>
          <w:rFonts w:cs="Cambria"/>
          <w:noProof/>
          <w:webHidden/>
          <w:color w:val="0070C0"/>
          <w:sz w:val="24"/>
          <w:szCs w:val="24"/>
          <w:lang w:val="sr-Latn-CS"/>
        </w:rPr>
        <w:t xml:space="preserve">   </w:t>
      </w:r>
      <w:r w:rsidR="004A3A21">
        <w:rPr>
          <w:rFonts w:cs="Cambria"/>
          <w:noProof/>
          <w:webHidden/>
          <w:color w:val="0070C0"/>
          <w:sz w:val="24"/>
          <w:szCs w:val="24"/>
          <w:lang w:val="sr-Latn-CS"/>
        </w:rPr>
        <w:t>6</w:t>
      </w:r>
      <w:r w:rsidR="00792F28">
        <w:rPr>
          <w:rFonts w:cs="Cambria"/>
          <w:noProof/>
          <w:webHidden/>
          <w:color w:val="0070C0"/>
          <w:sz w:val="24"/>
          <w:szCs w:val="24"/>
          <w:lang w:val="sr-Latn-CS"/>
        </w:rPr>
        <w:t>5</w:t>
      </w:r>
    </w:p>
    <w:p w:rsidR="001F07F9" w:rsidRPr="009943B9" w:rsidRDefault="001F07F9" w:rsidP="002916D3">
      <w:pPr>
        <w:jc w:val="both"/>
        <w:rPr>
          <w:b/>
          <w:lang w:val="sr-Latn-CS"/>
        </w:rPr>
      </w:pPr>
    </w:p>
    <w:p w:rsidR="001F07F9" w:rsidRPr="009943B9" w:rsidRDefault="001F07F9" w:rsidP="002916D3">
      <w:pPr>
        <w:jc w:val="both"/>
        <w:rPr>
          <w:b/>
          <w:lang w:val="sr-Latn-CS"/>
        </w:rPr>
      </w:pPr>
    </w:p>
    <w:p w:rsidR="001F07F9" w:rsidRPr="009943B9" w:rsidRDefault="001F07F9" w:rsidP="002916D3">
      <w:pPr>
        <w:jc w:val="both"/>
        <w:rPr>
          <w:b/>
          <w:lang w:val="sr-Latn-CS"/>
        </w:rPr>
      </w:pPr>
    </w:p>
    <w:p w:rsidR="001F07F9" w:rsidRPr="009943B9" w:rsidRDefault="001F07F9" w:rsidP="002916D3">
      <w:pPr>
        <w:jc w:val="both"/>
        <w:rPr>
          <w:b/>
          <w:lang w:val="sr-Latn-CS"/>
        </w:rPr>
      </w:pPr>
    </w:p>
    <w:p w:rsidR="001F07F9" w:rsidRPr="009943B9" w:rsidRDefault="001F07F9" w:rsidP="002916D3">
      <w:pPr>
        <w:jc w:val="both"/>
        <w:rPr>
          <w:b/>
          <w:lang w:val="sr-Latn-CS"/>
        </w:rPr>
      </w:pPr>
    </w:p>
    <w:p w:rsidR="001F07F9" w:rsidRPr="009943B9" w:rsidRDefault="001F07F9" w:rsidP="002916D3">
      <w:pPr>
        <w:jc w:val="both"/>
        <w:rPr>
          <w:b/>
          <w:lang w:val="sr-Latn-CS"/>
        </w:rPr>
      </w:pPr>
    </w:p>
    <w:p w:rsidR="001F07F9" w:rsidRDefault="001F07F9" w:rsidP="002916D3">
      <w:pPr>
        <w:jc w:val="both"/>
        <w:rPr>
          <w:b/>
          <w:lang w:val="sr-Latn-CS"/>
        </w:rPr>
      </w:pPr>
    </w:p>
    <w:p w:rsidR="00891E2A" w:rsidRDefault="00891E2A" w:rsidP="002916D3">
      <w:pPr>
        <w:jc w:val="both"/>
        <w:rPr>
          <w:b/>
          <w:lang w:val="sr-Latn-CS"/>
        </w:rPr>
      </w:pPr>
    </w:p>
    <w:p w:rsidR="00891E2A" w:rsidRDefault="00891E2A" w:rsidP="002916D3">
      <w:pPr>
        <w:jc w:val="both"/>
        <w:rPr>
          <w:b/>
          <w:lang w:val="sr-Latn-CS"/>
        </w:rPr>
      </w:pPr>
    </w:p>
    <w:p w:rsidR="00891E2A" w:rsidRDefault="00891E2A" w:rsidP="002916D3">
      <w:pPr>
        <w:jc w:val="both"/>
        <w:rPr>
          <w:b/>
          <w:lang w:val="sr-Latn-CS"/>
        </w:rPr>
      </w:pPr>
    </w:p>
    <w:p w:rsidR="00891E2A" w:rsidRPr="009943B9" w:rsidRDefault="00891E2A" w:rsidP="002916D3">
      <w:pPr>
        <w:jc w:val="both"/>
        <w:rPr>
          <w:b/>
          <w:lang w:val="sr-Latn-CS"/>
        </w:rPr>
      </w:pPr>
    </w:p>
    <w:p w:rsidR="001F07F9" w:rsidRDefault="001F07F9" w:rsidP="002916D3">
      <w:pPr>
        <w:jc w:val="both"/>
        <w:rPr>
          <w:b/>
          <w:lang w:val="sr-Latn-CS"/>
        </w:rPr>
      </w:pPr>
    </w:p>
    <w:p w:rsidR="006D73DE" w:rsidRPr="009943B9" w:rsidRDefault="006D73DE" w:rsidP="002916D3">
      <w:pPr>
        <w:jc w:val="both"/>
        <w:rPr>
          <w:b/>
          <w:lang w:val="sr-Latn-CS"/>
        </w:rPr>
      </w:pPr>
    </w:p>
    <w:p w:rsidR="001F07F9" w:rsidRDefault="001F07F9" w:rsidP="002916D3">
      <w:pPr>
        <w:ind w:firstLine="720"/>
        <w:jc w:val="both"/>
        <w:rPr>
          <w:lang w:val="hr-HR"/>
        </w:rPr>
      </w:pPr>
      <w:r w:rsidRPr="00847922">
        <w:rPr>
          <w:lang w:val="hr-HR"/>
        </w:rPr>
        <w:t xml:space="preserve">Pravni osnov za </w:t>
      </w:r>
      <w:r w:rsidR="00DC35A2">
        <w:rPr>
          <w:lang w:val="hr-HR"/>
        </w:rPr>
        <w:t>izradu ovog</w:t>
      </w:r>
      <w:r w:rsidRPr="00847922">
        <w:rPr>
          <w:lang w:val="hr-HR"/>
        </w:rPr>
        <w:t xml:space="preserve"> Izvještaja sadržan je u odredbama člana </w:t>
      </w:r>
      <w:r w:rsidR="00093DB1">
        <w:rPr>
          <w:lang w:val="hr-HR"/>
        </w:rPr>
        <w:t xml:space="preserve">12 i </w:t>
      </w:r>
      <w:r w:rsidR="00DC35A2" w:rsidRPr="006F316C">
        <w:rPr>
          <w:rFonts w:eastAsia="Calibri"/>
          <w:lang w:val="hr-HR" w:eastAsia="hr-HR"/>
        </w:rPr>
        <w:t>14 Zakona o planiranju prostora i izgradnji objekata ("Službeni list Crne Gore", broj 64/17</w:t>
      </w:r>
      <w:r w:rsidR="00093DB1">
        <w:rPr>
          <w:rFonts w:eastAsia="Calibri"/>
          <w:lang w:val="hr-HR" w:eastAsia="hr-HR"/>
        </w:rPr>
        <w:t>, 44/18,</w:t>
      </w:r>
      <w:r w:rsidR="00DA6F74">
        <w:rPr>
          <w:rFonts w:eastAsia="Calibri"/>
          <w:lang w:val="hr-HR" w:eastAsia="hr-HR"/>
        </w:rPr>
        <w:t xml:space="preserve"> 63/18</w:t>
      </w:r>
      <w:r w:rsidR="00093DB1">
        <w:rPr>
          <w:rFonts w:eastAsia="Calibri"/>
          <w:lang w:val="hr-HR" w:eastAsia="hr-HR"/>
        </w:rPr>
        <w:t xml:space="preserve"> i 11/19</w:t>
      </w:r>
      <w:r w:rsidR="00DC35A2" w:rsidRPr="006F316C">
        <w:rPr>
          <w:rFonts w:eastAsia="Calibri"/>
          <w:lang w:val="hr-HR" w:eastAsia="hr-HR"/>
        </w:rPr>
        <w:t>) kojim je Ministarstvo održivog razvoja i turizma dužno Vladi Crne Gore dostaviti   Izvještaj o stanju uređenja prostora za 201</w:t>
      </w:r>
      <w:r w:rsidR="00093DB1">
        <w:rPr>
          <w:rFonts w:eastAsia="Calibri"/>
          <w:lang w:val="hr-HR" w:eastAsia="hr-HR"/>
        </w:rPr>
        <w:t>9</w:t>
      </w:r>
      <w:r w:rsidR="00DC35A2" w:rsidRPr="006F316C">
        <w:rPr>
          <w:rFonts w:eastAsia="Calibri"/>
          <w:lang w:val="hr-HR" w:eastAsia="hr-HR"/>
        </w:rPr>
        <w:t>. godinu, pa tako i</w:t>
      </w:r>
      <w:r w:rsidR="00E7419E">
        <w:rPr>
          <w:rFonts w:eastAsia="Calibri"/>
          <w:lang w:val="hr-HR" w:eastAsia="hr-HR"/>
        </w:rPr>
        <w:t xml:space="preserve"> </w:t>
      </w:r>
      <w:r w:rsidR="00DC35A2" w:rsidRPr="006F316C">
        <w:rPr>
          <w:rFonts w:eastAsia="Calibri"/>
          <w:lang w:val="hr-HR" w:eastAsia="hr-HR"/>
        </w:rPr>
        <w:t>Opštin</w:t>
      </w:r>
      <w:r w:rsidR="00E7419E">
        <w:rPr>
          <w:rFonts w:eastAsia="Calibri"/>
          <w:lang w:val="hr-HR" w:eastAsia="hr-HR"/>
        </w:rPr>
        <w:t>a</w:t>
      </w:r>
      <w:r w:rsidR="00DC35A2" w:rsidRPr="006F316C">
        <w:rPr>
          <w:rFonts w:eastAsia="Calibri"/>
          <w:lang w:val="hr-HR" w:eastAsia="hr-HR"/>
        </w:rPr>
        <w:t xml:space="preserve"> Tivat</w:t>
      </w:r>
      <w:r w:rsidR="00E7419E">
        <w:rPr>
          <w:rFonts w:eastAsia="Calibri"/>
          <w:lang w:val="hr-HR" w:eastAsia="hr-HR"/>
        </w:rPr>
        <w:t xml:space="preserve"> ima obavezu</w:t>
      </w:r>
      <w:r w:rsidR="00DC35A2" w:rsidRPr="006F316C">
        <w:rPr>
          <w:rFonts w:eastAsia="Calibri"/>
          <w:lang w:val="hr-HR" w:eastAsia="hr-HR"/>
        </w:rPr>
        <w:t xml:space="preserve"> da </w:t>
      </w:r>
      <w:r w:rsidR="007F43F4" w:rsidRPr="006F316C">
        <w:rPr>
          <w:rFonts w:eastAsia="Calibri"/>
          <w:lang w:val="hr-HR" w:eastAsia="hr-HR"/>
        </w:rPr>
        <w:t xml:space="preserve">svoj </w:t>
      </w:r>
      <w:r w:rsidR="00DC35A2" w:rsidRPr="006F316C">
        <w:rPr>
          <w:rFonts w:eastAsia="Calibri"/>
          <w:lang w:val="hr-HR" w:eastAsia="hr-HR"/>
        </w:rPr>
        <w:t xml:space="preserve">Izvještaj dostavi Ministarstvu. </w:t>
      </w:r>
    </w:p>
    <w:p w:rsidR="001F07F9" w:rsidRDefault="001F07F9" w:rsidP="002916D3">
      <w:pPr>
        <w:ind w:firstLine="720"/>
        <w:jc w:val="both"/>
        <w:rPr>
          <w:lang w:val="hr-HR"/>
        </w:rPr>
      </w:pPr>
    </w:p>
    <w:p w:rsidR="001F07F9" w:rsidRPr="00F9060C" w:rsidRDefault="001F07F9" w:rsidP="00F9060C">
      <w:pPr>
        <w:pStyle w:val="Heading1"/>
      </w:pPr>
      <w:r w:rsidRPr="00F9060C">
        <w:t>I   UVOD</w:t>
      </w:r>
    </w:p>
    <w:p w:rsidR="001F07F9" w:rsidRDefault="001F07F9" w:rsidP="002916D3">
      <w:pPr>
        <w:ind w:firstLine="720"/>
        <w:jc w:val="both"/>
        <w:rPr>
          <w:b/>
          <w:color w:val="4F81BD"/>
          <w:lang w:val="hr-HR"/>
        </w:rPr>
      </w:pPr>
    </w:p>
    <w:p w:rsidR="006D73DE" w:rsidRPr="009943B9" w:rsidRDefault="006D73DE" w:rsidP="002916D3">
      <w:pPr>
        <w:ind w:firstLine="720"/>
        <w:jc w:val="both"/>
        <w:rPr>
          <w:b/>
          <w:color w:val="4F81BD"/>
          <w:lang w:val="hr-HR"/>
        </w:rPr>
      </w:pPr>
    </w:p>
    <w:p w:rsidR="001F07F9" w:rsidRPr="003E369D" w:rsidRDefault="00DE4EFC" w:rsidP="00C57581">
      <w:pPr>
        <w:pStyle w:val="ListParagraph"/>
        <w:numPr>
          <w:ilvl w:val="0"/>
          <w:numId w:val="13"/>
        </w:numPr>
        <w:jc w:val="both"/>
        <w:rPr>
          <w:b/>
          <w:lang w:val="sr-Latn-CS"/>
        </w:rPr>
      </w:pPr>
      <w:r w:rsidRPr="003E369D">
        <w:rPr>
          <w:b/>
          <w:lang w:val="sr-Latn-CS"/>
        </w:rPr>
        <w:t>SADRŽINA IZVJEŠTAJA</w:t>
      </w:r>
    </w:p>
    <w:p w:rsidR="00E7419E" w:rsidRPr="00FD1C8C" w:rsidRDefault="00E7419E" w:rsidP="002916D3">
      <w:pPr>
        <w:ind w:firstLine="720"/>
        <w:jc w:val="both"/>
        <w:rPr>
          <w:b/>
          <w:lang w:val="sr-Latn-CS"/>
        </w:rPr>
      </w:pPr>
    </w:p>
    <w:p w:rsidR="00C75642" w:rsidRPr="004821B5" w:rsidRDefault="001F07F9" w:rsidP="002916D3">
      <w:pPr>
        <w:ind w:firstLine="720"/>
        <w:jc w:val="both"/>
        <w:rPr>
          <w:lang w:val="sr-Latn-CS"/>
        </w:rPr>
      </w:pPr>
      <w:r w:rsidRPr="00C75642">
        <w:rPr>
          <w:lang w:val="sr-Latn-CS"/>
        </w:rPr>
        <w:t>Izrada</w:t>
      </w:r>
      <w:r w:rsidRPr="00C75642">
        <w:rPr>
          <w:lang w:val="hr-HR"/>
        </w:rPr>
        <w:t xml:space="preserve"> Izvještaja o stanju uređenja prostora</w:t>
      </w:r>
      <w:r w:rsidRPr="00C75642">
        <w:rPr>
          <w:lang w:val="sr-Latn-CS"/>
        </w:rPr>
        <w:t xml:space="preserve"> u nadležnosti je Sekretarijata za </w:t>
      </w:r>
      <w:r w:rsidR="00093DB1">
        <w:rPr>
          <w:lang w:val="sr-Latn-CS"/>
        </w:rPr>
        <w:t xml:space="preserve">planiranje </w:t>
      </w:r>
      <w:r w:rsidRPr="00C75642">
        <w:rPr>
          <w:lang w:val="sr-Latn-CS"/>
        </w:rPr>
        <w:t xml:space="preserve"> prostora i </w:t>
      </w:r>
      <w:r w:rsidR="00093DB1">
        <w:rPr>
          <w:lang w:val="sr-Latn-CS"/>
        </w:rPr>
        <w:t>održivi razvoj</w:t>
      </w:r>
      <w:r w:rsidRPr="00C75642">
        <w:rPr>
          <w:lang w:val="sr-Latn-CS"/>
        </w:rPr>
        <w:t xml:space="preserve">, ali obzirom da je upravljenje i korišćenje prostora kompleksno pitanje svoje podatke za izvještaj su dostavili i svi drugi organi lokalne uprave. U izradi  predmetnog izvještaja učestvovali su pored </w:t>
      </w:r>
      <w:r w:rsidR="00804116" w:rsidRPr="00C75642">
        <w:rPr>
          <w:lang w:val="sr-Latn-CS"/>
        </w:rPr>
        <w:t xml:space="preserve">Sekretarijata za </w:t>
      </w:r>
      <w:r w:rsidR="00093DB1">
        <w:rPr>
          <w:lang w:val="sr-Latn-CS"/>
        </w:rPr>
        <w:t>planiranje</w:t>
      </w:r>
      <w:r w:rsidR="00804116" w:rsidRPr="00C75642">
        <w:rPr>
          <w:lang w:val="sr-Latn-CS"/>
        </w:rPr>
        <w:t xml:space="preserve"> prostora i </w:t>
      </w:r>
      <w:r w:rsidR="00E1397B">
        <w:rPr>
          <w:lang w:val="sr-Latn-CS"/>
        </w:rPr>
        <w:t>održivi razvoj</w:t>
      </w:r>
      <w:r w:rsidRPr="00C75642">
        <w:rPr>
          <w:lang w:val="sr-Latn-CS"/>
        </w:rPr>
        <w:t xml:space="preserve">, </w:t>
      </w:r>
      <w:r w:rsidR="00912BA0" w:rsidRPr="004E0051">
        <w:rPr>
          <w:lang w:val="sr-Latn-CS"/>
        </w:rPr>
        <w:t>Direkcija za investicije</w:t>
      </w:r>
      <w:r w:rsidRPr="004E0051">
        <w:rPr>
          <w:lang w:val="sr-Latn-CS"/>
        </w:rPr>
        <w:t xml:space="preserve">, </w:t>
      </w:r>
      <w:r w:rsidR="00E1397B" w:rsidRPr="004E0051">
        <w:rPr>
          <w:lang w:val="sr-Latn-CS"/>
        </w:rPr>
        <w:t>Sekretarijat</w:t>
      </w:r>
      <w:r w:rsidRPr="004E0051">
        <w:rPr>
          <w:lang w:val="sr-Latn-CS"/>
        </w:rPr>
        <w:t xml:space="preserve"> za imovinu, Sekretarijat za komunaln</w:t>
      </w:r>
      <w:r w:rsidR="00912BA0" w:rsidRPr="004E0051">
        <w:rPr>
          <w:lang w:val="sr-Latn-CS"/>
        </w:rPr>
        <w:t>e</w:t>
      </w:r>
      <w:r w:rsidRPr="004E0051">
        <w:rPr>
          <w:lang w:val="sr-Latn-CS"/>
        </w:rPr>
        <w:t xml:space="preserve"> poslove</w:t>
      </w:r>
      <w:r w:rsidR="00E1397B" w:rsidRPr="004E0051">
        <w:rPr>
          <w:lang w:val="sr-Latn-CS"/>
        </w:rPr>
        <w:t>,</w:t>
      </w:r>
      <w:r w:rsidRPr="004E0051">
        <w:rPr>
          <w:lang w:val="sr-Latn-CS"/>
        </w:rPr>
        <w:t xml:space="preserve"> saobraćaj</w:t>
      </w:r>
      <w:r w:rsidR="00E1397B" w:rsidRPr="004E0051">
        <w:rPr>
          <w:lang w:val="sr-Latn-CS"/>
        </w:rPr>
        <w:t xml:space="preserve"> i</w:t>
      </w:r>
      <w:r w:rsidR="00E1397B">
        <w:rPr>
          <w:lang w:val="sr-Latn-CS"/>
        </w:rPr>
        <w:t xml:space="preserve"> energetsku efikasnost</w:t>
      </w:r>
      <w:r w:rsidRPr="00E1397B">
        <w:rPr>
          <w:lang w:val="sr-Latn-CS"/>
        </w:rPr>
        <w:t xml:space="preserve">, </w:t>
      </w:r>
      <w:r w:rsidRPr="00E1397B">
        <w:rPr>
          <w:color w:val="FF0000"/>
          <w:lang w:val="sr-Latn-CS"/>
        </w:rPr>
        <w:t xml:space="preserve"> </w:t>
      </w:r>
      <w:r w:rsidRPr="00E1397B">
        <w:rPr>
          <w:lang w:val="sr-Latn-CS"/>
        </w:rPr>
        <w:t xml:space="preserve">Sekretarijat za finansije i </w:t>
      </w:r>
      <w:r w:rsidR="00912BA0" w:rsidRPr="00E1397B">
        <w:rPr>
          <w:lang w:val="sr-Latn-CS"/>
        </w:rPr>
        <w:t>lokalne javne prihode</w:t>
      </w:r>
      <w:r w:rsidRPr="00E1397B">
        <w:rPr>
          <w:lang w:val="sr-Latn-CS"/>
        </w:rPr>
        <w:t>,</w:t>
      </w:r>
      <w:r w:rsidR="00912BA0" w:rsidRPr="00E1397B">
        <w:rPr>
          <w:lang w:val="sr-Latn-CS"/>
        </w:rPr>
        <w:t xml:space="preserve"> Sekretarijat za </w:t>
      </w:r>
      <w:r w:rsidR="00E1397B" w:rsidRPr="00E1397B">
        <w:rPr>
          <w:lang w:val="sr-Latn-CS"/>
        </w:rPr>
        <w:t>turizam</w:t>
      </w:r>
      <w:r w:rsidR="00912BA0" w:rsidRPr="00E1397B">
        <w:rPr>
          <w:lang w:val="sr-Latn-CS"/>
        </w:rPr>
        <w:t xml:space="preserve"> i preduzetništvo,</w:t>
      </w:r>
      <w:r w:rsidRPr="00E1397B">
        <w:rPr>
          <w:lang w:val="sr-Latn-CS"/>
        </w:rPr>
        <w:t xml:space="preserve"> </w:t>
      </w:r>
      <w:r w:rsidR="00804116" w:rsidRPr="00E1397B">
        <w:rPr>
          <w:lang w:val="sr-Latn-CS"/>
        </w:rPr>
        <w:t>Služba zaštite i spašavanja,</w:t>
      </w:r>
      <w:r w:rsidR="00C75642" w:rsidRPr="00E1397B">
        <w:rPr>
          <w:color w:val="FF0000"/>
          <w:lang w:val="sr-Latn-CS"/>
        </w:rPr>
        <w:t xml:space="preserve"> </w:t>
      </w:r>
      <w:r w:rsidR="00C75642" w:rsidRPr="004821B5">
        <w:rPr>
          <w:lang w:val="sr-Latn-CS"/>
        </w:rPr>
        <w:t>inspekcijske službe,</w:t>
      </w:r>
      <w:r w:rsidR="00DA6666" w:rsidRPr="004821B5">
        <w:rPr>
          <w:lang w:val="sr-Latn-CS"/>
        </w:rPr>
        <w:t xml:space="preserve"> </w:t>
      </w:r>
      <w:r w:rsidRPr="004821B5">
        <w:rPr>
          <w:lang w:val="sr-Latn-CS"/>
        </w:rPr>
        <w:t xml:space="preserve">zatim </w:t>
      </w:r>
      <w:r w:rsidRPr="00E1397B">
        <w:rPr>
          <w:lang w:val="sr-Latn-CS"/>
        </w:rPr>
        <w:t>lokalna preduzeća koja gazduju infrastrukturom u opštini:</w:t>
      </w:r>
      <w:r w:rsidR="00E1397B" w:rsidRPr="00E1397B">
        <w:rPr>
          <w:lang w:val="sr-Latn-CS"/>
        </w:rPr>
        <w:t xml:space="preserve"> „Parking servis Tivat“ doo</w:t>
      </w:r>
      <w:r w:rsidR="00E1397B" w:rsidRPr="004821B5">
        <w:rPr>
          <w:lang w:val="sr-Latn-CS"/>
        </w:rPr>
        <w:t xml:space="preserve">, </w:t>
      </w:r>
      <w:r w:rsidRPr="004821B5">
        <w:rPr>
          <w:lang w:val="sr-Latn-CS"/>
        </w:rPr>
        <w:t>Vodovod i kanalizacija“ d.o.o. Tivat</w:t>
      </w:r>
      <w:r w:rsidR="00C75642" w:rsidRPr="004821B5">
        <w:rPr>
          <w:lang w:val="sr-Latn-CS"/>
        </w:rPr>
        <w:t xml:space="preserve"> i</w:t>
      </w:r>
      <w:r w:rsidRPr="004821B5">
        <w:rPr>
          <w:lang w:val="sr-Latn-CS"/>
        </w:rPr>
        <w:t xml:space="preserve"> „Komunalno“ d.o.o. Tivat</w:t>
      </w:r>
      <w:r w:rsidR="00912BA0" w:rsidRPr="004821B5">
        <w:rPr>
          <w:lang w:val="sr-Latn-CS"/>
        </w:rPr>
        <w:t xml:space="preserve">, </w:t>
      </w:r>
      <w:r w:rsidR="00C75642" w:rsidRPr="004821B5">
        <w:rPr>
          <w:lang w:val="sr-Latn-CS"/>
        </w:rPr>
        <w:t xml:space="preserve"> </w:t>
      </w:r>
      <w:r w:rsidR="006840FE" w:rsidRPr="004821B5">
        <w:rPr>
          <w:lang w:val="sr-Latn-CS"/>
        </w:rPr>
        <w:t xml:space="preserve"> te</w:t>
      </w:r>
      <w:r w:rsidRPr="004821B5">
        <w:rPr>
          <w:lang w:val="sr-Latn-CS"/>
        </w:rPr>
        <w:t xml:space="preserve"> </w:t>
      </w:r>
      <w:r w:rsidR="00D72D26">
        <w:rPr>
          <w:lang w:val="sr-Latn-CS"/>
        </w:rPr>
        <w:t>Direktorat za</w:t>
      </w:r>
      <w:r w:rsidR="00DA6666" w:rsidRPr="004821B5">
        <w:rPr>
          <w:lang w:val="sr-Latn-CS"/>
        </w:rPr>
        <w:t xml:space="preserve"> inspekcijske poslove</w:t>
      </w:r>
      <w:r w:rsidR="00D72D26">
        <w:rPr>
          <w:lang w:val="sr-Latn-CS"/>
        </w:rPr>
        <w:t xml:space="preserve"> i licenciranje</w:t>
      </w:r>
      <w:r w:rsidR="00DA6666" w:rsidRPr="004821B5">
        <w:rPr>
          <w:lang w:val="sr-Latn-CS"/>
        </w:rPr>
        <w:t>.</w:t>
      </w:r>
      <w:r w:rsidR="00CC35ED" w:rsidRPr="004821B5">
        <w:rPr>
          <w:lang w:val="sr-Latn-CS"/>
        </w:rPr>
        <w:t xml:space="preserve"> </w:t>
      </w:r>
    </w:p>
    <w:p w:rsidR="00C932AD" w:rsidRDefault="00C932AD" w:rsidP="00C932AD">
      <w:pPr>
        <w:ind w:left="708" w:firstLine="12"/>
        <w:jc w:val="both"/>
        <w:rPr>
          <w:lang w:val="hr-HR"/>
        </w:rPr>
      </w:pPr>
      <w:r>
        <w:rPr>
          <w:lang w:val="hr-HR"/>
        </w:rPr>
        <w:t xml:space="preserve">Prema Uputstvu za pisanje </w:t>
      </w:r>
      <w:r w:rsidR="001F07F9" w:rsidRPr="00847922">
        <w:rPr>
          <w:lang w:val="hr-HR"/>
        </w:rPr>
        <w:t>Izvještaj</w:t>
      </w:r>
      <w:r>
        <w:rPr>
          <w:lang w:val="hr-HR"/>
        </w:rPr>
        <w:t>a o stanju uređenja prostora izvješzaj treba da</w:t>
      </w:r>
      <w:r w:rsidR="001F07F9" w:rsidRPr="00847922">
        <w:rPr>
          <w:lang w:val="hr-HR"/>
        </w:rPr>
        <w:t xml:space="preserve"> sadrži:</w:t>
      </w:r>
      <w:r>
        <w:rPr>
          <w:lang w:val="hr-HR"/>
        </w:rPr>
        <w:t xml:space="preserve">   </w:t>
      </w:r>
      <w:r w:rsidR="001F07F9" w:rsidRPr="00847922">
        <w:rPr>
          <w:lang w:val="hr-HR"/>
        </w:rPr>
        <w:t xml:space="preserve"> </w:t>
      </w:r>
      <w:r>
        <w:rPr>
          <w:lang w:val="hr-HR"/>
        </w:rPr>
        <w:t>-</w:t>
      </w:r>
      <w:r w:rsidR="001F07F9" w:rsidRPr="00847922">
        <w:rPr>
          <w:lang w:val="hr-HR"/>
        </w:rPr>
        <w:t>analizu</w:t>
      </w:r>
      <w:r w:rsidR="001F07F9">
        <w:rPr>
          <w:lang w:val="hr-HR"/>
        </w:rPr>
        <w:t xml:space="preserve"> </w:t>
      </w:r>
      <w:r w:rsidR="001F07F9" w:rsidRPr="00847922">
        <w:rPr>
          <w:lang w:val="hr-HR"/>
        </w:rPr>
        <w:t xml:space="preserve">sprovođenja planskih dokumenata, </w:t>
      </w:r>
    </w:p>
    <w:p w:rsidR="00C932AD" w:rsidRDefault="00C932AD" w:rsidP="002916D3">
      <w:pPr>
        <w:ind w:firstLine="720"/>
        <w:jc w:val="both"/>
        <w:rPr>
          <w:lang w:val="hr-HR"/>
        </w:rPr>
      </w:pPr>
      <w:r>
        <w:rPr>
          <w:lang w:val="hr-HR"/>
        </w:rPr>
        <w:t>-</w:t>
      </w:r>
      <w:r w:rsidR="001F07F9" w:rsidRPr="00847922">
        <w:rPr>
          <w:lang w:val="hr-HR"/>
        </w:rPr>
        <w:t>ocjenu sprovedenih mjera i njihov uticaj na upravljanje</w:t>
      </w:r>
      <w:r w:rsidR="001F07F9">
        <w:rPr>
          <w:lang w:val="hr-HR"/>
        </w:rPr>
        <w:t xml:space="preserve"> </w:t>
      </w:r>
      <w:r w:rsidR="001F07F9" w:rsidRPr="00847922">
        <w:rPr>
          <w:lang w:val="hr-HR"/>
        </w:rPr>
        <w:t xml:space="preserve">prostorom, </w:t>
      </w:r>
    </w:p>
    <w:p w:rsidR="00C932AD" w:rsidRDefault="00C932AD" w:rsidP="002916D3">
      <w:pPr>
        <w:ind w:firstLine="720"/>
        <w:jc w:val="both"/>
        <w:rPr>
          <w:lang w:val="hr-HR"/>
        </w:rPr>
      </w:pPr>
      <w:r>
        <w:rPr>
          <w:lang w:val="hr-HR"/>
        </w:rPr>
        <w:t>-</w:t>
      </w:r>
      <w:r w:rsidR="001F07F9" w:rsidRPr="00847922">
        <w:rPr>
          <w:lang w:val="hr-HR"/>
        </w:rPr>
        <w:t xml:space="preserve">ocjenu zaštite prostora, </w:t>
      </w:r>
    </w:p>
    <w:p w:rsidR="00C932AD" w:rsidRDefault="00C932AD" w:rsidP="002916D3">
      <w:pPr>
        <w:ind w:firstLine="720"/>
        <w:jc w:val="both"/>
        <w:rPr>
          <w:lang w:val="hr-HR"/>
        </w:rPr>
      </w:pPr>
      <w:r>
        <w:rPr>
          <w:lang w:val="hr-HR"/>
        </w:rPr>
        <w:t>-</w:t>
      </w:r>
      <w:r w:rsidR="001F07F9" w:rsidRPr="00847922">
        <w:rPr>
          <w:lang w:val="hr-HR"/>
        </w:rPr>
        <w:t>podatke o izgrađenim objektima uključujući i objekte koji su</w:t>
      </w:r>
      <w:r w:rsidR="001F07F9">
        <w:rPr>
          <w:lang w:val="hr-HR"/>
        </w:rPr>
        <w:t xml:space="preserve"> </w:t>
      </w:r>
      <w:r w:rsidR="001F07F9" w:rsidRPr="00847922">
        <w:rPr>
          <w:lang w:val="hr-HR"/>
        </w:rPr>
        <w:t>izgrađeni suprotno zakonu,</w:t>
      </w:r>
    </w:p>
    <w:p w:rsidR="001F07F9" w:rsidRPr="009943B9" w:rsidRDefault="00C932AD" w:rsidP="002916D3">
      <w:pPr>
        <w:ind w:firstLine="720"/>
        <w:jc w:val="both"/>
        <w:rPr>
          <w:lang w:val="sr-Latn-CS"/>
        </w:rPr>
      </w:pPr>
      <w:r>
        <w:rPr>
          <w:lang w:val="hr-HR"/>
        </w:rPr>
        <w:t>-</w:t>
      </w:r>
      <w:r w:rsidR="001F07F9" w:rsidRPr="00847922">
        <w:rPr>
          <w:lang w:val="hr-HR"/>
        </w:rPr>
        <w:t>ocjenu o iskazanim potrebama korisnika prostora, kao i druge</w:t>
      </w:r>
      <w:r w:rsidR="001F07F9">
        <w:rPr>
          <w:lang w:val="hr-HR"/>
        </w:rPr>
        <w:t xml:space="preserve"> </w:t>
      </w:r>
      <w:r w:rsidR="001F07F9" w:rsidRPr="00847922">
        <w:rPr>
          <w:lang w:val="hr-HR"/>
        </w:rPr>
        <w:t>elemente od važnosti za prostor.</w:t>
      </w:r>
    </w:p>
    <w:p w:rsidR="001F07F9" w:rsidRPr="009943B9" w:rsidRDefault="001F07F9" w:rsidP="002916D3">
      <w:pPr>
        <w:ind w:firstLine="720"/>
        <w:rPr>
          <w:b/>
          <w:lang w:val="sr-Latn-CS"/>
        </w:rPr>
      </w:pPr>
    </w:p>
    <w:p w:rsidR="001F07F9" w:rsidRPr="00A40BDC" w:rsidRDefault="001F07F9" w:rsidP="002916D3">
      <w:pPr>
        <w:ind w:firstLine="720"/>
        <w:jc w:val="both"/>
        <w:rPr>
          <w:b/>
          <w:lang w:val="sr-Latn-CS"/>
        </w:rPr>
      </w:pPr>
      <w:r w:rsidRPr="00AA3FB6">
        <w:rPr>
          <w:lang w:val="sr-Latn-CS"/>
        </w:rPr>
        <w:t xml:space="preserve">Predmetni Izvještaj o stanju uređenja prostora je izrađen za period od </w:t>
      </w:r>
      <w:r w:rsidRPr="00AA3FB6">
        <w:rPr>
          <w:b/>
          <w:lang w:val="sr-Latn-CS"/>
        </w:rPr>
        <w:t>01.01.201</w:t>
      </w:r>
      <w:r w:rsidR="00C932AD">
        <w:rPr>
          <w:b/>
          <w:lang w:val="sr-Latn-CS"/>
        </w:rPr>
        <w:t>9</w:t>
      </w:r>
      <w:r w:rsidRPr="00AA3FB6">
        <w:rPr>
          <w:b/>
          <w:lang w:val="sr-Latn-CS"/>
        </w:rPr>
        <w:t>.-</w:t>
      </w:r>
      <w:r w:rsidR="000A1C4E">
        <w:rPr>
          <w:b/>
          <w:lang w:val="sr-Latn-CS"/>
        </w:rPr>
        <w:t>3</w:t>
      </w:r>
      <w:r w:rsidR="00C932AD">
        <w:rPr>
          <w:b/>
          <w:lang w:val="sr-Latn-CS"/>
        </w:rPr>
        <w:t>0</w:t>
      </w:r>
      <w:r w:rsidRPr="00A40BDC">
        <w:rPr>
          <w:b/>
          <w:lang w:val="sr-Latn-CS"/>
        </w:rPr>
        <w:t>.1</w:t>
      </w:r>
      <w:r w:rsidR="00C932AD">
        <w:rPr>
          <w:b/>
          <w:lang w:val="sr-Latn-CS"/>
        </w:rPr>
        <w:t>1</w:t>
      </w:r>
      <w:r w:rsidRPr="00A40BDC">
        <w:rPr>
          <w:b/>
          <w:lang w:val="sr-Latn-CS"/>
        </w:rPr>
        <w:t>.201</w:t>
      </w:r>
      <w:r w:rsidR="00C932AD">
        <w:rPr>
          <w:b/>
          <w:lang w:val="sr-Latn-CS"/>
        </w:rPr>
        <w:t>9</w:t>
      </w:r>
      <w:r w:rsidRPr="00A40BDC">
        <w:rPr>
          <w:b/>
          <w:lang w:val="sr-Latn-CS"/>
        </w:rPr>
        <w:t xml:space="preserve">.godine. </w:t>
      </w:r>
    </w:p>
    <w:p w:rsidR="001F07F9" w:rsidRPr="00497D7A" w:rsidRDefault="001F07F9" w:rsidP="002916D3">
      <w:pPr>
        <w:ind w:firstLine="720"/>
        <w:jc w:val="both"/>
        <w:rPr>
          <w:lang w:val="pl-PL"/>
        </w:rPr>
      </w:pPr>
    </w:p>
    <w:p w:rsidR="001F07F9" w:rsidRDefault="001F07F9" w:rsidP="002916D3">
      <w:pPr>
        <w:ind w:firstLine="720"/>
        <w:jc w:val="both"/>
        <w:rPr>
          <w:b/>
          <w:lang w:val="pl-PL"/>
        </w:rPr>
      </w:pPr>
      <w:r>
        <w:rPr>
          <w:lang w:val="pl-PL"/>
        </w:rPr>
        <w:t>Prostorni urbanistički plan Tivta do 2020.godine (PUP) usvojen je 2010.godine („Sl.list CG”-Opštinski propisi broj 24/10)</w:t>
      </w:r>
      <w:r w:rsidR="000D7668">
        <w:rPr>
          <w:lang w:val="pl-PL"/>
        </w:rPr>
        <w:t>, a</w:t>
      </w:r>
      <w:r>
        <w:rPr>
          <w:lang w:val="pl-PL"/>
        </w:rPr>
        <w:t xml:space="preserve"> </w:t>
      </w:r>
      <w:r w:rsidRPr="006C4241">
        <w:rPr>
          <w:b/>
          <w:lang w:val="pl-PL"/>
        </w:rPr>
        <w:t>površina opštine Tivat je 4.631,60 ha</w:t>
      </w:r>
      <w:r w:rsidR="000D7668">
        <w:rPr>
          <w:b/>
          <w:lang w:val="pl-PL"/>
        </w:rPr>
        <w:t xml:space="preserve"> (46,31 km</w:t>
      </w:r>
      <w:r w:rsidR="000D7668" w:rsidRPr="000D7668">
        <w:rPr>
          <w:b/>
          <w:vertAlign w:val="superscript"/>
          <w:lang w:val="pl-PL"/>
        </w:rPr>
        <w:t>2</w:t>
      </w:r>
      <w:r w:rsidR="000D7668">
        <w:rPr>
          <w:b/>
          <w:lang w:val="pl-PL"/>
        </w:rPr>
        <w:t>).</w:t>
      </w:r>
    </w:p>
    <w:p w:rsidR="000D7668" w:rsidRDefault="000D7668" w:rsidP="002916D3">
      <w:pPr>
        <w:ind w:firstLine="720"/>
        <w:jc w:val="both"/>
        <w:rPr>
          <w:lang w:val="pl-PL"/>
        </w:rPr>
      </w:pPr>
    </w:p>
    <w:p w:rsidR="000D7668" w:rsidRDefault="000D7668" w:rsidP="000D7668">
      <w:pPr>
        <w:ind w:firstLine="720"/>
        <w:jc w:val="both"/>
        <w:rPr>
          <w:lang w:val="sr-Latn-CS"/>
        </w:rPr>
      </w:pPr>
      <w:r w:rsidRPr="00454E9B">
        <w:rPr>
          <w:lang w:val="sr-Latn-CS"/>
        </w:rPr>
        <w:t xml:space="preserve">PUP je </w:t>
      </w:r>
      <w:r w:rsidR="00F60CB4">
        <w:rPr>
          <w:lang w:val="sr-Latn-CS"/>
        </w:rPr>
        <w:t xml:space="preserve">i dalje </w:t>
      </w:r>
      <w:r w:rsidRPr="00454E9B">
        <w:rPr>
          <w:lang w:val="sr-Latn-CS"/>
        </w:rPr>
        <w:t>osnovni dokument prostornog uređenja koji razrađuje načela prostornog uređenja i utvrđuje ciljeve prostornog razvoja te podjele na centre, planske cjeline i zone,  sveobuhvatnu zaštitu, koriš</w:t>
      </w:r>
      <w:r w:rsidR="00D72D26">
        <w:rPr>
          <w:lang w:val="sr-Latn-CS"/>
        </w:rPr>
        <w:t>ć</w:t>
      </w:r>
      <w:r w:rsidRPr="00454E9B">
        <w:rPr>
          <w:lang w:val="sr-Latn-CS"/>
        </w:rPr>
        <w:t xml:space="preserve">enje i namjenu cjelokupnog prostora. PUP obuhvata cjelokupan prostor opštine Tivat i osnovni je razvojni dokument na osnovu kojeg su donešeni </w:t>
      </w:r>
      <w:r w:rsidR="00CC35ED">
        <w:rPr>
          <w:lang w:val="sr-Latn-CS"/>
        </w:rPr>
        <w:t xml:space="preserve">lokalni </w:t>
      </w:r>
      <w:r w:rsidRPr="00454E9B">
        <w:rPr>
          <w:lang w:val="sr-Latn-CS"/>
        </w:rPr>
        <w:t>planski dokumenti nižeg reda.</w:t>
      </w:r>
    </w:p>
    <w:p w:rsidR="007A605D" w:rsidRPr="00F60CB4" w:rsidRDefault="00C932AD" w:rsidP="00F60CB4">
      <w:pPr>
        <w:autoSpaceDE w:val="0"/>
        <w:autoSpaceDN w:val="0"/>
        <w:spacing w:after="142"/>
        <w:ind w:firstLine="708"/>
        <w:jc w:val="both"/>
        <w:rPr>
          <w:rFonts w:eastAsia="Calibri"/>
          <w:color w:val="000000"/>
          <w:lang w:val="hr-HR" w:eastAsia="hr-HR"/>
        </w:rPr>
      </w:pPr>
      <w:r w:rsidRPr="00F60CB4">
        <w:rPr>
          <w:lang w:val="sr-Latn-CS"/>
        </w:rPr>
        <w:t>PPPN</w:t>
      </w:r>
      <w:r w:rsidR="007A605D" w:rsidRPr="00F60CB4">
        <w:rPr>
          <w:lang w:val="sr-Latn-CS"/>
        </w:rPr>
        <w:t xml:space="preserve"> za obalno područje Crne Gore </w:t>
      </w:r>
      <w:r w:rsidRPr="00F60CB4">
        <w:rPr>
          <w:lang w:val="sr-Latn-CS"/>
        </w:rPr>
        <w:t xml:space="preserve"> </w:t>
      </w:r>
      <w:r w:rsidR="007A605D" w:rsidRPr="00F60CB4">
        <w:rPr>
          <w:rFonts w:eastAsia="Calibri"/>
          <w:bCs/>
          <w:color w:val="000000"/>
          <w:lang w:val="hr-HR" w:eastAsia="en-US"/>
        </w:rPr>
        <w:t>(„Sl.list CG“ broj 56/18)</w:t>
      </w:r>
      <w:r w:rsidR="007A605D" w:rsidRPr="00F60CB4">
        <w:rPr>
          <w:rFonts w:eastAsia="Calibri"/>
          <w:lang w:val="hr-HR" w:eastAsia="hr-HR"/>
        </w:rPr>
        <w:t xml:space="preserve"> sadrži  razvojne smjernice i pravila koja će se koristiti pri izradi Plana generalne regulacije. </w:t>
      </w:r>
      <w:r w:rsidR="00F60CB4">
        <w:rPr>
          <w:rFonts w:eastAsia="Calibri"/>
          <w:lang w:val="hr-HR" w:eastAsia="hr-HR"/>
        </w:rPr>
        <w:t>I n</w:t>
      </w:r>
      <w:r w:rsidR="007A605D" w:rsidRPr="00F60CB4">
        <w:rPr>
          <w:rFonts w:eastAsia="Calibri"/>
          <w:lang w:val="hr-HR" w:eastAsia="hr-HR"/>
        </w:rPr>
        <w:t>adalje p</w:t>
      </w:r>
      <w:r w:rsidR="007A605D" w:rsidRPr="007A605D">
        <w:rPr>
          <w:rFonts w:eastAsia="Calibri"/>
          <w:bCs/>
          <w:color w:val="000000"/>
          <w:lang w:val="hr-HR" w:eastAsia="hr-HR"/>
        </w:rPr>
        <w:t>odručje opštin</w:t>
      </w:r>
      <w:r w:rsidR="007A605D" w:rsidRPr="00F60CB4">
        <w:rPr>
          <w:rFonts w:eastAsia="Calibri"/>
          <w:bCs/>
          <w:color w:val="000000"/>
          <w:lang w:val="hr-HR" w:eastAsia="hr-HR"/>
        </w:rPr>
        <w:t>e</w:t>
      </w:r>
      <w:r w:rsidR="007A605D" w:rsidRPr="007A605D">
        <w:rPr>
          <w:rFonts w:eastAsia="Calibri"/>
          <w:bCs/>
          <w:color w:val="000000"/>
          <w:lang w:val="hr-HR" w:eastAsia="hr-HR"/>
        </w:rPr>
        <w:t xml:space="preserve"> </w:t>
      </w:r>
      <w:r w:rsidR="007A605D" w:rsidRPr="00F60CB4">
        <w:rPr>
          <w:rFonts w:eastAsia="Calibri"/>
          <w:bCs/>
          <w:color w:val="000000"/>
          <w:lang w:val="hr-HR" w:eastAsia="hr-HR"/>
        </w:rPr>
        <w:t>će se</w:t>
      </w:r>
      <w:r w:rsidR="007A605D" w:rsidRPr="007A605D">
        <w:rPr>
          <w:rFonts w:eastAsia="Calibri"/>
          <w:color w:val="000000"/>
          <w:lang w:val="hr-HR" w:eastAsia="hr-HR"/>
        </w:rPr>
        <w:t xml:space="preserve"> uređ</w:t>
      </w:r>
      <w:r w:rsidR="007A605D" w:rsidRPr="00F60CB4">
        <w:rPr>
          <w:rFonts w:eastAsia="Calibri"/>
          <w:color w:val="000000"/>
          <w:lang w:val="hr-HR" w:eastAsia="hr-HR"/>
        </w:rPr>
        <w:t>ivati</w:t>
      </w:r>
      <w:r w:rsidR="007A605D" w:rsidRPr="007A605D">
        <w:rPr>
          <w:rFonts w:eastAsia="Calibri"/>
          <w:color w:val="000000"/>
          <w:lang w:val="hr-HR" w:eastAsia="hr-HR"/>
        </w:rPr>
        <w:t xml:space="preserve"> prema važećoj planskoj dokumentaciji nižeg reda</w:t>
      </w:r>
      <w:r w:rsidR="007A605D" w:rsidRPr="00F60CB4">
        <w:rPr>
          <w:rFonts w:eastAsia="Calibri"/>
          <w:color w:val="000000"/>
          <w:lang w:val="hr-HR" w:eastAsia="hr-HR"/>
        </w:rPr>
        <w:t xml:space="preserve"> sve</w:t>
      </w:r>
      <w:r w:rsidR="007A605D" w:rsidRPr="007A605D">
        <w:rPr>
          <w:rFonts w:eastAsia="Calibri"/>
          <w:color w:val="000000"/>
          <w:lang w:val="hr-HR" w:eastAsia="hr-HR"/>
        </w:rPr>
        <w:t xml:space="preserve"> do donošenja Plana generalne regulacije, ali na način da se poštuju odredbe i smjernice </w:t>
      </w:r>
      <w:r w:rsidR="007A605D" w:rsidRPr="00F60CB4">
        <w:rPr>
          <w:rFonts w:eastAsia="Calibri"/>
          <w:color w:val="000000"/>
          <w:lang w:val="hr-HR" w:eastAsia="hr-HR"/>
        </w:rPr>
        <w:t>iz PPPNOPCG</w:t>
      </w:r>
      <w:r w:rsidR="007A605D" w:rsidRPr="007A605D">
        <w:rPr>
          <w:rFonts w:eastAsia="Calibri"/>
          <w:color w:val="000000"/>
          <w:lang w:val="hr-HR" w:eastAsia="hr-HR"/>
        </w:rPr>
        <w:t xml:space="preserve"> u smislu poštovanja koridora infrastrukture i mjera zaštite zaštićenih prirodnih i kulturnih dobara.</w:t>
      </w:r>
      <w:r w:rsidR="007A605D" w:rsidRPr="00F60CB4">
        <w:rPr>
          <w:rFonts w:eastAsia="Calibri"/>
          <w:color w:val="000000"/>
          <w:lang w:val="hr-HR" w:eastAsia="hr-HR"/>
        </w:rPr>
        <w:t xml:space="preserve"> Dodatno ograničenje za područje opštine Tivat je </w:t>
      </w:r>
      <w:r w:rsidR="00F60CB4" w:rsidRPr="00F60CB4">
        <w:rPr>
          <w:rFonts w:eastAsia="Calibri"/>
          <w:color w:val="000000"/>
          <w:lang w:val="hr-HR" w:eastAsia="hr-HR"/>
        </w:rPr>
        <w:t>što</w:t>
      </w:r>
      <w:r w:rsidR="007A605D" w:rsidRPr="00F60CB4">
        <w:rPr>
          <w:rFonts w:eastAsia="Calibri"/>
          <w:color w:val="000000"/>
          <w:lang w:val="hr-HR" w:eastAsia="hr-HR"/>
        </w:rPr>
        <w:t xml:space="preserve"> se nalazi u granicama Prirodnog i kulturno-istorijskog područja Kotora sa njegovom Zaštićenom okolinom</w:t>
      </w:r>
      <w:r w:rsidR="00F60CB4">
        <w:rPr>
          <w:rFonts w:eastAsia="Calibri"/>
          <w:color w:val="000000"/>
          <w:lang w:val="hr-HR" w:eastAsia="hr-HR"/>
        </w:rPr>
        <w:t xml:space="preserve"> (bafer zona)</w:t>
      </w:r>
      <w:r w:rsidR="007A605D" w:rsidRPr="00F60CB4">
        <w:rPr>
          <w:rFonts w:eastAsia="Calibri"/>
          <w:color w:val="000000"/>
          <w:lang w:val="hr-HR" w:eastAsia="hr-HR"/>
        </w:rPr>
        <w:t xml:space="preserve">, za koju je neophodno prethodno sprovesti proceduru u skladu sa zakonom kojim se uređuje oblast kulturnih dobara (odlučivanje o potrebi izrade HIA studije). </w:t>
      </w:r>
    </w:p>
    <w:p w:rsidR="007A605D" w:rsidRPr="007A605D" w:rsidRDefault="007A605D" w:rsidP="007A605D">
      <w:pPr>
        <w:ind w:firstLine="708"/>
        <w:rPr>
          <w:rFonts w:ascii="Calibri" w:eastAsia="Calibri" w:hAnsi="Calibri" w:cs="Calibri"/>
          <w:color w:val="000000"/>
          <w:sz w:val="23"/>
          <w:szCs w:val="23"/>
          <w:lang w:val="hr-HR" w:eastAsia="hr-HR"/>
        </w:rPr>
      </w:pPr>
    </w:p>
    <w:p w:rsidR="006D73DE" w:rsidRDefault="006D73DE" w:rsidP="000D7668">
      <w:pPr>
        <w:ind w:firstLine="720"/>
        <w:jc w:val="both"/>
        <w:rPr>
          <w:lang w:val="hr-HR"/>
        </w:rPr>
      </w:pPr>
    </w:p>
    <w:p w:rsidR="00F60CB4" w:rsidRDefault="00F60CB4" w:rsidP="000D7668">
      <w:pPr>
        <w:ind w:firstLine="720"/>
        <w:jc w:val="both"/>
        <w:rPr>
          <w:lang w:val="hr-HR"/>
        </w:rPr>
      </w:pPr>
    </w:p>
    <w:p w:rsidR="00F60CB4" w:rsidRPr="007A605D" w:rsidRDefault="00F60CB4" w:rsidP="000D7668">
      <w:pPr>
        <w:ind w:firstLine="720"/>
        <w:jc w:val="both"/>
        <w:rPr>
          <w:lang w:val="hr-HR"/>
        </w:rPr>
      </w:pPr>
    </w:p>
    <w:p w:rsidR="006D73DE" w:rsidRDefault="006D73DE" w:rsidP="002916D3">
      <w:pPr>
        <w:jc w:val="both"/>
        <w:rPr>
          <w:lang w:val="hr-HR"/>
        </w:rPr>
      </w:pPr>
    </w:p>
    <w:p w:rsidR="001F07F9" w:rsidRPr="00FD1C8C" w:rsidRDefault="00DE4EFC" w:rsidP="00651626">
      <w:pPr>
        <w:numPr>
          <w:ilvl w:val="0"/>
          <w:numId w:val="4"/>
        </w:numPr>
        <w:tabs>
          <w:tab w:val="left" w:pos="720"/>
        </w:tabs>
        <w:rPr>
          <w:b/>
          <w:lang w:val="hr-HR"/>
        </w:rPr>
      </w:pPr>
      <w:r w:rsidRPr="00FD1C8C">
        <w:rPr>
          <w:b/>
          <w:lang w:val="hr-HR"/>
        </w:rPr>
        <w:t>REALIZACIJA OBAVEZA I AKTIVNOSTI PO OSNOVU IZVJEŠTAJA ZA PRETHODNU GODINU</w:t>
      </w:r>
    </w:p>
    <w:p w:rsidR="001F07F9" w:rsidRDefault="001F07F9" w:rsidP="002916D3">
      <w:pPr>
        <w:ind w:left="720"/>
        <w:rPr>
          <w:b/>
          <w:u w:val="single"/>
          <w:lang w:val="hr-HR"/>
        </w:rPr>
      </w:pPr>
    </w:p>
    <w:p w:rsidR="00DE394D" w:rsidRPr="007045CC" w:rsidRDefault="001F07F9" w:rsidP="002916D3">
      <w:pPr>
        <w:ind w:firstLine="720"/>
        <w:jc w:val="both"/>
        <w:rPr>
          <w:color w:val="FF0000"/>
          <w:lang w:val="hr-HR"/>
        </w:rPr>
      </w:pPr>
      <w:r w:rsidRPr="00F850FE">
        <w:rPr>
          <w:lang w:val="hr-HR"/>
        </w:rPr>
        <w:t>Prema Pr</w:t>
      </w:r>
      <w:r>
        <w:rPr>
          <w:lang w:val="hr-HR"/>
        </w:rPr>
        <w:t>ogramu uređenja prostora za 201</w:t>
      </w:r>
      <w:r w:rsidR="0039479E">
        <w:rPr>
          <w:lang w:val="hr-HR"/>
        </w:rPr>
        <w:t>9</w:t>
      </w:r>
      <w:r w:rsidRPr="00F850FE">
        <w:rPr>
          <w:lang w:val="hr-HR"/>
        </w:rPr>
        <w:t xml:space="preserve">.godinu </w:t>
      </w:r>
      <w:r w:rsidR="00DE394D">
        <w:rPr>
          <w:lang w:val="hr-HR"/>
        </w:rPr>
        <w:t xml:space="preserve">koji je donešen na sjednici Skupštine </w:t>
      </w:r>
      <w:r w:rsidR="00DE394D" w:rsidRPr="007045CC">
        <w:rPr>
          <w:lang w:val="hr-HR"/>
        </w:rPr>
        <w:t xml:space="preserve">Opštine Tivat, dana </w:t>
      </w:r>
      <w:r w:rsidR="00096A96" w:rsidRPr="007045CC">
        <w:rPr>
          <w:lang w:val="hr-HR"/>
        </w:rPr>
        <w:t>2</w:t>
      </w:r>
      <w:r w:rsidR="007045CC" w:rsidRPr="007045CC">
        <w:rPr>
          <w:lang w:val="hr-HR"/>
        </w:rPr>
        <w:t>8</w:t>
      </w:r>
      <w:r w:rsidR="00096A96" w:rsidRPr="007045CC">
        <w:rPr>
          <w:lang w:val="hr-HR"/>
        </w:rPr>
        <w:t>.02.</w:t>
      </w:r>
      <w:r w:rsidR="00F07F52" w:rsidRPr="007045CC">
        <w:rPr>
          <w:lang w:val="hr-HR"/>
        </w:rPr>
        <w:t>201</w:t>
      </w:r>
      <w:r w:rsidR="007045CC" w:rsidRPr="007045CC">
        <w:rPr>
          <w:lang w:val="hr-HR"/>
        </w:rPr>
        <w:t>9</w:t>
      </w:r>
      <w:r w:rsidR="00DE394D" w:rsidRPr="007045CC">
        <w:rPr>
          <w:lang w:val="hr-HR"/>
        </w:rPr>
        <w:t xml:space="preserve">.godine </w:t>
      </w:r>
      <w:r w:rsidRPr="007045CC">
        <w:rPr>
          <w:lang w:val="hr-HR"/>
        </w:rPr>
        <w:t xml:space="preserve">(„Sl.list CG-opštinski propisi“  broj </w:t>
      </w:r>
      <w:r w:rsidR="007045CC" w:rsidRPr="007045CC">
        <w:rPr>
          <w:lang w:val="hr-HR"/>
        </w:rPr>
        <w:t>1</w:t>
      </w:r>
      <w:r w:rsidR="00096A96" w:rsidRPr="007045CC">
        <w:rPr>
          <w:lang w:val="hr-HR"/>
        </w:rPr>
        <w:t>0/1</w:t>
      </w:r>
      <w:r w:rsidR="007045CC" w:rsidRPr="007045CC">
        <w:rPr>
          <w:lang w:val="hr-HR"/>
        </w:rPr>
        <w:t>9</w:t>
      </w:r>
      <w:r w:rsidRPr="007045CC">
        <w:rPr>
          <w:lang w:val="hr-HR"/>
        </w:rPr>
        <w:t xml:space="preserve">) </w:t>
      </w:r>
      <w:r w:rsidR="00DE394D" w:rsidRPr="007045CC">
        <w:rPr>
          <w:lang w:val="hr-HR"/>
        </w:rPr>
        <w:t xml:space="preserve">planirane su </w:t>
      </w:r>
      <w:r w:rsidRPr="007045CC">
        <w:rPr>
          <w:lang w:val="hr-HR"/>
        </w:rPr>
        <w:t xml:space="preserve"> aktivnosti u tekućoj godini</w:t>
      </w:r>
      <w:r w:rsidR="00096A96">
        <w:rPr>
          <w:lang w:val="hr-HR"/>
        </w:rPr>
        <w:t xml:space="preserve">. </w:t>
      </w:r>
    </w:p>
    <w:p w:rsidR="00745095" w:rsidRDefault="00F34F1B" w:rsidP="00745095">
      <w:pPr>
        <w:suppressAutoHyphens w:val="0"/>
        <w:jc w:val="both"/>
        <w:rPr>
          <w:color w:val="000000"/>
          <w:lang w:val="sr-Latn-ME" w:eastAsia="hr-HR"/>
        </w:rPr>
      </w:pPr>
      <w:r w:rsidRPr="00D17BBD">
        <w:rPr>
          <w:lang w:val="hr-HR" w:eastAsia="en-US"/>
        </w:rPr>
        <w:tab/>
      </w:r>
      <w:r w:rsidR="007A3D08" w:rsidRPr="00745095">
        <w:rPr>
          <w:color w:val="000000"/>
          <w:lang w:val="sr-Latn-ME" w:eastAsia="hr-HR"/>
        </w:rPr>
        <w:t>Zakonom o planiranju prostora i izgradnji objekata članom 15 propisa</w:t>
      </w:r>
      <w:r w:rsidR="00EF69BF" w:rsidRPr="00745095">
        <w:rPr>
          <w:color w:val="000000"/>
          <w:lang w:val="sr-Latn-ME" w:eastAsia="hr-HR"/>
        </w:rPr>
        <w:t xml:space="preserve">na je </w:t>
      </w:r>
      <w:r w:rsidR="007A3D08" w:rsidRPr="00745095">
        <w:rPr>
          <w:color w:val="000000"/>
          <w:lang w:val="sr-Latn-ME" w:eastAsia="hr-HR"/>
        </w:rPr>
        <w:t>vrst</w:t>
      </w:r>
      <w:r w:rsidR="00EF69BF" w:rsidRPr="00745095">
        <w:rPr>
          <w:color w:val="000000"/>
          <w:lang w:val="sr-Latn-ME" w:eastAsia="hr-HR"/>
        </w:rPr>
        <w:t>a</w:t>
      </w:r>
      <w:r w:rsidR="007A3D08" w:rsidRPr="00745095">
        <w:rPr>
          <w:color w:val="000000"/>
          <w:lang w:val="sr-Latn-ME" w:eastAsia="hr-HR"/>
        </w:rPr>
        <w:t xml:space="preserve"> planskih dokumenata</w:t>
      </w:r>
      <w:r w:rsidR="00EF69BF" w:rsidRPr="00745095">
        <w:rPr>
          <w:color w:val="000000"/>
          <w:lang w:val="sr-Latn-ME" w:eastAsia="hr-HR"/>
        </w:rPr>
        <w:t xml:space="preserve"> </w:t>
      </w:r>
      <w:r w:rsidR="00DD3345" w:rsidRPr="00745095">
        <w:rPr>
          <w:color w:val="000000"/>
          <w:lang w:val="sr-Latn-ME" w:eastAsia="hr-HR"/>
        </w:rPr>
        <w:t xml:space="preserve">koji se donose </w:t>
      </w:r>
      <w:r w:rsidR="00EF69BF" w:rsidRPr="00745095">
        <w:rPr>
          <w:color w:val="000000"/>
          <w:lang w:val="sr-Latn-ME" w:eastAsia="hr-HR"/>
        </w:rPr>
        <w:t xml:space="preserve">i to su samo </w:t>
      </w:r>
      <w:r w:rsidR="007A3D08" w:rsidRPr="00745095">
        <w:rPr>
          <w:color w:val="000000"/>
          <w:lang w:val="sr-Latn-ME" w:eastAsia="hr-HR"/>
        </w:rPr>
        <w:t xml:space="preserve"> Prostorni plan Crne Gore i </w:t>
      </w:r>
      <w:r w:rsidR="00EF69BF" w:rsidRPr="00745095">
        <w:rPr>
          <w:color w:val="000000"/>
          <w:lang w:val="sr-Latn-ME" w:eastAsia="hr-HR"/>
        </w:rPr>
        <w:t>P</w:t>
      </w:r>
      <w:r w:rsidR="007A3D08" w:rsidRPr="00745095">
        <w:rPr>
          <w:color w:val="000000"/>
          <w:lang w:val="sr-Latn-ME" w:eastAsia="hr-HR"/>
        </w:rPr>
        <w:t>lan generalne regulacije Crne Gore</w:t>
      </w:r>
      <w:r w:rsidR="00EF69BF" w:rsidRPr="00745095">
        <w:rPr>
          <w:color w:val="000000"/>
          <w:lang w:val="sr-Latn-ME" w:eastAsia="hr-HR"/>
        </w:rPr>
        <w:t>, a</w:t>
      </w:r>
      <w:r w:rsidR="007A3D08" w:rsidRPr="00745095">
        <w:rPr>
          <w:color w:val="000000"/>
          <w:lang w:val="sr-Latn-ME" w:eastAsia="hr-HR"/>
        </w:rPr>
        <w:t xml:space="preserve"> donosi </w:t>
      </w:r>
      <w:r w:rsidR="00EF69BF" w:rsidRPr="00745095">
        <w:rPr>
          <w:color w:val="000000"/>
          <w:lang w:val="sr-Latn-ME" w:eastAsia="hr-HR"/>
        </w:rPr>
        <w:t xml:space="preserve">ih </w:t>
      </w:r>
      <w:r w:rsidR="007A3D08" w:rsidRPr="00745095">
        <w:rPr>
          <w:color w:val="000000"/>
          <w:lang w:val="sr-Latn-ME" w:eastAsia="hr-HR"/>
        </w:rPr>
        <w:t>Skupština Crne Gore. Poslove na izradi i donošenju planskog dokumenta vrši Ministarstvo (čl.21 Zakona).</w:t>
      </w:r>
      <w:r w:rsidR="00E41345" w:rsidRPr="00745095">
        <w:rPr>
          <w:color w:val="000000"/>
          <w:lang w:val="sr-Latn-ME" w:eastAsia="hr-HR"/>
        </w:rPr>
        <w:t xml:space="preserve"> Stoga više nema planskih dokumenata koje donosli Skupština opštine.</w:t>
      </w:r>
    </w:p>
    <w:p w:rsidR="00745095" w:rsidRPr="00745095" w:rsidRDefault="00E41345" w:rsidP="00745095">
      <w:pPr>
        <w:suppressAutoHyphens w:val="0"/>
        <w:ind w:firstLine="708"/>
        <w:jc w:val="both"/>
        <w:rPr>
          <w:lang w:val="sr-Latn-ME" w:eastAsia="hr-HR"/>
        </w:rPr>
      </w:pPr>
      <w:r w:rsidRPr="00745095">
        <w:rPr>
          <w:color w:val="000000"/>
          <w:lang w:val="sr-Latn-ME" w:eastAsia="hr-HR"/>
        </w:rPr>
        <w:t xml:space="preserve">Donešena je  Odluka o obustavi izrade Izmjena i dopuna Detaljnog </w:t>
      </w:r>
      <w:r w:rsidR="00745095" w:rsidRPr="00745095">
        <w:rPr>
          <w:color w:val="000000"/>
          <w:lang w:val="sr-Latn-ME" w:eastAsia="hr-HR"/>
        </w:rPr>
        <w:t>urbanističkog  plana TIVAT -</w:t>
      </w:r>
      <w:r w:rsidR="00745095">
        <w:rPr>
          <w:color w:val="000000"/>
          <w:lang w:val="sr-Latn-ME" w:eastAsia="hr-HR"/>
        </w:rPr>
        <w:t xml:space="preserve"> </w:t>
      </w:r>
      <w:r w:rsidRPr="00745095">
        <w:rPr>
          <w:color w:val="000000"/>
          <w:lang w:val="sr-Latn-ME" w:eastAsia="hr-HR"/>
        </w:rPr>
        <w:t>Centar,  za lokaciju hotela "Mimoza" u Tivtu i obustavi izrade strateške procjene uticaja na životnu sredinu za Izmjene i dopune Detaljnog urbanističkog plana TIVAT - Centar, za lokaciju hotela "Mimoza" u Tivtu</w:t>
      </w:r>
      <w:r w:rsidR="00745095" w:rsidRPr="00745095">
        <w:rPr>
          <w:lang w:val="sr-Latn-ME" w:eastAsia="hr-HR"/>
        </w:rPr>
        <w:t xml:space="preserve"> ("Službeni list Crne Gore - opštinski propisi", br. 9/19)</w:t>
      </w:r>
      <w:r w:rsidR="00745095">
        <w:rPr>
          <w:lang w:val="sr-Latn-ME" w:eastAsia="hr-HR"/>
        </w:rPr>
        <w:t>;</w:t>
      </w:r>
    </w:p>
    <w:p w:rsidR="00745095" w:rsidRPr="00745095" w:rsidRDefault="00745095" w:rsidP="00745095">
      <w:pPr>
        <w:suppressAutoHyphens w:val="0"/>
        <w:autoSpaceDE w:val="0"/>
        <w:autoSpaceDN w:val="0"/>
        <w:adjustRightInd w:val="0"/>
        <w:ind w:firstLine="708"/>
        <w:jc w:val="both"/>
        <w:rPr>
          <w:lang w:val="sr-Latn-ME" w:eastAsia="hr-HR"/>
        </w:rPr>
      </w:pPr>
      <w:r w:rsidRPr="00745095">
        <w:rPr>
          <w:lang w:val="sr-Latn-ME" w:eastAsia="hr-HR"/>
        </w:rPr>
        <w:t>Odluka o obustavi izrade Urbanističkog projekta "Lepetane"("Službeni list Crne Gore - opštinski propisi", br. 9/19)</w:t>
      </w:r>
    </w:p>
    <w:p w:rsidR="00DD3345" w:rsidRPr="00745095" w:rsidRDefault="00DD3345" w:rsidP="00745095">
      <w:pPr>
        <w:suppressAutoHyphens w:val="0"/>
        <w:jc w:val="both"/>
        <w:rPr>
          <w:color w:val="000000"/>
          <w:lang w:val="sr-Latn-ME" w:eastAsia="hr-HR"/>
        </w:rPr>
      </w:pPr>
    </w:p>
    <w:p w:rsidR="007A3D08" w:rsidRDefault="00DD3345" w:rsidP="00E41345">
      <w:pPr>
        <w:suppressAutoHyphens w:val="0"/>
        <w:autoSpaceDE w:val="0"/>
        <w:autoSpaceDN w:val="0"/>
        <w:adjustRightInd w:val="0"/>
        <w:ind w:firstLine="708"/>
        <w:jc w:val="both"/>
        <w:rPr>
          <w:color w:val="000000"/>
          <w:sz w:val="23"/>
          <w:szCs w:val="23"/>
          <w:lang w:val="sr-Latn-ME" w:eastAsia="hr-HR"/>
        </w:rPr>
      </w:pPr>
      <w:r>
        <w:rPr>
          <w:color w:val="000000"/>
          <w:sz w:val="23"/>
          <w:szCs w:val="23"/>
          <w:lang w:val="sr-Latn-ME" w:eastAsia="hr-HR"/>
        </w:rPr>
        <w:t>Do donošenja Plana generalne regulacije Ministarstvo može raditi izmjene i dopune postojećih planskih dokumenata, a a</w:t>
      </w:r>
      <w:r w:rsidR="00EF69BF">
        <w:rPr>
          <w:color w:val="000000"/>
          <w:sz w:val="23"/>
          <w:szCs w:val="23"/>
          <w:lang w:val="sr-Latn-ME" w:eastAsia="hr-HR"/>
        </w:rPr>
        <w:t xml:space="preserve">ktivnosti lokalne samouprave na izradi </w:t>
      </w:r>
      <w:r>
        <w:rPr>
          <w:color w:val="000000"/>
          <w:sz w:val="23"/>
          <w:szCs w:val="23"/>
          <w:lang w:val="sr-Latn-ME" w:eastAsia="hr-HR"/>
        </w:rPr>
        <w:t xml:space="preserve">tih </w:t>
      </w:r>
      <w:r w:rsidR="00EF69BF">
        <w:rPr>
          <w:color w:val="000000"/>
          <w:sz w:val="23"/>
          <w:szCs w:val="23"/>
          <w:lang w:val="sr-Latn-ME" w:eastAsia="hr-HR"/>
        </w:rPr>
        <w:t>planskih dokumenata  ostvaruju se preko imenovanja jednog člana u radni tim planera na izradi, jedan član u Savjetu za reviziju planskih dokumenata,</w:t>
      </w:r>
      <w:r>
        <w:rPr>
          <w:color w:val="000000"/>
          <w:sz w:val="23"/>
          <w:szCs w:val="23"/>
          <w:lang w:val="sr-Latn-ME" w:eastAsia="hr-HR"/>
        </w:rPr>
        <w:t xml:space="preserve"> kao i kroz davanje mišljenja na koncept i nacrt pana i kroz  javnu raspravu o nacrtu planskog dokumenta.</w:t>
      </w:r>
    </w:p>
    <w:p w:rsidR="00140221" w:rsidRPr="00140221" w:rsidRDefault="00140221" w:rsidP="00140221">
      <w:pPr>
        <w:suppressAutoHyphens w:val="0"/>
        <w:autoSpaceDE w:val="0"/>
        <w:autoSpaceDN w:val="0"/>
        <w:adjustRightInd w:val="0"/>
        <w:rPr>
          <w:color w:val="000000"/>
          <w:lang w:val="sr-Latn-ME" w:eastAsia="hr-HR"/>
        </w:rPr>
      </w:pPr>
    </w:p>
    <w:p w:rsidR="007A3D08" w:rsidRDefault="00140221" w:rsidP="00140221">
      <w:pPr>
        <w:suppressAutoHyphens w:val="0"/>
        <w:spacing w:after="200" w:line="276" w:lineRule="auto"/>
        <w:rPr>
          <w:color w:val="000000"/>
          <w:sz w:val="23"/>
          <w:szCs w:val="23"/>
          <w:lang w:val="sr-Latn-ME" w:eastAsia="hr-HR"/>
        </w:rPr>
      </w:pPr>
      <w:r w:rsidRPr="00140221">
        <w:rPr>
          <w:color w:val="000000"/>
          <w:lang w:val="sr-Latn-ME" w:eastAsia="hr-HR"/>
        </w:rPr>
        <w:t xml:space="preserve"> </w:t>
      </w:r>
      <w:r w:rsidRPr="00140221">
        <w:rPr>
          <w:b/>
          <w:bCs/>
          <w:color w:val="000000"/>
          <w:sz w:val="23"/>
          <w:szCs w:val="23"/>
          <w:lang w:val="sr-Latn-ME" w:eastAsia="hr-HR"/>
        </w:rPr>
        <w:t>UREĐENJE PROSTORA</w:t>
      </w:r>
    </w:p>
    <w:p w:rsidR="007F2A61" w:rsidRPr="00B64BF6" w:rsidRDefault="00DD3345" w:rsidP="00B64BF6">
      <w:pPr>
        <w:suppressAutoHyphens w:val="0"/>
        <w:autoSpaceDE w:val="0"/>
        <w:autoSpaceDN w:val="0"/>
        <w:adjustRightInd w:val="0"/>
        <w:ind w:firstLine="708"/>
        <w:jc w:val="both"/>
        <w:rPr>
          <w:lang w:val="sr-Latn-ME" w:eastAsia="hr-HR"/>
        </w:rPr>
      </w:pPr>
      <w:r w:rsidRPr="00B64BF6">
        <w:rPr>
          <w:lang w:val="sr-Latn-ME" w:eastAsia="hr-HR"/>
        </w:rPr>
        <w:t>1- Odluka o donošenju Programa privremenih objekata</w:t>
      </w:r>
      <w:r w:rsidR="00B64BF6" w:rsidRPr="00B64BF6">
        <w:rPr>
          <w:rFonts w:eastAsia="Calibri"/>
          <w:lang w:val="sr-Latn-ME" w:eastAsia="en-US"/>
        </w:rPr>
        <w:t xml:space="preserve"> </w:t>
      </w:r>
      <w:r w:rsidR="00B64BF6" w:rsidRPr="00C81618">
        <w:rPr>
          <w:rFonts w:eastAsia="Calibri"/>
          <w:lang w:val="sr-Latn-ME" w:eastAsia="en-US"/>
        </w:rPr>
        <w:t>za teritoriju Opštine Tivat od 2019 – 2023. godine</w:t>
      </w:r>
      <w:r w:rsidR="007F2A61" w:rsidRPr="00B64BF6">
        <w:rPr>
          <w:lang w:val="sr-Latn-ME" w:eastAsia="hr-HR"/>
        </w:rPr>
        <w:t xml:space="preserve">  donešena je na sjednici održanoj dana 29.10.2019. godine, a objavljena je u "Službeni list Crne Gore - opštinski propisi", br. 45/19)</w:t>
      </w:r>
    </w:p>
    <w:p w:rsidR="00B64BF6" w:rsidRDefault="00B64BF6" w:rsidP="004E0051">
      <w:pPr>
        <w:suppressAutoHyphens w:val="0"/>
        <w:spacing w:line="276" w:lineRule="auto"/>
        <w:ind w:firstLine="708"/>
        <w:jc w:val="both"/>
        <w:rPr>
          <w:rFonts w:eastAsia="Calibri"/>
          <w:lang w:val="sr-Latn-ME" w:eastAsia="en-US"/>
        </w:rPr>
      </w:pPr>
      <w:r>
        <w:rPr>
          <w:rFonts w:eastAsia="Calibri"/>
          <w:lang w:val="sr-Latn-ME" w:eastAsia="en-US"/>
        </w:rPr>
        <w:t xml:space="preserve">Postupak donošenja Programa privremenih objekata započeo je 2018.godine, a tokom 2019.godine </w:t>
      </w:r>
      <w:r w:rsidR="00C81618" w:rsidRPr="00C81618">
        <w:rPr>
          <w:rFonts w:eastAsia="Calibri"/>
          <w:lang w:val="sr-Latn-ME" w:eastAsia="en-US"/>
        </w:rPr>
        <w:t xml:space="preserve"> donošen</w:t>
      </w:r>
      <w:r>
        <w:rPr>
          <w:rFonts w:eastAsia="Calibri"/>
          <w:lang w:val="sr-Latn-ME" w:eastAsia="en-US"/>
        </w:rPr>
        <w:t>a je</w:t>
      </w:r>
      <w:r w:rsidR="00C81618" w:rsidRPr="00C81618">
        <w:rPr>
          <w:rFonts w:eastAsia="Calibri"/>
          <w:lang w:val="sr-Latn-ME" w:eastAsia="en-US"/>
        </w:rPr>
        <w:t xml:space="preserve"> Odluk</w:t>
      </w:r>
      <w:r>
        <w:rPr>
          <w:rFonts w:eastAsia="Calibri"/>
          <w:lang w:val="sr-Latn-ME" w:eastAsia="en-US"/>
        </w:rPr>
        <w:t>a</w:t>
      </w:r>
      <w:r w:rsidR="00C81618" w:rsidRPr="00C81618">
        <w:rPr>
          <w:rFonts w:eastAsia="Calibri"/>
          <w:lang w:val="sr-Latn-ME" w:eastAsia="en-US"/>
        </w:rPr>
        <w:t xml:space="preserve"> o utvrđivanju Nacrta Programa privremenih objekata, sproveden</w:t>
      </w:r>
      <w:r w:rsidR="00C81618" w:rsidRPr="00B64BF6">
        <w:rPr>
          <w:rFonts w:eastAsia="Calibri"/>
          <w:lang w:val="sr-Latn-ME" w:eastAsia="en-US"/>
        </w:rPr>
        <w:t>e su dvije</w:t>
      </w:r>
      <w:r w:rsidR="00C81618" w:rsidRPr="00C81618">
        <w:rPr>
          <w:rFonts w:eastAsia="Calibri"/>
          <w:lang w:val="sr-Latn-ME" w:eastAsia="en-US"/>
        </w:rPr>
        <w:t xml:space="preserve"> javn</w:t>
      </w:r>
      <w:r w:rsidR="00C81618" w:rsidRPr="00B64BF6">
        <w:rPr>
          <w:rFonts w:eastAsia="Calibri"/>
          <w:lang w:val="sr-Latn-ME" w:eastAsia="en-US"/>
        </w:rPr>
        <w:t>e</w:t>
      </w:r>
      <w:r w:rsidR="00C81618" w:rsidRPr="00C81618">
        <w:rPr>
          <w:rFonts w:eastAsia="Calibri"/>
          <w:lang w:val="sr-Latn-ME" w:eastAsia="en-US"/>
        </w:rPr>
        <w:t xml:space="preserve"> rasprav</w:t>
      </w:r>
      <w:r w:rsidR="00C81618" w:rsidRPr="00B64BF6">
        <w:rPr>
          <w:rFonts w:eastAsia="Calibri"/>
          <w:lang w:val="sr-Latn-ME" w:eastAsia="en-US"/>
        </w:rPr>
        <w:t>e i n</w:t>
      </w:r>
      <w:r w:rsidR="00C81618" w:rsidRPr="00C81618">
        <w:rPr>
          <w:rFonts w:eastAsia="Calibri"/>
          <w:lang w:val="sr-Latn-ME" w:eastAsia="en-US"/>
        </w:rPr>
        <w:t>akon razmotrenih primjedbi i sugestija formulisan je Predlog Programa privremenih objekata</w:t>
      </w:r>
      <w:r>
        <w:rPr>
          <w:rFonts w:eastAsia="Calibri"/>
          <w:lang w:val="sr-Latn-ME" w:eastAsia="en-US"/>
        </w:rPr>
        <w:t xml:space="preserve">, koji je potom usvojen na </w:t>
      </w:r>
      <w:r w:rsidR="00C81618" w:rsidRPr="00C81618">
        <w:rPr>
          <w:rFonts w:eastAsia="Calibri"/>
          <w:lang w:val="sr-Latn-ME" w:eastAsia="en-US"/>
        </w:rPr>
        <w:t>sjednici</w:t>
      </w:r>
      <w:r>
        <w:rPr>
          <w:rFonts w:eastAsia="Calibri"/>
          <w:lang w:val="sr-Latn-ME" w:eastAsia="en-US"/>
        </w:rPr>
        <w:t xml:space="preserve"> SO Tivat.</w:t>
      </w:r>
    </w:p>
    <w:p w:rsidR="004E0051" w:rsidRDefault="004E0051" w:rsidP="004E0051">
      <w:pPr>
        <w:suppressAutoHyphens w:val="0"/>
        <w:spacing w:line="276" w:lineRule="auto"/>
        <w:ind w:firstLine="708"/>
        <w:jc w:val="both"/>
        <w:rPr>
          <w:rFonts w:eastAsia="Calibri"/>
          <w:lang w:val="sr-Latn-ME" w:eastAsia="en-US"/>
        </w:rPr>
      </w:pPr>
    </w:p>
    <w:p w:rsidR="007A3D08" w:rsidRPr="004E0051" w:rsidRDefault="00DD3345" w:rsidP="004E0051">
      <w:pPr>
        <w:suppressAutoHyphens w:val="0"/>
        <w:spacing w:line="276" w:lineRule="auto"/>
        <w:ind w:firstLine="708"/>
        <w:rPr>
          <w:lang w:val="sr-Latn-ME" w:eastAsia="hr-HR"/>
        </w:rPr>
      </w:pPr>
      <w:r w:rsidRPr="004E0051">
        <w:rPr>
          <w:lang w:val="sr-Latn-ME" w:eastAsia="hr-HR"/>
        </w:rPr>
        <w:t>2- Odluka o proglašenju zaštićenog prirodnog dobra-„park prirode Vrmac“</w:t>
      </w:r>
    </w:p>
    <w:p w:rsidR="00F3592D" w:rsidRPr="004E0051" w:rsidRDefault="00F3592D" w:rsidP="004E0051">
      <w:pPr>
        <w:pStyle w:val="yiv5604981853msonormal"/>
        <w:spacing w:before="0" w:beforeAutospacing="0" w:after="0" w:afterAutospacing="0"/>
        <w:ind w:firstLine="708"/>
        <w:jc w:val="both"/>
      </w:pPr>
      <w:r w:rsidRPr="004E0051">
        <w:rPr>
          <w:lang w:val="sr-Latn-RS"/>
        </w:rPr>
        <w:t xml:space="preserve">Prostor Vrmca predstavlja integralnu prirodnu cjelinu koju u administrativnom smislu </w:t>
      </w:r>
      <w:r w:rsidRPr="004E0051">
        <w:t>dijele Opštine Tivat i Kotor</w:t>
      </w:r>
      <w:r w:rsidRPr="004E0051">
        <w:rPr>
          <w:lang w:val="sr-Latn-RS"/>
        </w:rPr>
        <w:t xml:space="preserve">, ovaj prostor se sa aspekta zaštite biodiverziteta mora cjelovito tretirati. </w:t>
      </w:r>
      <w:r w:rsidRPr="004E0051">
        <w:t>Post</w:t>
      </w:r>
      <w:r w:rsidR="00D72D26">
        <w:t>i</w:t>
      </w:r>
      <w:r w:rsidRPr="004E0051">
        <w:t xml:space="preserve">gnut je dogovor sa Opšinom Kotor da se u 2020. godini započne postupak zaštite brda Vrmac. </w:t>
      </w:r>
    </w:p>
    <w:p w:rsidR="004E0051" w:rsidRPr="004E0051" w:rsidRDefault="004E0051" w:rsidP="004E0051">
      <w:pPr>
        <w:pStyle w:val="yiv5604981853msonormal"/>
        <w:spacing w:before="0" w:beforeAutospacing="0" w:after="0" w:afterAutospacing="0"/>
      </w:pPr>
    </w:p>
    <w:p w:rsidR="00F3592D" w:rsidRPr="004E0051" w:rsidRDefault="00DD3345" w:rsidP="004E0051">
      <w:pPr>
        <w:suppressAutoHyphens w:val="0"/>
        <w:autoSpaceDE w:val="0"/>
        <w:autoSpaceDN w:val="0"/>
        <w:adjustRightInd w:val="0"/>
        <w:ind w:firstLine="708"/>
        <w:jc w:val="both"/>
        <w:rPr>
          <w:lang w:val="sr-Latn-ME" w:eastAsia="hr-HR"/>
        </w:rPr>
      </w:pPr>
      <w:r w:rsidRPr="004E0051">
        <w:rPr>
          <w:lang w:val="sr-Latn-ME" w:eastAsia="hr-HR"/>
        </w:rPr>
        <w:t>3- Odluka o proglašenju zaštićenog prirodnog dobra plaža Pržno u Tivtu – revizija postojećeg reži</w:t>
      </w:r>
      <w:r w:rsidR="00F3592D" w:rsidRPr="004E0051">
        <w:rPr>
          <w:lang w:val="sr-Latn-ME" w:eastAsia="hr-HR"/>
        </w:rPr>
        <w:t>ma zaštite.</w:t>
      </w:r>
    </w:p>
    <w:p w:rsidR="00F3592D" w:rsidRPr="004E0051" w:rsidRDefault="00F3592D" w:rsidP="004E0051">
      <w:pPr>
        <w:ind w:firstLine="708"/>
        <w:jc w:val="both"/>
      </w:pPr>
      <w:r w:rsidRPr="004E0051">
        <w:t xml:space="preserve">  U 2020. godini planirana je revizija zaštite plaže Pržno, potpisan je Ugovor sa Agencijom za zaštitu prirode i životne sredine za izradu </w:t>
      </w:r>
      <w:r w:rsidRPr="004E0051">
        <w:rPr>
          <w:lang w:val="sr-Latn-RS"/>
        </w:rPr>
        <w:t>Studije zaštite ovog zaštićenog prirodnog  radi revizije.</w:t>
      </w:r>
    </w:p>
    <w:p w:rsidR="004E0051" w:rsidRDefault="004E0051" w:rsidP="00AA5301">
      <w:pPr>
        <w:suppressAutoHyphens w:val="0"/>
        <w:spacing w:after="160" w:line="256" w:lineRule="auto"/>
        <w:jc w:val="both"/>
        <w:rPr>
          <w:b/>
          <w:bCs/>
          <w:sz w:val="23"/>
          <w:szCs w:val="23"/>
        </w:rPr>
      </w:pPr>
    </w:p>
    <w:p w:rsidR="006D73DE" w:rsidRDefault="00140221" w:rsidP="00AA5301">
      <w:pPr>
        <w:suppressAutoHyphens w:val="0"/>
        <w:spacing w:after="160" w:line="256" w:lineRule="auto"/>
        <w:jc w:val="both"/>
        <w:rPr>
          <w:b/>
          <w:bCs/>
          <w:sz w:val="23"/>
          <w:szCs w:val="23"/>
        </w:rPr>
      </w:pPr>
      <w:r>
        <w:rPr>
          <w:b/>
          <w:bCs/>
          <w:sz w:val="23"/>
          <w:szCs w:val="23"/>
        </w:rPr>
        <w:t>MJERE OD ZNAČAJA ZA IZRADU I DONOŠENJE PLANSKIH DOKUMENATA</w:t>
      </w:r>
    </w:p>
    <w:p w:rsidR="00AA5301" w:rsidRDefault="00AA5301" w:rsidP="00AA5301">
      <w:pPr>
        <w:suppressAutoHyphens w:val="0"/>
        <w:spacing w:after="160" w:line="256" w:lineRule="auto"/>
        <w:ind w:firstLine="708"/>
        <w:jc w:val="both"/>
        <w:rPr>
          <w:sz w:val="23"/>
          <w:szCs w:val="23"/>
          <w:lang w:val="sr-Latn-ME" w:eastAsia="hr-HR"/>
        </w:rPr>
      </w:pPr>
      <w:r w:rsidRPr="00AA5301">
        <w:rPr>
          <w:sz w:val="23"/>
          <w:szCs w:val="23"/>
          <w:lang w:val="sr-Latn-ME" w:eastAsia="hr-HR"/>
        </w:rPr>
        <w:t xml:space="preserve">Nije ostvarena planirana nabavka Softvera za </w:t>
      </w:r>
      <w:r w:rsidR="00140221" w:rsidRPr="00140221">
        <w:rPr>
          <w:sz w:val="23"/>
          <w:szCs w:val="23"/>
          <w:lang w:val="sr-Latn-ME" w:eastAsia="hr-HR"/>
        </w:rPr>
        <w:t xml:space="preserve"> redovno ažuriranje dokumentacione osnove o prostoru</w:t>
      </w:r>
      <w:r w:rsidRPr="00AA5301">
        <w:rPr>
          <w:sz w:val="23"/>
          <w:szCs w:val="23"/>
          <w:lang w:val="sr-Latn-ME" w:eastAsia="hr-HR"/>
        </w:rPr>
        <w:t>, odnosno praćenje stanja u prostoru –analizu stanja, evidenciju Planske dokumentacije i izdatih UTU, građevinskih i upotrebnih dozola, kao i evidentiranja  nelegalnih objekata zbog nedostatka novčanih sredstava.</w:t>
      </w:r>
    </w:p>
    <w:p w:rsidR="00140221" w:rsidRDefault="00140221" w:rsidP="00140221">
      <w:pPr>
        <w:suppressAutoHyphens w:val="0"/>
        <w:spacing w:after="160" w:line="256" w:lineRule="auto"/>
        <w:ind w:firstLine="708"/>
        <w:jc w:val="both"/>
        <w:rPr>
          <w:b/>
          <w:bCs/>
          <w:sz w:val="28"/>
          <w:szCs w:val="28"/>
        </w:rPr>
      </w:pPr>
      <w:r>
        <w:rPr>
          <w:b/>
          <w:bCs/>
          <w:sz w:val="28"/>
          <w:szCs w:val="28"/>
        </w:rPr>
        <w:lastRenderedPageBreak/>
        <w:t>UREĐIVANJE GRAĐEVINSKOG ZEMLJIŠTA</w:t>
      </w:r>
    </w:p>
    <w:p w:rsidR="00C5648C" w:rsidRPr="00B53AEE" w:rsidRDefault="00A776A4" w:rsidP="00C5648C">
      <w:pPr>
        <w:suppressAutoHyphens w:val="0"/>
        <w:ind w:left="720"/>
        <w:jc w:val="both"/>
        <w:rPr>
          <w:b/>
          <w:lang w:val="hr-HR" w:eastAsia="en-US"/>
        </w:rPr>
      </w:pPr>
      <w:r w:rsidRPr="00C75642">
        <w:rPr>
          <w:b/>
          <w:u w:val="single"/>
          <w:lang w:val="hr-HR" w:eastAsia="en-US"/>
        </w:rPr>
        <w:t>P</w:t>
      </w:r>
      <w:r w:rsidR="00C5648C" w:rsidRPr="00C75642">
        <w:rPr>
          <w:b/>
          <w:u w:val="single"/>
          <w:lang w:val="hr-HR" w:eastAsia="en-US"/>
        </w:rPr>
        <w:t xml:space="preserve">regled </w:t>
      </w:r>
      <w:r w:rsidRPr="00C75642">
        <w:rPr>
          <w:b/>
          <w:u w:val="single"/>
          <w:lang w:val="hr-HR" w:eastAsia="en-US"/>
        </w:rPr>
        <w:t xml:space="preserve">realizacije </w:t>
      </w:r>
      <w:r w:rsidR="00C5648C" w:rsidRPr="00C75642">
        <w:rPr>
          <w:b/>
          <w:u w:val="single"/>
          <w:lang w:val="hr-HR" w:eastAsia="en-US"/>
        </w:rPr>
        <w:t>kapitalnih izdataka za 201</w:t>
      </w:r>
      <w:r w:rsidR="00AF30FE">
        <w:rPr>
          <w:b/>
          <w:u w:val="single"/>
          <w:lang w:val="hr-HR" w:eastAsia="en-US"/>
        </w:rPr>
        <w:t>9</w:t>
      </w:r>
      <w:r w:rsidR="00C5648C" w:rsidRPr="00C75642">
        <w:rPr>
          <w:b/>
          <w:u w:val="single"/>
          <w:lang w:val="hr-HR" w:eastAsia="en-US"/>
        </w:rPr>
        <w:t>. godinu</w:t>
      </w:r>
      <w:r w:rsidR="00C5648C" w:rsidRPr="00B53AEE">
        <w:rPr>
          <w:b/>
          <w:lang w:val="hr-HR" w:eastAsia="en-US"/>
        </w:rPr>
        <w:t>:</w:t>
      </w:r>
    </w:p>
    <w:p w:rsidR="007A22C6" w:rsidRPr="00CC35ED" w:rsidRDefault="007A22C6" w:rsidP="00C5648C">
      <w:pPr>
        <w:suppressAutoHyphens w:val="0"/>
        <w:ind w:left="720"/>
        <w:jc w:val="both"/>
        <w:rPr>
          <w:color w:val="FF0000"/>
          <w:lang w:val="hr-HR" w:eastAsia="en-US"/>
        </w:rPr>
      </w:pPr>
    </w:p>
    <w:p w:rsidR="001A0EB2" w:rsidRPr="004E0051" w:rsidRDefault="001A0EB2" w:rsidP="001A0EB2">
      <w:pPr>
        <w:suppressAutoHyphens w:val="0"/>
        <w:jc w:val="both"/>
        <w:rPr>
          <w:lang w:val="hr-HR" w:eastAsia="en-US"/>
        </w:rPr>
      </w:pPr>
      <w:r w:rsidRPr="004E0051">
        <w:rPr>
          <w:lang w:val="hr-HR" w:eastAsia="en-US"/>
        </w:rPr>
        <w:t xml:space="preserve">     U pregledu koji slijedi Direkcija za investicije daje pregled realizacije kapitalnih izdataka za 2019.godinu:</w:t>
      </w:r>
    </w:p>
    <w:p w:rsidR="001A0EB2" w:rsidRPr="001A0EB2" w:rsidRDefault="001A0EB2" w:rsidP="001A0EB2">
      <w:pPr>
        <w:suppressAutoHyphens w:val="0"/>
        <w:ind w:left="720"/>
        <w:jc w:val="both"/>
        <w:rPr>
          <w:color w:val="FF0000"/>
          <w:lang w:val="hr-HR"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Lungo mare Krašići</w:t>
      </w:r>
    </w:p>
    <w:p w:rsidR="001A0EB2" w:rsidRPr="001A0EB2" w:rsidRDefault="001A0EB2" w:rsidP="001A0EB2">
      <w:pPr>
        <w:suppressAutoHyphens w:val="0"/>
        <w:ind w:left="720"/>
        <w:contextualSpacing/>
        <w:jc w:val="both"/>
        <w:rPr>
          <w:lang w:eastAsia="en-US"/>
        </w:rPr>
      </w:pPr>
      <w:r w:rsidRPr="001A0EB2">
        <w:rPr>
          <w:lang w:eastAsia="en-US"/>
        </w:rPr>
        <w:t>Vrijednost radova 747.000,00 €; (izvedeni radovi u vrijednosti 400.000,00,(u toku rješavanje imovinskih odnosa na dijelu trase)</w:t>
      </w:r>
    </w:p>
    <w:p w:rsidR="001A0EB2" w:rsidRPr="001A0EB2" w:rsidRDefault="001A0EB2" w:rsidP="001A0EB2">
      <w:pPr>
        <w:suppressAutoHyphens w:val="0"/>
        <w:jc w:val="both"/>
        <w:rPr>
          <w:rFonts w:eastAsia="Calibri"/>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Šetalište Belani- I faza</w:t>
      </w:r>
    </w:p>
    <w:p w:rsidR="001A0EB2" w:rsidRPr="001A0EB2" w:rsidRDefault="001A0EB2" w:rsidP="001A0EB2">
      <w:pPr>
        <w:suppressAutoHyphens w:val="0"/>
        <w:ind w:left="720"/>
        <w:contextualSpacing/>
        <w:jc w:val="both"/>
        <w:rPr>
          <w:lang w:eastAsia="en-US"/>
        </w:rPr>
      </w:pPr>
      <w:r w:rsidRPr="001A0EB2">
        <w:rPr>
          <w:lang w:eastAsia="en-US"/>
        </w:rPr>
        <w:t>Procijenjena vrijednost radova 500.00,00 €;</w:t>
      </w:r>
      <w:r w:rsidR="004E0051">
        <w:rPr>
          <w:lang w:eastAsia="en-US"/>
        </w:rPr>
        <w:t xml:space="preserve"> </w:t>
      </w:r>
      <w:r w:rsidRPr="001A0EB2">
        <w:rPr>
          <w:lang w:eastAsia="en-US"/>
        </w:rPr>
        <w:t>(izvode se zemljani, betonski i armirano betonski radovi na sve III dionice šetališta</w:t>
      </w:r>
      <w:r w:rsidR="00D72D26">
        <w:rPr>
          <w:lang w:eastAsia="en-US"/>
        </w:rPr>
        <w:t xml:space="preserve"> -</w:t>
      </w:r>
      <w:r w:rsidRPr="001A0EB2">
        <w:rPr>
          <w:lang w:eastAsia="en-US"/>
        </w:rPr>
        <w:t xml:space="preserve"> do sada izvedeno radova u vrijednosti 150.000,00 </w:t>
      </w:r>
      <w:r w:rsidR="00D72D26">
        <w:rPr>
          <w:lang w:eastAsia="en-US"/>
        </w:rPr>
        <w:t xml:space="preserve">€, </w:t>
      </w:r>
      <w:r w:rsidRPr="001A0EB2">
        <w:rPr>
          <w:lang w:eastAsia="en-US"/>
        </w:rPr>
        <w:t>rok za završetak mart 2020</w:t>
      </w:r>
      <w:r w:rsidR="004E0051">
        <w:rPr>
          <w:lang w:eastAsia="en-US"/>
        </w:rPr>
        <w:t>.</w:t>
      </w:r>
      <w:r w:rsidRPr="001A0EB2">
        <w:rPr>
          <w:lang w:eastAsia="en-US"/>
        </w:rPr>
        <w:t xml:space="preserve">) </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MR1 – II faza</w:t>
      </w:r>
    </w:p>
    <w:p w:rsidR="001A0EB2" w:rsidRPr="001A0EB2" w:rsidRDefault="001A0EB2" w:rsidP="001A0EB2">
      <w:pPr>
        <w:suppressAutoHyphens w:val="0"/>
        <w:ind w:left="720"/>
        <w:contextualSpacing/>
        <w:jc w:val="both"/>
        <w:rPr>
          <w:lang w:eastAsia="en-US"/>
        </w:rPr>
      </w:pPr>
      <w:r w:rsidRPr="001A0EB2">
        <w:rPr>
          <w:lang w:eastAsia="en-US"/>
        </w:rPr>
        <w:t>Vrijednost radova 2.980.000,00 €;</w:t>
      </w:r>
      <w:r w:rsidR="004E0051">
        <w:rPr>
          <w:lang w:eastAsia="en-US"/>
        </w:rPr>
        <w:t xml:space="preserve"> </w:t>
      </w:r>
      <w:r w:rsidRPr="001A0EB2">
        <w:rPr>
          <w:lang w:eastAsia="en-US"/>
        </w:rPr>
        <w:t>(investicija je realizovana,</w:t>
      </w:r>
      <w:r w:rsidR="004E0051">
        <w:rPr>
          <w:lang w:eastAsia="en-US"/>
        </w:rPr>
        <w:t xml:space="preserve"> </w:t>
      </w:r>
      <w:r w:rsidRPr="001A0EB2">
        <w:rPr>
          <w:lang w:eastAsia="en-US"/>
        </w:rPr>
        <w:t>a za saobraćajnicu izdata upotrebna dozvola)</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Donja Lastva kanalizacija (primarni kolektor)</w:t>
      </w:r>
    </w:p>
    <w:p w:rsidR="001A0EB2" w:rsidRPr="001A0EB2" w:rsidRDefault="001A0EB2" w:rsidP="001A0EB2">
      <w:pPr>
        <w:suppressAutoHyphens w:val="0"/>
        <w:ind w:left="720"/>
        <w:contextualSpacing/>
        <w:jc w:val="both"/>
        <w:rPr>
          <w:lang w:eastAsia="en-US"/>
        </w:rPr>
      </w:pPr>
      <w:r w:rsidRPr="001A0EB2">
        <w:rPr>
          <w:lang w:eastAsia="en-US"/>
        </w:rPr>
        <w:t>Vrijednost radova 54.000,00 €;</w:t>
      </w:r>
      <w:r w:rsidR="004E0051">
        <w:rPr>
          <w:lang w:eastAsia="en-US"/>
        </w:rPr>
        <w:t xml:space="preserve"> </w:t>
      </w:r>
      <w:r w:rsidRPr="001A0EB2">
        <w:rPr>
          <w:lang w:eastAsia="en-US"/>
        </w:rPr>
        <w:t xml:space="preserve">(radovi završeni na predmetnoj trasi izuzev dionice od </w:t>
      </w:r>
      <w:r w:rsidR="004E0051">
        <w:rPr>
          <w:lang w:eastAsia="en-US"/>
        </w:rPr>
        <w:t xml:space="preserve">     </w:t>
      </w:r>
      <w:r w:rsidRPr="001A0EB2">
        <w:rPr>
          <w:lang w:eastAsia="en-US"/>
        </w:rPr>
        <w:t>15 m na lokaciji G.Seljanovo,</w:t>
      </w:r>
      <w:r w:rsidR="004E0051">
        <w:rPr>
          <w:lang w:eastAsia="en-US"/>
        </w:rPr>
        <w:t xml:space="preserve"> </w:t>
      </w:r>
      <w:r w:rsidRPr="001A0EB2">
        <w:rPr>
          <w:lang w:eastAsia="en-US"/>
        </w:rPr>
        <w:t>ugrožena je stabilnost objekta u neposrednoj blizini trase te se sagledavaju tehničke mogućnosti da se problem riješi )</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Adaptacija JU Muzej i Galerija Tivat</w:t>
      </w:r>
    </w:p>
    <w:p w:rsidR="001A0EB2" w:rsidRPr="001A0EB2" w:rsidRDefault="001A0EB2" w:rsidP="001A0EB2">
      <w:pPr>
        <w:suppressAutoHyphens w:val="0"/>
        <w:ind w:left="720"/>
        <w:contextualSpacing/>
        <w:jc w:val="both"/>
        <w:rPr>
          <w:lang w:eastAsia="en-US"/>
        </w:rPr>
      </w:pPr>
      <w:r w:rsidRPr="001A0EB2">
        <w:rPr>
          <w:lang w:eastAsia="en-US"/>
        </w:rPr>
        <w:t>Vrijednost radova 176.000,00 €;</w:t>
      </w:r>
      <w:r w:rsidR="004E0051">
        <w:rPr>
          <w:lang w:eastAsia="en-US"/>
        </w:rPr>
        <w:t xml:space="preserve"> </w:t>
      </w:r>
      <w:r w:rsidRPr="001A0EB2">
        <w:rPr>
          <w:lang w:eastAsia="en-US"/>
        </w:rPr>
        <w:t>( investicija je realizovana)</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Trg u Radovićima II faza</w:t>
      </w:r>
    </w:p>
    <w:p w:rsidR="001A0EB2" w:rsidRPr="001A0EB2" w:rsidRDefault="001A0EB2" w:rsidP="001A0EB2">
      <w:pPr>
        <w:suppressAutoHyphens w:val="0"/>
        <w:ind w:left="720"/>
        <w:contextualSpacing/>
        <w:jc w:val="both"/>
        <w:rPr>
          <w:lang w:eastAsia="en-US"/>
        </w:rPr>
      </w:pPr>
      <w:r w:rsidRPr="001A0EB2">
        <w:rPr>
          <w:lang w:eastAsia="en-US"/>
        </w:rPr>
        <w:t>Procijenjena vrijednost radova 70.000,00 €;</w:t>
      </w:r>
      <w:r w:rsidR="004E0051">
        <w:rPr>
          <w:lang w:eastAsia="en-US"/>
        </w:rPr>
        <w:t xml:space="preserve"> </w:t>
      </w:r>
      <w:r w:rsidRPr="001A0EB2">
        <w:rPr>
          <w:lang w:eastAsia="en-US"/>
        </w:rPr>
        <w:t>(investicija je realizovana)</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Adaptacija Centra za Kulturu II faza</w:t>
      </w:r>
    </w:p>
    <w:p w:rsidR="001A0EB2" w:rsidRPr="001A0EB2" w:rsidRDefault="001A0EB2" w:rsidP="001A0EB2">
      <w:pPr>
        <w:suppressAutoHyphens w:val="0"/>
        <w:ind w:left="720"/>
        <w:contextualSpacing/>
        <w:jc w:val="both"/>
        <w:rPr>
          <w:lang w:eastAsia="en-US"/>
        </w:rPr>
      </w:pPr>
      <w:r w:rsidRPr="001A0EB2">
        <w:rPr>
          <w:lang w:eastAsia="en-US"/>
        </w:rPr>
        <w:t>Vrijednost radova 363.000,00 €;</w:t>
      </w:r>
      <w:r w:rsidR="004E0051">
        <w:rPr>
          <w:lang w:eastAsia="en-US"/>
        </w:rPr>
        <w:t xml:space="preserve"> </w:t>
      </w:r>
      <w:r w:rsidRPr="001A0EB2">
        <w:rPr>
          <w:lang w:eastAsia="en-US"/>
        </w:rPr>
        <w:t>(investicija je realizovana)</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Cacovo III faza</w:t>
      </w:r>
    </w:p>
    <w:p w:rsidR="001A0EB2" w:rsidRPr="001A0EB2" w:rsidRDefault="001A0EB2" w:rsidP="001A0EB2">
      <w:pPr>
        <w:suppressAutoHyphens w:val="0"/>
        <w:ind w:left="720"/>
        <w:contextualSpacing/>
        <w:jc w:val="both"/>
        <w:rPr>
          <w:lang w:eastAsia="en-US"/>
        </w:rPr>
      </w:pPr>
      <w:r w:rsidRPr="001A0EB2">
        <w:rPr>
          <w:lang w:eastAsia="en-US"/>
        </w:rPr>
        <w:t>Vrijednost radova je 398.000,00 €;</w:t>
      </w:r>
      <w:r w:rsidR="004E0051">
        <w:rPr>
          <w:lang w:eastAsia="en-US"/>
        </w:rPr>
        <w:t xml:space="preserve"> </w:t>
      </w:r>
      <w:r w:rsidRPr="001A0EB2">
        <w:rPr>
          <w:lang w:eastAsia="en-US"/>
        </w:rPr>
        <w:t>(radovi su u toku )</w:t>
      </w:r>
    </w:p>
    <w:p w:rsidR="001A0EB2" w:rsidRPr="001A0EB2" w:rsidRDefault="001A0EB2" w:rsidP="001A0EB2">
      <w:pPr>
        <w:suppressAutoHyphens w:val="0"/>
        <w:spacing w:after="160" w:line="259" w:lineRule="auto"/>
        <w:jc w:val="both"/>
        <w:rPr>
          <w:rFonts w:eastAsia="Calibri"/>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Vatrogasni dom</w:t>
      </w:r>
    </w:p>
    <w:p w:rsidR="001A0EB2" w:rsidRPr="001A0EB2" w:rsidRDefault="001A0EB2" w:rsidP="001A0EB2">
      <w:pPr>
        <w:suppressAutoHyphens w:val="0"/>
        <w:ind w:left="720"/>
        <w:contextualSpacing/>
        <w:jc w:val="both"/>
        <w:rPr>
          <w:lang w:eastAsia="en-US"/>
        </w:rPr>
      </w:pPr>
      <w:r w:rsidRPr="001A0EB2">
        <w:rPr>
          <w:lang w:eastAsia="en-US"/>
        </w:rPr>
        <w:t>Vrijednost radova 400.000,00 €;(realizacija investicije će započeti nakon izmještanja dalekovoda)</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 xml:space="preserve">Izgradnja dva kružna toka; </w:t>
      </w:r>
    </w:p>
    <w:p w:rsidR="001A0EB2" w:rsidRPr="001A0EB2" w:rsidRDefault="001A0EB2" w:rsidP="001A0EB2">
      <w:pPr>
        <w:suppressAutoHyphens w:val="0"/>
        <w:ind w:left="720"/>
        <w:contextualSpacing/>
        <w:jc w:val="both"/>
        <w:rPr>
          <w:lang w:eastAsia="en-US"/>
        </w:rPr>
      </w:pPr>
      <w:r w:rsidRPr="001A0EB2">
        <w:rPr>
          <w:lang w:eastAsia="en-US"/>
        </w:rPr>
        <w:t>Vrijednost radova 900.000,00 €;</w:t>
      </w:r>
      <w:r w:rsidR="004E0051">
        <w:rPr>
          <w:lang w:eastAsia="en-US"/>
        </w:rPr>
        <w:t xml:space="preserve"> </w:t>
      </w:r>
      <w:r w:rsidRPr="001A0EB2">
        <w:rPr>
          <w:lang w:eastAsia="en-US"/>
        </w:rPr>
        <w:t>( Ugovori za izvođenje radova su zaključeni,radovi na kružnom toku u Gradiošnici su započeli dok se očekuje početak radova na izgradnji kružnog toka kod stare zgrade opštine)</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Saobraćajnica Gornje Seljanovo;</w:t>
      </w:r>
    </w:p>
    <w:p w:rsidR="001A0EB2" w:rsidRPr="001A0EB2" w:rsidRDefault="001A0EB2" w:rsidP="001A0EB2">
      <w:pPr>
        <w:suppressAutoHyphens w:val="0"/>
        <w:ind w:left="720"/>
        <w:contextualSpacing/>
        <w:jc w:val="both"/>
        <w:rPr>
          <w:lang w:eastAsia="en-US"/>
        </w:rPr>
      </w:pPr>
      <w:r w:rsidRPr="001A0EB2">
        <w:rPr>
          <w:lang w:eastAsia="en-US"/>
        </w:rPr>
        <w:t>Vrijednost radova 350.000,00 €;(radovi su u toku do sad su završeni radovi u vrijednosti 180.000,00)</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Izmiještanje dalekovoda</w:t>
      </w:r>
    </w:p>
    <w:p w:rsidR="001A0EB2" w:rsidRPr="001A0EB2" w:rsidRDefault="001A0EB2" w:rsidP="001A0EB2">
      <w:pPr>
        <w:suppressAutoHyphens w:val="0"/>
        <w:ind w:left="720"/>
        <w:contextualSpacing/>
        <w:jc w:val="both"/>
        <w:rPr>
          <w:lang w:eastAsia="en-US"/>
        </w:rPr>
      </w:pPr>
      <w:r w:rsidRPr="001A0EB2">
        <w:rPr>
          <w:lang w:eastAsia="en-US"/>
        </w:rPr>
        <w:t>Vrijednost radova 80.000,00 €;( rješavanje imovinskih odnosa)</w:t>
      </w:r>
    </w:p>
    <w:p w:rsidR="001A0EB2" w:rsidRPr="001A0EB2" w:rsidRDefault="001A0EB2" w:rsidP="001A0EB2">
      <w:pPr>
        <w:suppressAutoHyphens w:val="0"/>
        <w:spacing w:after="160" w:line="259" w:lineRule="auto"/>
        <w:jc w:val="both"/>
        <w:rPr>
          <w:rFonts w:ascii="Calibri" w:eastAsia="Calibri" w:hAnsi="Calibri"/>
          <w:sz w:val="22"/>
          <w:szCs w:val="22"/>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lastRenderedPageBreak/>
        <w:t>Sportski tereni Donja Lastva.</w:t>
      </w:r>
    </w:p>
    <w:p w:rsidR="001A0EB2" w:rsidRDefault="001A0EB2" w:rsidP="001A0EB2">
      <w:pPr>
        <w:suppressAutoHyphens w:val="0"/>
        <w:ind w:left="720"/>
        <w:contextualSpacing/>
        <w:jc w:val="both"/>
        <w:rPr>
          <w:lang w:eastAsia="en-US"/>
        </w:rPr>
      </w:pPr>
      <w:r w:rsidRPr="001A0EB2">
        <w:rPr>
          <w:lang w:eastAsia="en-US"/>
        </w:rPr>
        <w:t>Procijenjena vrijednost radova 200.000,00 €;</w:t>
      </w:r>
      <w:r w:rsidR="004E0051">
        <w:rPr>
          <w:lang w:eastAsia="en-US"/>
        </w:rPr>
        <w:t xml:space="preserve"> </w:t>
      </w:r>
      <w:r w:rsidRPr="001A0EB2">
        <w:rPr>
          <w:lang w:eastAsia="en-US"/>
        </w:rPr>
        <w:t>(radovi su u toku)</w:t>
      </w:r>
    </w:p>
    <w:p w:rsidR="00454FC5" w:rsidRPr="001A0EB2" w:rsidRDefault="00454FC5"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Atmosferska kanalizacija Seljanovo</w:t>
      </w:r>
    </w:p>
    <w:p w:rsidR="001A0EB2" w:rsidRPr="001A0EB2" w:rsidRDefault="001A0EB2" w:rsidP="001A0EB2">
      <w:pPr>
        <w:suppressAutoHyphens w:val="0"/>
        <w:ind w:left="720"/>
        <w:contextualSpacing/>
        <w:jc w:val="both"/>
        <w:rPr>
          <w:lang w:eastAsia="en-US"/>
        </w:rPr>
      </w:pPr>
      <w:r w:rsidRPr="001A0EB2">
        <w:rPr>
          <w:lang w:eastAsia="en-US"/>
        </w:rPr>
        <w:t>Vrijednost radova 155.000,00 €;</w:t>
      </w:r>
      <w:r w:rsidR="004E0051">
        <w:rPr>
          <w:lang w:eastAsia="en-US"/>
        </w:rPr>
        <w:t xml:space="preserve"> </w:t>
      </w:r>
      <w:r w:rsidRPr="001A0EB2">
        <w:rPr>
          <w:lang w:eastAsia="en-US"/>
        </w:rPr>
        <w:t>( radovi su u toku ,do sad završeni radovi u vrijednosti od 120.000,00)</w:t>
      </w:r>
    </w:p>
    <w:p w:rsidR="001A0EB2" w:rsidRPr="001A0EB2" w:rsidRDefault="001A0EB2" w:rsidP="001A0EB2">
      <w:pPr>
        <w:suppressAutoHyphens w:val="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Sanacija pomoćnog terena Fk Arsenala II faza</w:t>
      </w:r>
    </w:p>
    <w:p w:rsidR="001A0EB2" w:rsidRPr="001A0EB2" w:rsidRDefault="001A0EB2" w:rsidP="001A0EB2">
      <w:pPr>
        <w:suppressAutoHyphens w:val="0"/>
        <w:ind w:left="720"/>
        <w:contextualSpacing/>
        <w:jc w:val="both"/>
        <w:rPr>
          <w:lang w:eastAsia="en-US"/>
        </w:rPr>
      </w:pPr>
      <w:r w:rsidRPr="001A0EB2">
        <w:rPr>
          <w:lang w:eastAsia="en-US"/>
        </w:rPr>
        <w:t>Vrijednost radova 99.000,00</w:t>
      </w:r>
      <w:r w:rsidR="004E0051">
        <w:rPr>
          <w:lang w:eastAsia="en-US"/>
        </w:rPr>
        <w:t xml:space="preserve"> €</w:t>
      </w:r>
      <w:r w:rsidRPr="001A0EB2">
        <w:rPr>
          <w:lang w:eastAsia="en-US"/>
        </w:rPr>
        <w:t xml:space="preserve"> (radovi su u završnoj fazi do sad izvedeni u vrijednosti 80.000,00</w:t>
      </w:r>
      <w:r w:rsidR="004E0051">
        <w:rPr>
          <w:lang w:eastAsia="en-US"/>
        </w:rPr>
        <w:t xml:space="preserve"> €</w:t>
      </w:r>
      <w:r w:rsidRPr="001A0EB2">
        <w:rPr>
          <w:lang w:eastAsia="en-US"/>
        </w:rPr>
        <w:t xml:space="preserve">) </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Izgradnja saobraćajnice za Lušticu (nastavak na MR2)</w:t>
      </w:r>
    </w:p>
    <w:p w:rsidR="001A0EB2" w:rsidRPr="001A0EB2" w:rsidRDefault="001A0EB2" w:rsidP="001A0EB2">
      <w:pPr>
        <w:suppressAutoHyphens w:val="0"/>
        <w:ind w:left="720"/>
        <w:contextualSpacing/>
        <w:jc w:val="both"/>
        <w:rPr>
          <w:lang w:eastAsia="en-US"/>
        </w:rPr>
      </w:pPr>
      <w:r w:rsidRPr="001A0EB2">
        <w:rPr>
          <w:lang w:eastAsia="en-US"/>
        </w:rPr>
        <w:t>Procijenjena vrijednost radova 150.000,00 €;(priprema tehničke dokumentacije)</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 xml:space="preserve">Modernizacija lokalnih saobraćajnica </w:t>
      </w:r>
    </w:p>
    <w:p w:rsidR="001A0EB2" w:rsidRPr="001A0EB2" w:rsidRDefault="001A0EB2" w:rsidP="001A0EB2">
      <w:pPr>
        <w:suppressAutoHyphens w:val="0"/>
        <w:ind w:left="720"/>
        <w:contextualSpacing/>
        <w:jc w:val="both"/>
        <w:rPr>
          <w:lang w:eastAsia="en-US"/>
        </w:rPr>
      </w:pPr>
      <w:r w:rsidRPr="001A0EB2">
        <w:rPr>
          <w:lang w:eastAsia="en-US"/>
        </w:rPr>
        <w:t>Procijenjena vrijednost radova 700.000,00 €;</w:t>
      </w:r>
      <w:r w:rsidR="004E0051">
        <w:rPr>
          <w:lang w:eastAsia="en-US"/>
        </w:rPr>
        <w:t xml:space="preserve"> </w:t>
      </w:r>
      <w:r w:rsidRPr="001A0EB2">
        <w:rPr>
          <w:lang w:eastAsia="en-US"/>
        </w:rPr>
        <w:t>( investicija je realizovana)</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 xml:space="preserve">Sanacija trotoara i šetališnih staza </w:t>
      </w:r>
    </w:p>
    <w:p w:rsidR="001A0EB2" w:rsidRPr="001A0EB2" w:rsidRDefault="001A0EB2" w:rsidP="001A0EB2">
      <w:pPr>
        <w:suppressAutoHyphens w:val="0"/>
        <w:ind w:left="720"/>
        <w:contextualSpacing/>
        <w:jc w:val="both"/>
        <w:rPr>
          <w:lang w:eastAsia="en-US"/>
        </w:rPr>
      </w:pPr>
      <w:r w:rsidRPr="001A0EB2">
        <w:rPr>
          <w:lang w:eastAsia="en-US"/>
        </w:rPr>
        <w:t>Vrijednost radova 190.000,00 €</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 xml:space="preserve">Izgradnja saobraćajnice MR2 </w:t>
      </w:r>
    </w:p>
    <w:p w:rsidR="001A0EB2" w:rsidRPr="001A0EB2" w:rsidRDefault="001A0EB2" w:rsidP="001A0EB2">
      <w:pPr>
        <w:suppressAutoHyphens w:val="0"/>
        <w:ind w:left="720"/>
        <w:contextualSpacing/>
        <w:jc w:val="both"/>
        <w:rPr>
          <w:lang w:eastAsia="en-US"/>
        </w:rPr>
      </w:pPr>
      <w:r w:rsidRPr="001A0EB2">
        <w:rPr>
          <w:lang w:eastAsia="en-US"/>
        </w:rPr>
        <w:t>Procjenjena vrijednost 1.400,000,00 € (tender za izvođača radova je u toku)</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Čišćenje podmorja lučice Kalimanj</w:t>
      </w:r>
    </w:p>
    <w:p w:rsidR="001A0EB2" w:rsidRPr="001A0EB2" w:rsidRDefault="001A0EB2" w:rsidP="001A0EB2">
      <w:pPr>
        <w:suppressAutoHyphens w:val="0"/>
        <w:ind w:left="720"/>
        <w:contextualSpacing/>
        <w:jc w:val="both"/>
        <w:rPr>
          <w:lang w:eastAsia="en-US"/>
        </w:rPr>
      </w:pPr>
      <w:r w:rsidRPr="001A0EB2">
        <w:rPr>
          <w:lang w:eastAsia="en-US"/>
        </w:rPr>
        <w:t>Vrijednost radova 200.000,00 € (u toku je izrada elaborata strateške procjene uticaja na životnu sredine)</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 xml:space="preserve">Izgradnja potpornih zidova u G.lastvi </w:t>
      </w:r>
    </w:p>
    <w:p w:rsidR="001A0EB2" w:rsidRPr="001A0EB2" w:rsidRDefault="001A0EB2" w:rsidP="001A0EB2">
      <w:pPr>
        <w:suppressAutoHyphens w:val="0"/>
        <w:ind w:left="720"/>
        <w:contextualSpacing/>
        <w:jc w:val="both"/>
        <w:rPr>
          <w:lang w:eastAsia="en-US"/>
        </w:rPr>
      </w:pPr>
      <w:r w:rsidRPr="001A0EB2">
        <w:rPr>
          <w:lang w:eastAsia="en-US"/>
        </w:rPr>
        <w:t>Ugovorena vrijednost 110.000,00 € (investicija realizovana)</w:t>
      </w:r>
    </w:p>
    <w:p w:rsidR="001A0EB2" w:rsidRPr="001A0EB2" w:rsidRDefault="001A0EB2" w:rsidP="001A0EB2">
      <w:pPr>
        <w:suppressAutoHyphens w:val="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 xml:space="preserve">Izgradnja objekta dnevnog centra za djecu sa smetnjama u razvoju i objekat crvenog krsta </w:t>
      </w:r>
    </w:p>
    <w:p w:rsidR="001A0EB2" w:rsidRPr="001A0EB2" w:rsidRDefault="001A0EB2" w:rsidP="001A0EB2">
      <w:pPr>
        <w:suppressAutoHyphens w:val="0"/>
        <w:ind w:left="720"/>
        <w:contextualSpacing/>
        <w:jc w:val="both"/>
        <w:rPr>
          <w:lang w:eastAsia="en-US"/>
        </w:rPr>
      </w:pPr>
      <w:r w:rsidRPr="001A0EB2">
        <w:rPr>
          <w:lang w:eastAsia="en-US"/>
        </w:rPr>
        <w:t>Procijenjena vrijednost radova 800.000,00 €; (radovi su u završnoj fazi)</w:t>
      </w:r>
    </w:p>
    <w:p w:rsidR="001A0EB2" w:rsidRPr="001A0EB2" w:rsidRDefault="001A0EB2" w:rsidP="001A0EB2">
      <w:pPr>
        <w:suppressAutoHyphens w:val="0"/>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Rasvjeta ( proširenje)</w:t>
      </w:r>
    </w:p>
    <w:p w:rsidR="001A0EB2" w:rsidRPr="001A0EB2" w:rsidRDefault="001A0EB2" w:rsidP="001A0EB2">
      <w:pPr>
        <w:suppressAutoHyphens w:val="0"/>
        <w:ind w:left="720"/>
        <w:contextualSpacing/>
        <w:jc w:val="both"/>
        <w:rPr>
          <w:lang w:eastAsia="en-US"/>
        </w:rPr>
      </w:pPr>
      <w:r w:rsidRPr="001A0EB2">
        <w:rPr>
          <w:lang w:eastAsia="en-US"/>
        </w:rPr>
        <w:t>Procijenjena vrijednost radova 40.000,00 €;(investicija realizovana)</w:t>
      </w:r>
    </w:p>
    <w:p w:rsidR="001A0EB2" w:rsidRPr="001A0EB2" w:rsidRDefault="001A0EB2" w:rsidP="001A0EB2">
      <w:pPr>
        <w:suppressAutoHyphens w:val="0"/>
        <w:ind w:left="720"/>
        <w:contextualSpacing/>
        <w:jc w:val="both"/>
        <w:rPr>
          <w:lang w:eastAsia="en-US"/>
        </w:rPr>
      </w:pPr>
    </w:p>
    <w:p w:rsidR="00454FC5" w:rsidRDefault="001A0EB2" w:rsidP="00C57581">
      <w:pPr>
        <w:numPr>
          <w:ilvl w:val="0"/>
          <w:numId w:val="17"/>
        </w:numPr>
        <w:suppressAutoHyphens w:val="0"/>
        <w:spacing w:after="160" w:line="259" w:lineRule="auto"/>
        <w:contextualSpacing/>
        <w:jc w:val="both"/>
        <w:rPr>
          <w:lang w:eastAsia="en-US"/>
        </w:rPr>
      </w:pPr>
      <w:r w:rsidRPr="001A0EB2">
        <w:rPr>
          <w:lang w:eastAsia="en-US"/>
        </w:rPr>
        <w:t>Izrada</w:t>
      </w:r>
      <w:r w:rsidR="00454FC5">
        <w:rPr>
          <w:lang w:eastAsia="en-US"/>
        </w:rPr>
        <w:t xml:space="preserve"> </w:t>
      </w:r>
      <w:r w:rsidRPr="001A0EB2">
        <w:rPr>
          <w:lang w:eastAsia="en-US"/>
        </w:rPr>
        <w:t xml:space="preserve"> projektne dokumentacije za saobraćajnicu Podkuk,</w:t>
      </w:r>
      <w:r w:rsidR="00454FC5">
        <w:rPr>
          <w:lang w:eastAsia="en-US"/>
        </w:rPr>
        <w:t xml:space="preserve"> </w:t>
      </w:r>
      <w:r w:rsidRPr="001A0EB2">
        <w:rPr>
          <w:lang w:eastAsia="en-US"/>
        </w:rPr>
        <w:t xml:space="preserve">procjenjene vrijednosti </w:t>
      </w:r>
    </w:p>
    <w:p w:rsidR="001A0EB2" w:rsidRPr="001A0EB2" w:rsidRDefault="001A0EB2" w:rsidP="00454FC5">
      <w:pPr>
        <w:suppressAutoHyphens w:val="0"/>
        <w:spacing w:after="160" w:line="259" w:lineRule="auto"/>
        <w:ind w:left="720"/>
        <w:contextualSpacing/>
        <w:jc w:val="both"/>
        <w:rPr>
          <w:lang w:eastAsia="en-US"/>
        </w:rPr>
      </w:pPr>
      <w:r w:rsidRPr="001A0EB2">
        <w:rPr>
          <w:lang w:eastAsia="en-US"/>
        </w:rPr>
        <w:t>7.000,00 €;</w:t>
      </w:r>
      <w:r w:rsidR="00454FC5">
        <w:rPr>
          <w:lang w:eastAsia="en-US"/>
        </w:rPr>
        <w:t xml:space="preserve"> </w:t>
      </w:r>
      <w:r w:rsidRPr="001A0EB2">
        <w:rPr>
          <w:lang w:eastAsia="en-US"/>
        </w:rPr>
        <w:t>(investicija realizovana)</w:t>
      </w: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Izrada projektne dokumentacije za saobraćajnicu D. Seljanovo,procjenjene vrijednosti 10.000,00</w:t>
      </w:r>
      <w:r w:rsidR="00454FC5">
        <w:rPr>
          <w:lang w:eastAsia="en-US"/>
        </w:rPr>
        <w:t xml:space="preserve"> €</w:t>
      </w:r>
      <w:r w:rsidRPr="001A0EB2">
        <w:rPr>
          <w:lang w:eastAsia="en-US"/>
        </w:rPr>
        <w:t xml:space="preserve"> (investicija realizovana)</w:t>
      </w:r>
    </w:p>
    <w:p w:rsidR="001A0EB2" w:rsidRPr="001A0EB2" w:rsidRDefault="001A0EB2" w:rsidP="001A0EB2">
      <w:pPr>
        <w:suppressAutoHyphens w:val="0"/>
        <w:spacing w:after="160" w:line="259" w:lineRule="auto"/>
        <w:ind w:left="720"/>
        <w:contextualSpacing/>
        <w:jc w:val="both"/>
        <w:rPr>
          <w:lang w:eastAsia="en-US"/>
        </w:rPr>
      </w:pPr>
    </w:p>
    <w:p w:rsidR="001A0EB2" w:rsidRPr="001A0EB2" w:rsidRDefault="001A0EB2" w:rsidP="00C57581">
      <w:pPr>
        <w:numPr>
          <w:ilvl w:val="0"/>
          <w:numId w:val="17"/>
        </w:numPr>
        <w:suppressAutoHyphens w:val="0"/>
        <w:spacing w:after="160" w:line="259" w:lineRule="auto"/>
        <w:contextualSpacing/>
        <w:jc w:val="both"/>
        <w:rPr>
          <w:lang w:eastAsia="en-US"/>
        </w:rPr>
      </w:pPr>
      <w:r w:rsidRPr="001A0EB2">
        <w:rPr>
          <w:lang w:eastAsia="en-US"/>
        </w:rPr>
        <w:t>Izrada projektne dokumentacije za saobraćajnicu G Seljanovo ,procjenjene vrijednosti 6.000,00</w:t>
      </w:r>
      <w:r w:rsidR="004E0051">
        <w:rPr>
          <w:lang w:eastAsia="en-US"/>
        </w:rPr>
        <w:t xml:space="preserve"> €</w:t>
      </w:r>
      <w:r w:rsidRPr="001A0EB2">
        <w:rPr>
          <w:lang w:eastAsia="en-US"/>
        </w:rPr>
        <w:t xml:space="preserve"> (investicija realizovana)</w:t>
      </w:r>
    </w:p>
    <w:p w:rsidR="001A0EB2" w:rsidRDefault="001A0EB2" w:rsidP="001A0EB2">
      <w:pPr>
        <w:suppressAutoHyphens w:val="0"/>
        <w:ind w:left="720"/>
        <w:contextualSpacing/>
        <w:rPr>
          <w:lang w:eastAsia="en-US"/>
        </w:rPr>
      </w:pPr>
    </w:p>
    <w:p w:rsidR="00454FC5" w:rsidRPr="001A0EB2" w:rsidRDefault="00454FC5" w:rsidP="001A0EB2">
      <w:pPr>
        <w:suppressAutoHyphens w:val="0"/>
        <w:ind w:left="720"/>
        <w:contextualSpacing/>
        <w:rPr>
          <w:lang w:eastAsia="en-US"/>
        </w:rPr>
      </w:pP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 xml:space="preserve">Pored navedenih realizovane su ili su u toku sljedeće investicije: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Asfaltiranje saobraćajnice u Radovićima</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30.000,00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 xml:space="preserve">Betoniranje lokalnih puteva ( Bogdašići ) </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24.000,00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 xml:space="preserve">Betoniranje puta i polaganje atmosferske kanalizacije </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 xml:space="preserve">Vrijednost radova 9.000,00 </w:t>
      </w:r>
      <w:r w:rsidR="00454FC5">
        <w:rPr>
          <w:lang w:eastAsia="en-US"/>
        </w:rPr>
        <w:t>€</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lastRenderedPageBreak/>
        <w:t xml:space="preserve">Asfaltiranje ulice br.9 i 10 Donja lastva </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83.000,00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 xml:space="preserve">Sanacija potpornog zida u Lepetanima </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29.000,00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 xml:space="preserve">Rekonstrukcija puta Gornji Krašići –Gošići </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35.000,00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Betoniranje lokalnih puteva ( Radovići ,Đuraševići,Gradiošnica )</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30.000,00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 xml:space="preserve">Radovi na atmosferskoj kanalizaciji u Gradiošnici </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30.000,00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Radovi na nadkrivanju bućarskog terena u Gradiošnici</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45.000,00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Radovi na fekalnoj i vodovodnoj mreži na trasi MR1</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 xml:space="preserve">Vrijednost radova 198.000,00 </w:t>
      </w:r>
      <w:r w:rsidR="00454FC5">
        <w:rPr>
          <w:lang w:eastAsia="en-US"/>
        </w:rPr>
        <w:t>€</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Izgradnja trotoara u Gradiošnici</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29.000,00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 xml:space="preserve">Izgradnja potpornog zida prema groblju Sv.Šimun </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16.000,00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Radovi na rekonstrukciji lokalne infrastrukture ( potporni zid Lepetane,</w:t>
      </w:r>
      <w:r w:rsidR="00454FC5">
        <w:rPr>
          <w:lang w:eastAsia="en-US"/>
        </w:rPr>
        <w:t xml:space="preserve"> </w:t>
      </w:r>
      <w:r w:rsidRPr="001A0EB2">
        <w:rPr>
          <w:lang w:eastAsia="en-US"/>
        </w:rPr>
        <w:t>groblje Lepetane,</w:t>
      </w:r>
      <w:r w:rsidR="00454FC5">
        <w:rPr>
          <w:lang w:eastAsia="en-US"/>
        </w:rPr>
        <w:t xml:space="preserve"> </w:t>
      </w:r>
      <w:r w:rsidRPr="001A0EB2">
        <w:rPr>
          <w:lang w:eastAsia="en-US"/>
        </w:rPr>
        <w:t>atmosferski kanal Kalimanj)</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29.500,00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Radovi na rekonstrukciji potoka Seljanovo</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28.000,00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Ugradnja taktilnih polja i vodilica</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5.000,00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Radovi na sanaciji krova Doma kulture u Radovićima</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29.500,00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 xml:space="preserve">Izvođenje radova na polaganju elektrokabla Seljanovo </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9.300,00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Izrada G.projekta škole u Donjoj lastvi</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 xml:space="preserve">Vrijednost radova 17.000,00 </w:t>
      </w:r>
      <w:r w:rsidR="00454FC5">
        <w:rPr>
          <w:lang w:eastAsia="en-US"/>
        </w:rPr>
        <w:t xml:space="preserve">€ </w:t>
      </w:r>
      <w:r w:rsidRPr="001A0EB2">
        <w:rPr>
          <w:lang w:eastAsia="en-US"/>
        </w:rPr>
        <w:t>(u završnoj fazi)</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Izrada G.projekta škole u Radovićima ( u toku zaključivanje ugovora)</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 xml:space="preserve">Vrijednost radova 45.000,00 </w:t>
      </w:r>
      <w:r w:rsidR="00454FC5">
        <w:rPr>
          <w:lang w:eastAsia="en-US"/>
        </w:rPr>
        <w:t>€</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Izrada G.projekta saobraćajnice S 05 ( u toku izrada projekta)</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4.000,00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 xml:space="preserve">Izrada elaborata usklađenosti elektro energetskih kablova za bulevar </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10.000,00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 xml:space="preserve">Izrada projekta saobraćajnice kroz Tivat </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24.000,00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 xml:space="preserve">Radovi na obilježavanju horizontalne signalizacije </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17.000,00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Sanacija lokalnih puteva</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Ugovorena vrijednost 800.000,00</w:t>
      </w:r>
      <w:r w:rsidR="00454FC5">
        <w:rPr>
          <w:lang w:eastAsia="en-US"/>
        </w:rPr>
        <w:t xml:space="preserve"> €</w:t>
      </w:r>
      <w:r w:rsidRPr="001A0EB2">
        <w:rPr>
          <w:lang w:eastAsia="en-US"/>
        </w:rPr>
        <w:t xml:space="preserve"> (uvođenje izvođača u posao u toku)</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Nabavka i ugradnja turističke signalizacije (uvođenje izvođača u posao u toku)</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40.000,00</w:t>
      </w:r>
      <w:r w:rsidR="00454FC5">
        <w:rPr>
          <w:lang w:eastAsia="en-US"/>
        </w:rPr>
        <w:t xml:space="preserve"> €</w:t>
      </w:r>
    </w:p>
    <w:p w:rsidR="001A0EB2" w:rsidRPr="001A0EB2" w:rsidRDefault="001A0EB2" w:rsidP="00C57581">
      <w:pPr>
        <w:numPr>
          <w:ilvl w:val="0"/>
          <w:numId w:val="18"/>
        </w:numPr>
        <w:suppressAutoHyphens w:val="0"/>
        <w:spacing w:after="160" w:line="259" w:lineRule="auto"/>
        <w:contextualSpacing/>
        <w:jc w:val="both"/>
        <w:rPr>
          <w:lang w:eastAsia="en-US"/>
        </w:rPr>
      </w:pPr>
      <w:r w:rsidRPr="001A0EB2">
        <w:rPr>
          <w:lang w:eastAsia="en-US"/>
        </w:rPr>
        <w:t>Izvođenje radova na uređenju parking prostora i prilaznog puta D. Lastva (u toku)</w:t>
      </w:r>
    </w:p>
    <w:p w:rsidR="001A0EB2" w:rsidRPr="001A0EB2" w:rsidRDefault="001A0EB2" w:rsidP="001A0EB2">
      <w:pPr>
        <w:suppressAutoHyphens w:val="0"/>
        <w:spacing w:after="160" w:line="259" w:lineRule="auto"/>
        <w:ind w:left="720"/>
        <w:contextualSpacing/>
        <w:jc w:val="both"/>
        <w:rPr>
          <w:lang w:eastAsia="en-US"/>
        </w:rPr>
      </w:pPr>
      <w:r w:rsidRPr="001A0EB2">
        <w:rPr>
          <w:lang w:eastAsia="en-US"/>
        </w:rPr>
        <w:t>Vrijednost radova 21.500,00</w:t>
      </w:r>
      <w:r w:rsidR="00454FC5">
        <w:rPr>
          <w:lang w:eastAsia="en-US"/>
        </w:rPr>
        <w:t xml:space="preserve"> €</w:t>
      </w:r>
    </w:p>
    <w:p w:rsidR="001A0EB2" w:rsidRPr="001A0EB2" w:rsidRDefault="001A0EB2" w:rsidP="001A0EB2">
      <w:pPr>
        <w:suppressAutoHyphens w:val="0"/>
        <w:spacing w:after="160" w:line="259" w:lineRule="auto"/>
        <w:ind w:left="720"/>
        <w:contextualSpacing/>
        <w:jc w:val="both"/>
        <w:rPr>
          <w:lang w:eastAsia="en-US"/>
        </w:rPr>
      </w:pPr>
    </w:p>
    <w:p w:rsidR="00AF30FE" w:rsidRPr="00AF30FE" w:rsidRDefault="00AF30FE" w:rsidP="00F9060C">
      <w:pPr>
        <w:pStyle w:val="Heading1"/>
        <w:rPr>
          <w:color w:val="548DD4" w:themeColor="text2" w:themeTint="99"/>
        </w:rPr>
      </w:pPr>
    </w:p>
    <w:p w:rsidR="00AF30FE" w:rsidRDefault="00AF30FE" w:rsidP="00AF30FE">
      <w:pPr>
        <w:rPr>
          <w:lang w:val="pl-PL"/>
        </w:rPr>
      </w:pPr>
    </w:p>
    <w:p w:rsidR="00AF30FE" w:rsidRDefault="00AF30FE" w:rsidP="00F9060C">
      <w:pPr>
        <w:pStyle w:val="Heading1"/>
      </w:pPr>
    </w:p>
    <w:p w:rsidR="001F07F9" w:rsidRPr="00F9060C" w:rsidRDefault="001F07F9" w:rsidP="00F9060C">
      <w:pPr>
        <w:pStyle w:val="Heading1"/>
      </w:pPr>
      <w:r w:rsidRPr="00F9060C">
        <w:t>II  ANALIZA SPROVOĐENJA PLANSKIH DOKUMENATA</w:t>
      </w:r>
    </w:p>
    <w:p w:rsidR="001F07F9" w:rsidRPr="00DA45E0" w:rsidRDefault="001F07F9" w:rsidP="002916D3">
      <w:pPr>
        <w:rPr>
          <w:b/>
          <w:color w:val="FF0000"/>
          <w:u w:val="single"/>
          <w:lang w:val="pl-PL"/>
        </w:rPr>
      </w:pPr>
    </w:p>
    <w:p w:rsidR="001F07F9" w:rsidRPr="009E4091" w:rsidRDefault="001F07F9" w:rsidP="000731D5">
      <w:pPr>
        <w:ind w:firstLine="720"/>
        <w:jc w:val="both"/>
        <w:rPr>
          <w:b/>
          <w:i/>
        </w:rPr>
      </w:pPr>
      <w:r w:rsidRPr="009E4091">
        <w:rPr>
          <w:rFonts w:cs="Cambria"/>
          <w:b/>
          <w:noProof/>
          <w:lang w:val="sr-Latn-CS"/>
        </w:rPr>
        <w:t>1.</w:t>
      </w:r>
      <w:r w:rsidRPr="006D465D">
        <w:rPr>
          <w:rFonts w:cs="Cambria"/>
          <w:noProof/>
          <w:lang w:val="sr-Latn-CS"/>
        </w:rPr>
        <w:t xml:space="preserve">  </w:t>
      </w:r>
      <w:r w:rsidRPr="009E4091">
        <w:rPr>
          <w:rFonts w:cs="Cambria"/>
          <w:b/>
          <w:noProof/>
          <w:lang w:val="sr-Latn-CS"/>
        </w:rPr>
        <w:t xml:space="preserve">ORGANIZACIJA, KORIŠĆENJE I NAMJENA PROSTORA, PO PLANSKIM  DOKUMENTIMA   LOKALNE SAMOUPRAVE </w:t>
      </w:r>
      <w:r w:rsidRPr="009E4091">
        <w:rPr>
          <w:b/>
          <w:lang w:val="sr-Latn-CS"/>
        </w:rPr>
        <w:t xml:space="preserve">– </w:t>
      </w:r>
      <w:r w:rsidRPr="009E4091">
        <w:rPr>
          <w:b/>
          <w:i/>
        </w:rPr>
        <w:t>pokrivenost teritorije lokalne samouprave planskim dokumentima</w:t>
      </w:r>
    </w:p>
    <w:p w:rsidR="001F07F9" w:rsidRPr="006D465D" w:rsidRDefault="001F07F9" w:rsidP="000731D5">
      <w:pPr>
        <w:ind w:firstLine="720"/>
        <w:jc w:val="both"/>
        <w:rPr>
          <w:lang w:val="sr-Latn-CS"/>
        </w:rPr>
      </w:pPr>
    </w:p>
    <w:p w:rsidR="001F07F9" w:rsidRPr="00AB7B41" w:rsidRDefault="001F07F9" w:rsidP="006D465D">
      <w:pPr>
        <w:ind w:firstLine="720"/>
        <w:jc w:val="both"/>
        <w:rPr>
          <w:lang w:val="sr-Latn-CS"/>
        </w:rPr>
      </w:pPr>
      <w:r w:rsidRPr="00AB7B41">
        <w:rPr>
          <w:lang w:val="sr-Latn-CS"/>
        </w:rPr>
        <w:t>Prostorn</w:t>
      </w:r>
      <w:r w:rsidR="00AB7B41" w:rsidRPr="00AB7B41">
        <w:rPr>
          <w:lang w:val="sr-Latn-CS"/>
        </w:rPr>
        <w:t>i</w:t>
      </w:r>
      <w:r w:rsidRPr="00AB7B41">
        <w:rPr>
          <w:lang w:val="sr-Latn-CS"/>
        </w:rPr>
        <w:t xml:space="preserve"> urbanističk</w:t>
      </w:r>
      <w:r w:rsidR="00AB7B41" w:rsidRPr="00AB7B41">
        <w:rPr>
          <w:lang w:val="sr-Latn-CS"/>
        </w:rPr>
        <w:t>i</w:t>
      </w:r>
      <w:r w:rsidRPr="00AB7B41">
        <w:rPr>
          <w:lang w:val="sr-Latn-CS"/>
        </w:rPr>
        <w:t xml:space="preserve"> Plan opštine Tivat do 2020.godine (PUP) </w:t>
      </w:r>
      <w:r w:rsidR="00AB7B41" w:rsidRPr="00AB7B41">
        <w:rPr>
          <w:lang w:val="sr-Latn-CS"/>
        </w:rPr>
        <w:t xml:space="preserve">donešen je </w:t>
      </w:r>
      <w:r w:rsidRPr="00AB7B41">
        <w:rPr>
          <w:lang w:val="sr-Latn-CS"/>
        </w:rPr>
        <w:t xml:space="preserve">u julu 2010.godine </w:t>
      </w:r>
      <w:r w:rsidR="00666784" w:rsidRPr="00AB7B41">
        <w:rPr>
          <w:lang w:val="sr-Latn-CS"/>
        </w:rPr>
        <w:t>(„Sl.list CG-opštinski propisi“ broj 24/2010)</w:t>
      </w:r>
      <w:r w:rsidR="00AB7B41" w:rsidRPr="00AB7B41">
        <w:rPr>
          <w:lang w:val="sr-Latn-CS"/>
        </w:rPr>
        <w:t xml:space="preserve"> i tada su se</w:t>
      </w:r>
      <w:r w:rsidR="00666784" w:rsidRPr="00AB7B41">
        <w:rPr>
          <w:lang w:val="sr-Latn-CS"/>
        </w:rPr>
        <w:t xml:space="preserve"> </w:t>
      </w:r>
      <w:r w:rsidRPr="00AB7B41">
        <w:rPr>
          <w:lang w:val="sr-Latn-CS"/>
        </w:rPr>
        <w:t xml:space="preserve">stvorili  preduslovi za definisanje pravaca razvoja, </w:t>
      </w:r>
      <w:r w:rsidR="006D465D" w:rsidRPr="00AB7B41">
        <w:rPr>
          <w:lang w:val="sr-Latn-CS"/>
        </w:rPr>
        <w:t>kao i izrada lokalnih planskih dokumenata u skladu sa smjernicama iz PUP-a.</w:t>
      </w:r>
    </w:p>
    <w:p w:rsidR="001F07F9" w:rsidRPr="00AB7B41" w:rsidRDefault="001F07F9" w:rsidP="002916D3">
      <w:pPr>
        <w:ind w:firstLine="720"/>
        <w:jc w:val="both"/>
        <w:rPr>
          <w:lang w:val="sr-Latn-CS"/>
        </w:rPr>
      </w:pPr>
      <w:r w:rsidRPr="00AB7B41">
        <w:rPr>
          <w:lang w:val="sr-Latn-CS"/>
        </w:rPr>
        <w:t xml:space="preserve">PUPom je definisano da se prostor opštine bliže planira odnosno uređuje donošenjem lokalnih planskih dokumenata i to: dvadeset dva (22) DUP-a ukupne površine </w:t>
      </w:r>
      <w:r w:rsidRPr="00AB7B41">
        <w:rPr>
          <w:b/>
          <w:lang w:val="sr-Latn-CS"/>
        </w:rPr>
        <w:t>934,05 ha,</w:t>
      </w:r>
      <w:r w:rsidRPr="00AB7B41">
        <w:rPr>
          <w:lang w:val="sr-Latn-CS"/>
        </w:rPr>
        <w:t xml:space="preserve"> dvadeset jedan (21) UP ukupne površine </w:t>
      </w:r>
      <w:r w:rsidRPr="00AB7B41">
        <w:rPr>
          <w:b/>
          <w:lang w:val="sr-Latn-CS"/>
        </w:rPr>
        <w:t>69,78</w:t>
      </w:r>
      <w:r w:rsidRPr="00AB7B41">
        <w:rPr>
          <w:lang w:val="sr-Latn-CS"/>
        </w:rPr>
        <w:t xml:space="preserve"> ha i jednom (1) lokalnom studijom lokacije (LSL) površine </w:t>
      </w:r>
      <w:r w:rsidRPr="00AB7B41">
        <w:rPr>
          <w:b/>
          <w:lang w:val="sr-Latn-CS"/>
        </w:rPr>
        <w:t>1.331,14 ha.</w:t>
      </w:r>
      <w:r w:rsidRPr="00AB7B41">
        <w:rPr>
          <w:lang w:val="sr-Latn-CS"/>
        </w:rPr>
        <w:t xml:space="preserve"> </w:t>
      </w:r>
    </w:p>
    <w:p w:rsidR="001F07F9" w:rsidRPr="00AB7B41" w:rsidRDefault="001F07F9" w:rsidP="002916D3">
      <w:pPr>
        <w:ind w:firstLine="720"/>
        <w:jc w:val="both"/>
        <w:rPr>
          <w:lang w:val="sr-Latn-CS"/>
        </w:rPr>
      </w:pPr>
      <w:r w:rsidRPr="00AB7B41">
        <w:rPr>
          <w:lang w:val="sr-Latn-CS"/>
        </w:rPr>
        <w:t xml:space="preserve">Ukupna površina lokalnih  planskih dokumenata je </w:t>
      </w:r>
      <w:r w:rsidRPr="00AB7B41">
        <w:rPr>
          <w:b/>
          <w:lang w:val="da-DK"/>
        </w:rPr>
        <w:t xml:space="preserve">2.334,97 </w:t>
      </w:r>
      <w:r w:rsidRPr="00AB7B41">
        <w:rPr>
          <w:b/>
          <w:lang w:val="sr-Latn-CS"/>
        </w:rPr>
        <w:t>ha.</w:t>
      </w:r>
    </w:p>
    <w:p w:rsidR="00AB7B41" w:rsidRPr="00AB7B41" w:rsidRDefault="00AB7B41" w:rsidP="00AB7B41">
      <w:pPr>
        <w:ind w:firstLine="720"/>
        <w:jc w:val="both"/>
        <w:rPr>
          <w:b/>
          <w:lang w:val="sr-Latn-CS"/>
        </w:rPr>
      </w:pPr>
      <w:r w:rsidRPr="00AB7B41">
        <w:rPr>
          <w:lang w:val="sr-Latn-CS"/>
        </w:rPr>
        <w:t xml:space="preserve">Na prostoru opštine Tivat prema PUP-u planirano je donošenje državnih i lokalnih planskih dokumenata u ukupnoj površini od </w:t>
      </w:r>
      <w:r w:rsidRPr="00AB7B41">
        <w:rPr>
          <w:b/>
          <w:lang w:val="sr-Latn-CS"/>
        </w:rPr>
        <w:t xml:space="preserve">3.259,76 </w:t>
      </w:r>
      <w:r w:rsidRPr="00AB7B41">
        <w:rPr>
          <w:b/>
          <w:lang w:val="pl-PL"/>
        </w:rPr>
        <w:t>ha</w:t>
      </w:r>
      <w:r w:rsidRPr="00AB7B41">
        <w:rPr>
          <w:b/>
          <w:lang w:val="sr-Latn-CS"/>
        </w:rPr>
        <w:t>.</w:t>
      </w:r>
    </w:p>
    <w:p w:rsidR="00274521" w:rsidRDefault="001F07F9" w:rsidP="00C75642">
      <w:pPr>
        <w:ind w:firstLine="720"/>
        <w:jc w:val="both"/>
        <w:rPr>
          <w:lang w:val="sr-Latn-CS"/>
        </w:rPr>
      </w:pPr>
      <w:r w:rsidRPr="003C3AEC">
        <w:rPr>
          <w:lang w:val="sr-Latn-CS"/>
        </w:rPr>
        <w:t>Pored lokalnih planskih dokumenata, dio teritorije opštine</w:t>
      </w:r>
      <w:r w:rsidR="00AB7B41" w:rsidRPr="003C3AEC">
        <w:rPr>
          <w:lang w:val="sr-Latn-CS"/>
        </w:rPr>
        <w:t>, obala,</w:t>
      </w:r>
      <w:r w:rsidRPr="003C3AEC">
        <w:rPr>
          <w:lang w:val="sr-Latn-CS"/>
        </w:rPr>
        <w:t xml:space="preserve"> uređuje</w:t>
      </w:r>
      <w:r w:rsidR="00AB7B41" w:rsidRPr="003C3AEC">
        <w:rPr>
          <w:lang w:val="sr-Latn-CS"/>
        </w:rPr>
        <w:t xml:space="preserve"> se</w:t>
      </w:r>
      <w:r w:rsidRPr="003C3AEC">
        <w:rPr>
          <w:lang w:val="sr-Latn-CS"/>
        </w:rPr>
        <w:t xml:space="preserve"> državnim planskim dokumentima </w:t>
      </w:r>
      <w:r w:rsidR="00AB7B41" w:rsidRPr="003C3AEC">
        <w:rPr>
          <w:lang w:val="sr-Latn-CS"/>
        </w:rPr>
        <w:t xml:space="preserve"> i to sa deset</w:t>
      </w:r>
      <w:r w:rsidRPr="003C3AEC">
        <w:rPr>
          <w:lang w:val="sr-Latn-CS"/>
        </w:rPr>
        <w:t xml:space="preserve"> državni</w:t>
      </w:r>
      <w:r w:rsidR="00AB7B41" w:rsidRPr="003C3AEC">
        <w:rPr>
          <w:lang w:val="sr-Latn-CS"/>
        </w:rPr>
        <w:t>h</w:t>
      </w:r>
      <w:r w:rsidRPr="003C3AEC">
        <w:rPr>
          <w:lang w:val="sr-Latn-CS"/>
        </w:rPr>
        <w:t xml:space="preserve"> studija lokacije (DSL). Površina morskog dobra, odnosno površina obuhvaćena državnim planskim dokumentima je  </w:t>
      </w:r>
      <w:r w:rsidRPr="003C3AEC">
        <w:rPr>
          <w:b/>
          <w:lang w:val="sr-Latn-CS"/>
        </w:rPr>
        <w:t>924,79</w:t>
      </w:r>
      <w:r w:rsidRPr="003C3AEC">
        <w:rPr>
          <w:lang w:val="sr-Latn-CS"/>
        </w:rPr>
        <w:t xml:space="preserve"> ha i predstavlja najveći  potencijal za razvoj opštine. </w:t>
      </w:r>
    </w:p>
    <w:p w:rsidR="003766C6" w:rsidRPr="003C3AEC" w:rsidRDefault="003766C6" w:rsidP="00C75642">
      <w:pPr>
        <w:ind w:firstLine="720"/>
        <w:jc w:val="both"/>
        <w:rPr>
          <w:lang w:val="sr-Latn-CS"/>
        </w:rPr>
      </w:pPr>
    </w:p>
    <w:p w:rsidR="001F07F9" w:rsidRPr="00DC358F" w:rsidRDefault="001F07F9" w:rsidP="002916D3">
      <w:pPr>
        <w:ind w:firstLine="720"/>
        <w:jc w:val="center"/>
        <w:rPr>
          <w:b/>
          <w:lang w:val="sr-Latn-CS"/>
        </w:rPr>
      </w:pPr>
      <w:r w:rsidRPr="00DC358F">
        <w:rPr>
          <w:b/>
          <w:lang w:val="sr-Latn-CS"/>
        </w:rPr>
        <w:t>SVI PLANSKI DOKUMENTI KOJI UREĐUJU</w:t>
      </w:r>
    </w:p>
    <w:p w:rsidR="001F07F9" w:rsidRPr="00DC358F" w:rsidRDefault="001F07F9" w:rsidP="002916D3">
      <w:pPr>
        <w:ind w:firstLine="720"/>
        <w:jc w:val="center"/>
        <w:rPr>
          <w:b/>
          <w:lang w:val="sr-Latn-CS"/>
        </w:rPr>
      </w:pPr>
      <w:r w:rsidRPr="00DC358F">
        <w:rPr>
          <w:b/>
          <w:lang w:val="sr-Latn-CS"/>
        </w:rPr>
        <w:t>PROSTOR OPŠTINE TIVAT PREMA PUP-u</w:t>
      </w:r>
    </w:p>
    <w:tbl>
      <w:tblPr>
        <w:tblW w:w="10728" w:type="dxa"/>
        <w:tblInd w:w="-318" w:type="dxa"/>
        <w:tblLayout w:type="fixed"/>
        <w:tblLook w:val="0000" w:firstRow="0" w:lastRow="0" w:firstColumn="0" w:lastColumn="0" w:noHBand="0" w:noVBand="0"/>
      </w:tblPr>
      <w:tblGrid>
        <w:gridCol w:w="1824"/>
        <w:gridCol w:w="4839"/>
        <w:gridCol w:w="1276"/>
        <w:gridCol w:w="2789"/>
      </w:tblGrid>
      <w:tr w:rsidR="001F07F9" w:rsidRPr="00DC358F" w:rsidTr="000F6496">
        <w:trPr>
          <w:trHeight w:val="662"/>
        </w:trPr>
        <w:tc>
          <w:tcPr>
            <w:tcW w:w="1824" w:type="dxa"/>
            <w:tcBorders>
              <w:top w:val="single" w:sz="4" w:space="0" w:color="000000"/>
              <w:left w:val="single" w:sz="4" w:space="0" w:color="000000"/>
              <w:bottom w:val="single" w:sz="4" w:space="0" w:color="000000"/>
            </w:tcBorders>
          </w:tcPr>
          <w:p w:rsidR="001F07F9" w:rsidRPr="00DC358F" w:rsidRDefault="001F07F9" w:rsidP="000F6496">
            <w:pPr>
              <w:jc w:val="both"/>
              <w:rPr>
                <w:b/>
                <w:i/>
              </w:rPr>
            </w:pPr>
            <w:r w:rsidRPr="00DC358F">
              <w:rPr>
                <w:b/>
                <w:i/>
              </w:rPr>
              <w:t>Nivo dokumentacije</w:t>
            </w:r>
          </w:p>
        </w:tc>
        <w:tc>
          <w:tcPr>
            <w:tcW w:w="4839" w:type="dxa"/>
            <w:tcBorders>
              <w:top w:val="single" w:sz="4" w:space="0" w:color="000000"/>
              <w:left w:val="single" w:sz="4" w:space="0" w:color="000000"/>
              <w:bottom w:val="single" w:sz="4" w:space="0" w:color="000000"/>
            </w:tcBorders>
          </w:tcPr>
          <w:p w:rsidR="001F07F9" w:rsidRPr="00DC358F" w:rsidRDefault="001F07F9" w:rsidP="002916D3">
            <w:pPr>
              <w:snapToGrid w:val="0"/>
              <w:jc w:val="both"/>
              <w:rPr>
                <w:b/>
                <w:i/>
              </w:rPr>
            </w:pPr>
          </w:p>
          <w:p w:rsidR="001F07F9" w:rsidRPr="00DC358F" w:rsidRDefault="001F07F9" w:rsidP="002916D3">
            <w:pPr>
              <w:jc w:val="both"/>
              <w:rPr>
                <w:b/>
                <w:i/>
              </w:rPr>
            </w:pPr>
            <w:r w:rsidRPr="00DC358F">
              <w:rPr>
                <w:b/>
                <w:i/>
              </w:rPr>
              <w:t>Dokument</w:t>
            </w:r>
          </w:p>
        </w:tc>
        <w:tc>
          <w:tcPr>
            <w:tcW w:w="1276" w:type="dxa"/>
            <w:tcBorders>
              <w:top w:val="single" w:sz="4" w:space="0" w:color="000000"/>
              <w:left w:val="single" w:sz="4" w:space="0" w:color="000000"/>
              <w:bottom w:val="single" w:sz="4" w:space="0" w:color="000000"/>
            </w:tcBorders>
          </w:tcPr>
          <w:p w:rsidR="001F07F9" w:rsidRPr="00DC358F" w:rsidRDefault="001F07F9" w:rsidP="002916D3">
            <w:pPr>
              <w:jc w:val="both"/>
              <w:rPr>
                <w:b/>
                <w:i/>
              </w:rPr>
            </w:pPr>
            <w:r w:rsidRPr="00DC358F">
              <w:rPr>
                <w:b/>
                <w:i/>
              </w:rPr>
              <w:t xml:space="preserve">Površina </w:t>
            </w:r>
          </w:p>
          <w:p w:rsidR="001F07F9" w:rsidRPr="00DC358F" w:rsidRDefault="001F07F9" w:rsidP="002916D3">
            <w:pPr>
              <w:jc w:val="both"/>
              <w:rPr>
                <w:b/>
                <w:i/>
              </w:rPr>
            </w:pPr>
            <w:r w:rsidRPr="00DC358F">
              <w:rPr>
                <w:b/>
                <w:i/>
              </w:rPr>
              <w:t>ha</w:t>
            </w:r>
          </w:p>
        </w:tc>
        <w:tc>
          <w:tcPr>
            <w:tcW w:w="2789" w:type="dxa"/>
            <w:tcBorders>
              <w:top w:val="single" w:sz="4" w:space="0" w:color="000000"/>
              <w:left w:val="single" w:sz="4" w:space="0" w:color="000000"/>
              <w:bottom w:val="single" w:sz="4" w:space="0" w:color="000000"/>
              <w:right w:val="single" w:sz="4" w:space="0" w:color="000000"/>
            </w:tcBorders>
          </w:tcPr>
          <w:p w:rsidR="001F07F9" w:rsidRPr="00DC358F" w:rsidRDefault="001F07F9" w:rsidP="002916D3">
            <w:pPr>
              <w:jc w:val="both"/>
              <w:rPr>
                <w:b/>
                <w:i/>
              </w:rPr>
            </w:pPr>
            <w:r w:rsidRPr="00DC358F">
              <w:rPr>
                <w:b/>
                <w:i/>
              </w:rPr>
              <w:t>Trenutno stanje</w:t>
            </w:r>
          </w:p>
        </w:tc>
      </w:tr>
      <w:tr w:rsidR="001F07F9" w:rsidRPr="00DC358F" w:rsidTr="006E288F">
        <w:trPr>
          <w:trHeight w:val="673"/>
        </w:trPr>
        <w:tc>
          <w:tcPr>
            <w:tcW w:w="6663" w:type="dxa"/>
            <w:gridSpan w:val="2"/>
            <w:tcBorders>
              <w:left w:val="single" w:sz="4" w:space="0" w:color="000000"/>
              <w:bottom w:val="single" w:sz="4" w:space="0" w:color="000000"/>
            </w:tcBorders>
            <w:shd w:val="clear" w:color="auto" w:fill="A6A6A6"/>
          </w:tcPr>
          <w:p w:rsidR="001F07F9" w:rsidRPr="00DC358F" w:rsidRDefault="001F07F9" w:rsidP="002916D3">
            <w:pPr>
              <w:snapToGrid w:val="0"/>
              <w:jc w:val="both"/>
              <w:rPr>
                <w:b/>
                <w:i/>
              </w:rPr>
            </w:pPr>
          </w:p>
          <w:p w:rsidR="001F07F9" w:rsidRPr="00DC358F" w:rsidRDefault="001F07F9" w:rsidP="002916D3">
            <w:pPr>
              <w:jc w:val="both"/>
              <w:rPr>
                <w:b/>
              </w:rPr>
            </w:pPr>
            <w:r w:rsidRPr="00DC358F">
              <w:rPr>
                <w:b/>
              </w:rPr>
              <w:t>DRŽAVNI PLANSKI DOKUMENTI</w:t>
            </w:r>
          </w:p>
        </w:tc>
        <w:tc>
          <w:tcPr>
            <w:tcW w:w="1276" w:type="dxa"/>
            <w:tcBorders>
              <w:left w:val="single" w:sz="4" w:space="0" w:color="000000"/>
              <w:bottom w:val="single" w:sz="4" w:space="0" w:color="000000"/>
            </w:tcBorders>
            <w:shd w:val="clear" w:color="auto" w:fill="A6A6A6"/>
          </w:tcPr>
          <w:p w:rsidR="001F07F9" w:rsidRPr="00DC358F" w:rsidRDefault="001F07F9" w:rsidP="002916D3">
            <w:pPr>
              <w:snapToGrid w:val="0"/>
              <w:rPr>
                <w:b/>
              </w:rPr>
            </w:pPr>
          </w:p>
          <w:p w:rsidR="001F07F9" w:rsidRPr="00DC358F" w:rsidRDefault="001F07F9" w:rsidP="002916D3">
            <w:pPr>
              <w:rPr>
                <w:b/>
              </w:rPr>
            </w:pPr>
          </w:p>
          <w:p w:rsidR="001F07F9" w:rsidRPr="00DC358F" w:rsidRDefault="001F07F9" w:rsidP="002916D3">
            <w:pPr>
              <w:jc w:val="both"/>
              <w:rPr>
                <w:b/>
              </w:rPr>
            </w:pPr>
          </w:p>
        </w:tc>
        <w:tc>
          <w:tcPr>
            <w:tcW w:w="2789" w:type="dxa"/>
            <w:tcBorders>
              <w:left w:val="single" w:sz="4" w:space="0" w:color="000000"/>
              <w:bottom w:val="single" w:sz="4" w:space="0" w:color="000000"/>
              <w:right w:val="single" w:sz="4" w:space="0" w:color="000000"/>
            </w:tcBorders>
            <w:shd w:val="clear" w:color="auto" w:fill="A6A6A6"/>
          </w:tcPr>
          <w:p w:rsidR="001F07F9" w:rsidRPr="00DC358F" w:rsidRDefault="001F07F9" w:rsidP="002916D3">
            <w:pPr>
              <w:snapToGrid w:val="0"/>
              <w:rPr>
                <w:b/>
              </w:rPr>
            </w:pPr>
          </w:p>
          <w:p w:rsidR="001F07F9" w:rsidRPr="00DC358F" w:rsidRDefault="001F07F9" w:rsidP="002916D3">
            <w:pPr>
              <w:rPr>
                <w:b/>
              </w:rPr>
            </w:pPr>
          </w:p>
          <w:p w:rsidR="001F07F9" w:rsidRPr="00DC358F" w:rsidRDefault="001F07F9" w:rsidP="002916D3">
            <w:pPr>
              <w:jc w:val="both"/>
              <w:rPr>
                <w:b/>
              </w:rPr>
            </w:pPr>
          </w:p>
        </w:tc>
      </w:tr>
      <w:tr w:rsidR="001F07F9" w:rsidRPr="00DC358F" w:rsidTr="0070797F">
        <w:trPr>
          <w:trHeight w:val="1039"/>
        </w:trPr>
        <w:tc>
          <w:tcPr>
            <w:tcW w:w="1824" w:type="dxa"/>
            <w:tcBorders>
              <w:left w:val="single" w:sz="4" w:space="0" w:color="000000"/>
            </w:tcBorders>
          </w:tcPr>
          <w:p w:rsidR="001F07F9" w:rsidRDefault="001F07F9" w:rsidP="002916D3">
            <w:pPr>
              <w:snapToGrid w:val="0"/>
              <w:jc w:val="both"/>
            </w:pPr>
            <w:r w:rsidRPr="00DC358F">
              <w:t>DRŽAVNA</w:t>
            </w:r>
          </w:p>
          <w:p w:rsidR="0070797F" w:rsidRPr="00DC358F" w:rsidRDefault="0070797F" w:rsidP="002916D3">
            <w:pPr>
              <w:snapToGrid w:val="0"/>
              <w:jc w:val="both"/>
            </w:pPr>
            <w:r w:rsidRPr="00DC358F">
              <w:t>STUDIJA LOKACIJE</w:t>
            </w:r>
          </w:p>
        </w:tc>
        <w:tc>
          <w:tcPr>
            <w:tcW w:w="4839" w:type="dxa"/>
            <w:tcBorders>
              <w:left w:val="single" w:sz="4" w:space="0" w:color="000000"/>
            </w:tcBorders>
          </w:tcPr>
          <w:p w:rsidR="00285946" w:rsidRPr="00D162E8" w:rsidRDefault="001F07F9" w:rsidP="002916D3">
            <w:pPr>
              <w:rPr>
                <w:lang w:val="da-DK"/>
              </w:rPr>
            </w:pPr>
            <w:r w:rsidRPr="00DC358F">
              <w:rPr>
                <w:lang w:val="it-IT"/>
              </w:rPr>
              <w:t>1.</w:t>
            </w:r>
            <w:r w:rsidR="0070797F" w:rsidRPr="00DC358F">
              <w:rPr>
                <w:lang w:val="it-IT"/>
              </w:rPr>
              <w:t xml:space="preserve"> Izmjena i dopuna </w:t>
            </w:r>
            <w:r w:rsidR="0070797F">
              <w:rPr>
                <w:lang w:val="it-IT"/>
              </w:rPr>
              <w:t>DSL “</w:t>
            </w:r>
            <w:r w:rsidRPr="00DC358F">
              <w:rPr>
                <w:lang w:val="it-IT"/>
              </w:rPr>
              <w:t>Arsenal</w:t>
            </w:r>
            <w:r w:rsidR="0070797F">
              <w:rPr>
                <w:lang w:val="it-IT"/>
              </w:rPr>
              <w:t xml:space="preserve">”             </w:t>
            </w:r>
            <w:r w:rsidRPr="00DC358F">
              <w:rPr>
                <w:lang w:val="it-IT"/>
              </w:rPr>
              <w:t xml:space="preserve"> (dio sektora 22), </w:t>
            </w:r>
          </w:p>
          <w:p w:rsidR="001F07F9" w:rsidRPr="00DC358F" w:rsidRDefault="00285946" w:rsidP="0070797F">
            <w:pPr>
              <w:rPr>
                <w:lang w:val="it-IT"/>
              </w:rPr>
            </w:pPr>
            <w:r w:rsidRPr="00285946">
              <w:rPr>
                <w:lang w:val="it-IT"/>
              </w:rPr>
              <w:t>"Službeni list CG", br</w:t>
            </w:r>
            <w:r w:rsidR="009F042A">
              <w:rPr>
                <w:lang w:val="it-IT"/>
              </w:rPr>
              <w:t>.</w:t>
            </w:r>
            <w:r w:rsidRPr="00285946">
              <w:rPr>
                <w:lang w:val="it-IT"/>
              </w:rPr>
              <w:t xml:space="preserve"> </w:t>
            </w:r>
            <w:r w:rsidR="0070797F">
              <w:rPr>
                <w:lang w:val="it-IT"/>
              </w:rPr>
              <w:t>57/19</w:t>
            </w:r>
          </w:p>
        </w:tc>
        <w:tc>
          <w:tcPr>
            <w:tcW w:w="1276" w:type="dxa"/>
            <w:tcBorders>
              <w:left w:val="single" w:sz="4" w:space="0" w:color="000000"/>
            </w:tcBorders>
          </w:tcPr>
          <w:p w:rsidR="001F07F9" w:rsidRPr="004A71B4" w:rsidRDefault="001F07F9" w:rsidP="002916D3">
            <w:pPr>
              <w:snapToGrid w:val="0"/>
              <w:ind w:right="170"/>
              <w:jc w:val="center"/>
            </w:pPr>
            <w:r w:rsidRPr="004A71B4">
              <w:rPr>
                <w:lang w:val="it-IT"/>
              </w:rPr>
              <w:t xml:space="preserve">  </w:t>
            </w:r>
            <w:r w:rsidRPr="004A71B4">
              <w:t>168,52</w:t>
            </w:r>
          </w:p>
        </w:tc>
        <w:tc>
          <w:tcPr>
            <w:tcW w:w="2789" w:type="dxa"/>
            <w:tcBorders>
              <w:left w:val="single" w:sz="4" w:space="0" w:color="000000"/>
              <w:right w:val="single" w:sz="4" w:space="0" w:color="000000"/>
            </w:tcBorders>
          </w:tcPr>
          <w:p w:rsidR="001F07F9" w:rsidRPr="004A71B4" w:rsidRDefault="001F07F9" w:rsidP="002916D3">
            <w:pPr>
              <w:snapToGrid w:val="0"/>
              <w:jc w:val="both"/>
              <w:rPr>
                <w:lang w:val="it-IT"/>
              </w:rPr>
            </w:pPr>
            <w:r w:rsidRPr="004A71B4">
              <w:rPr>
                <w:lang w:val="it-IT"/>
              </w:rPr>
              <w:t xml:space="preserve">postojeći -kopno </w:t>
            </w:r>
            <w:r w:rsidRPr="00EE4B9C">
              <w:rPr>
                <w:b/>
                <w:lang w:val="it-IT"/>
              </w:rPr>
              <w:t>29,42</w:t>
            </w:r>
            <w:r w:rsidRPr="004A71B4">
              <w:rPr>
                <w:lang w:val="it-IT"/>
              </w:rPr>
              <w:t xml:space="preserve"> ha, </w:t>
            </w:r>
          </w:p>
          <w:p w:rsidR="001F07F9" w:rsidRPr="004A71B4" w:rsidRDefault="001F07F9" w:rsidP="002916D3">
            <w:pPr>
              <w:snapToGrid w:val="0"/>
              <w:jc w:val="both"/>
              <w:rPr>
                <w:lang w:val="it-IT"/>
              </w:rPr>
            </w:pPr>
            <w:r w:rsidRPr="004A71B4">
              <w:rPr>
                <w:lang w:val="it-IT"/>
              </w:rPr>
              <w:t xml:space="preserve">               -more 139,10 ha</w:t>
            </w:r>
          </w:p>
          <w:p w:rsidR="009C670B" w:rsidRPr="004A71B4" w:rsidRDefault="009C670B" w:rsidP="002916D3">
            <w:pPr>
              <w:snapToGrid w:val="0"/>
              <w:jc w:val="both"/>
              <w:rPr>
                <w:lang w:val="it-IT"/>
              </w:rPr>
            </w:pPr>
          </w:p>
        </w:tc>
      </w:tr>
      <w:tr w:rsidR="001F07F9" w:rsidRPr="00DC358F" w:rsidTr="002916D3">
        <w:trPr>
          <w:trHeight w:val="313"/>
        </w:trPr>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Default="001F07F9" w:rsidP="002916D3">
            <w:pPr>
              <w:rPr>
                <w:bCs/>
                <w:lang w:val="hr-HR" w:eastAsia="hr-HR"/>
              </w:rPr>
            </w:pPr>
            <w:r w:rsidRPr="00DC358F">
              <w:rPr>
                <w:lang w:val="pl-PL"/>
              </w:rPr>
              <w:t>2. Župa-Bonići (dio sektora 22 i sektor 23)</w:t>
            </w:r>
            <w:r w:rsidR="003C3AEC">
              <w:rPr>
                <w:rFonts w:ascii="TimesNewRoman,Bold" w:hAnsi="TimesNewRoman,Bold" w:cs="TimesNewRoman,Bold"/>
                <w:b/>
                <w:bCs/>
                <w:lang w:val="hr-HR" w:eastAsia="hr-HR"/>
              </w:rPr>
              <w:t xml:space="preserve"> </w:t>
            </w:r>
            <w:r w:rsidR="009F042A">
              <w:rPr>
                <w:bCs/>
                <w:lang w:val="hr-HR" w:eastAsia="hr-HR"/>
              </w:rPr>
              <w:t xml:space="preserve">"Službeni list Crne Gore", br. </w:t>
            </w:r>
            <w:r w:rsidR="003C3AEC" w:rsidRPr="009F042A">
              <w:rPr>
                <w:bCs/>
                <w:lang w:val="hr-HR" w:eastAsia="hr-HR"/>
              </w:rPr>
              <w:t>68/10</w:t>
            </w:r>
          </w:p>
          <w:p w:rsidR="009F042A" w:rsidRPr="00DC358F" w:rsidRDefault="009F042A" w:rsidP="002916D3">
            <w:pPr>
              <w:rPr>
                <w:lang w:val="pl-PL"/>
              </w:rPr>
            </w:pPr>
          </w:p>
        </w:tc>
        <w:tc>
          <w:tcPr>
            <w:tcW w:w="1276" w:type="dxa"/>
            <w:tcBorders>
              <w:left w:val="single" w:sz="4" w:space="0" w:color="000000"/>
            </w:tcBorders>
          </w:tcPr>
          <w:p w:rsidR="001F07F9" w:rsidRPr="004A71B4" w:rsidRDefault="00783DE2" w:rsidP="002916D3">
            <w:pPr>
              <w:snapToGrid w:val="0"/>
              <w:ind w:right="170"/>
              <w:jc w:val="center"/>
            </w:pPr>
            <w:r w:rsidRPr="004A71B4">
              <w:t>124,72</w:t>
            </w:r>
          </w:p>
        </w:tc>
        <w:tc>
          <w:tcPr>
            <w:tcW w:w="2789" w:type="dxa"/>
            <w:tcBorders>
              <w:left w:val="single" w:sz="4" w:space="0" w:color="000000"/>
              <w:right w:val="single" w:sz="4" w:space="0" w:color="000000"/>
            </w:tcBorders>
          </w:tcPr>
          <w:p w:rsidR="00783DE2" w:rsidRPr="004A71B4" w:rsidRDefault="001F07F9" w:rsidP="00783DE2">
            <w:pPr>
              <w:snapToGrid w:val="0"/>
              <w:jc w:val="both"/>
              <w:rPr>
                <w:lang w:val="it-IT"/>
              </w:rPr>
            </w:pPr>
            <w:r w:rsidRPr="004A71B4">
              <w:t>postojeći</w:t>
            </w:r>
            <w:r w:rsidR="00783DE2" w:rsidRPr="004A71B4">
              <w:rPr>
                <w:lang w:val="it-IT"/>
              </w:rPr>
              <w:t xml:space="preserve">-kopno </w:t>
            </w:r>
            <w:r w:rsidR="00783DE2" w:rsidRPr="00EE4B9C">
              <w:rPr>
                <w:b/>
                <w:lang w:val="it-IT"/>
              </w:rPr>
              <w:t>66,39</w:t>
            </w:r>
            <w:r w:rsidR="00783DE2" w:rsidRPr="004A71B4">
              <w:rPr>
                <w:lang w:val="it-IT"/>
              </w:rPr>
              <w:t xml:space="preserve"> ha, </w:t>
            </w:r>
          </w:p>
          <w:p w:rsidR="00783DE2" w:rsidRPr="004A71B4" w:rsidRDefault="00783DE2" w:rsidP="00783DE2">
            <w:pPr>
              <w:snapToGrid w:val="0"/>
              <w:jc w:val="both"/>
              <w:rPr>
                <w:lang w:val="it-IT"/>
              </w:rPr>
            </w:pPr>
            <w:r w:rsidRPr="004A71B4">
              <w:rPr>
                <w:lang w:val="it-IT"/>
              </w:rPr>
              <w:t xml:space="preserve">               -more 58,33 ha</w:t>
            </w:r>
          </w:p>
          <w:p w:rsidR="001F07F9" w:rsidRPr="004A71B4" w:rsidRDefault="001F07F9" w:rsidP="002916D3">
            <w:pPr>
              <w:snapToGrid w:val="0"/>
              <w:jc w:val="both"/>
            </w:pPr>
          </w:p>
        </w:tc>
      </w:tr>
      <w:tr w:rsidR="001F07F9" w:rsidRPr="00DC358F" w:rsidTr="0070797F">
        <w:trPr>
          <w:trHeight w:val="514"/>
        </w:trPr>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Default="001F07F9" w:rsidP="002916D3">
            <w:pPr>
              <w:rPr>
                <w:lang w:val="pt-BR"/>
              </w:rPr>
            </w:pPr>
            <w:r w:rsidRPr="00DC358F">
              <w:rPr>
                <w:lang w:val="pt-BR"/>
              </w:rPr>
              <w:t>3.Kaladrovo-Ostrvo</w:t>
            </w:r>
            <w:r w:rsidR="0070797F">
              <w:rPr>
                <w:lang w:val="pt-BR"/>
              </w:rPr>
              <w:t xml:space="preserve"> </w:t>
            </w:r>
            <w:r w:rsidRPr="00DC358F">
              <w:rPr>
                <w:lang w:val="pt-BR"/>
              </w:rPr>
              <w:t>Cvijeća-Brdišta(sektor 25)</w:t>
            </w:r>
          </w:p>
          <w:p w:rsidR="0070797F" w:rsidRDefault="0070797F" w:rsidP="0070797F">
            <w:pPr>
              <w:rPr>
                <w:bCs/>
                <w:lang w:val="hr-HR" w:eastAsia="hr-HR"/>
              </w:rPr>
            </w:pPr>
            <w:r w:rsidRPr="009F042A">
              <w:rPr>
                <w:bCs/>
                <w:lang w:val="hr-HR" w:eastAsia="hr-HR"/>
              </w:rPr>
              <w:t>"Službeni list CG", br. 77/10</w:t>
            </w:r>
          </w:p>
          <w:p w:rsidR="0070797F" w:rsidRPr="00DC358F" w:rsidRDefault="0070797F" w:rsidP="002916D3">
            <w:pPr>
              <w:rPr>
                <w:lang w:val="pt-BR"/>
              </w:rPr>
            </w:pPr>
          </w:p>
        </w:tc>
        <w:tc>
          <w:tcPr>
            <w:tcW w:w="1276" w:type="dxa"/>
            <w:tcBorders>
              <w:left w:val="single" w:sz="4" w:space="0" w:color="000000"/>
            </w:tcBorders>
          </w:tcPr>
          <w:p w:rsidR="001F07F9" w:rsidRPr="004A71B4" w:rsidRDefault="001F07F9" w:rsidP="002916D3">
            <w:pPr>
              <w:snapToGrid w:val="0"/>
              <w:jc w:val="both"/>
            </w:pPr>
            <w:r w:rsidRPr="004A71B4">
              <w:t xml:space="preserve">    200,74</w:t>
            </w:r>
          </w:p>
        </w:tc>
        <w:tc>
          <w:tcPr>
            <w:tcW w:w="2789" w:type="dxa"/>
            <w:tcBorders>
              <w:left w:val="single" w:sz="4" w:space="0" w:color="000000"/>
              <w:right w:val="single" w:sz="4" w:space="0" w:color="000000"/>
            </w:tcBorders>
          </w:tcPr>
          <w:p w:rsidR="004A71B4" w:rsidRPr="004A71B4" w:rsidRDefault="001F07F9" w:rsidP="004A71B4">
            <w:pPr>
              <w:snapToGrid w:val="0"/>
              <w:jc w:val="both"/>
              <w:rPr>
                <w:lang w:val="it-IT"/>
              </w:rPr>
            </w:pPr>
            <w:r w:rsidRPr="004A71B4">
              <w:t>postojeći-</w:t>
            </w:r>
            <w:r w:rsidR="004A71B4" w:rsidRPr="004A71B4">
              <w:rPr>
                <w:lang w:val="it-IT"/>
              </w:rPr>
              <w:t>kopno</w:t>
            </w:r>
            <w:r w:rsidR="004A71B4" w:rsidRPr="00EE4B9C">
              <w:rPr>
                <w:b/>
                <w:lang w:val="it-IT"/>
              </w:rPr>
              <w:t xml:space="preserve">146,24 </w:t>
            </w:r>
            <w:r w:rsidR="004A71B4" w:rsidRPr="004A71B4">
              <w:rPr>
                <w:lang w:val="it-IT"/>
              </w:rPr>
              <w:t xml:space="preserve">ha, </w:t>
            </w:r>
          </w:p>
          <w:p w:rsidR="004A71B4" w:rsidRPr="004A71B4" w:rsidRDefault="004A71B4" w:rsidP="004A71B4">
            <w:pPr>
              <w:snapToGrid w:val="0"/>
              <w:jc w:val="both"/>
              <w:rPr>
                <w:lang w:val="it-IT"/>
              </w:rPr>
            </w:pPr>
            <w:r w:rsidRPr="004A71B4">
              <w:rPr>
                <w:lang w:val="it-IT"/>
              </w:rPr>
              <w:t xml:space="preserve">               -more 54,5 ha</w:t>
            </w:r>
          </w:p>
          <w:p w:rsidR="001F07F9" w:rsidRPr="004A71B4" w:rsidRDefault="001F07F9" w:rsidP="002916D3">
            <w:pPr>
              <w:snapToGrid w:val="0"/>
              <w:ind w:right="170"/>
            </w:pPr>
          </w:p>
        </w:tc>
      </w:tr>
      <w:tr w:rsidR="001F07F9" w:rsidRPr="00DC358F" w:rsidTr="0070797F">
        <w:trPr>
          <w:trHeight w:val="824"/>
        </w:trPr>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Default="001F07F9" w:rsidP="002916D3">
            <w:pPr>
              <w:rPr>
                <w:lang w:val="da-DK"/>
              </w:rPr>
            </w:pPr>
            <w:r w:rsidRPr="00D162E8">
              <w:rPr>
                <w:lang w:val="da-DK"/>
              </w:rPr>
              <w:t>4. Ostrvo Sveti Marko (sektor 26)</w:t>
            </w:r>
          </w:p>
          <w:p w:rsidR="0070797F" w:rsidRDefault="0070797F" w:rsidP="0070797F">
            <w:pPr>
              <w:rPr>
                <w:lang w:val="es-ES"/>
              </w:rPr>
            </w:pPr>
            <w:r>
              <w:rPr>
                <w:lang w:val="es-ES"/>
              </w:rPr>
              <w:t>“</w:t>
            </w:r>
            <w:r w:rsidRPr="003C3AEC">
              <w:rPr>
                <w:lang w:val="es-ES"/>
              </w:rPr>
              <w:t>Službeni list CG", br.7/10</w:t>
            </w:r>
          </w:p>
          <w:p w:rsidR="0070797F" w:rsidRPr="00D162E8" w:rsidRDefault="0070797F" w:rsidP="002916D3">
            <w:pPr>
              <w:rPr>
                <w:lang w:val="da-DK"/>
              </w:rPr>
            </w:pPr>
          </w:p>
        </w:tc>
        <w:tc>
          <w:tcPr>
            <w:tcW w:w="1276" w:type="dxa"/>
            <w:tcBorders>
              <w:left w:val="single" w:sz="4" w:space="0" w:color="000000"/>
            </w:tcBorders>
          </w:tcPr>
          <w:p w:rsidR="001F07F9" w:rsidRPr="00D162E8" w:rsidRDefault="001F07F9" w:rsidP="002916D3">
            <w:pPr>
              <w:tabs>
                <w:tab w:val="left" w:pos="1060"/>
              </w:tabs>
              <w:snapToGrid w:val="0"/>
              <w:ind w:right="170"/>
              <w:jc w:val="center"/>
              <w:rPr>
                <w:lang w:val="da-DK"/>
              </w:rPr>
            </w:pPr>
          </w:p>
          <w:p w:rsidR="001F07F9" w:rsidRPr="00DC358F" w:rsidRDefault="001F07F9" w:rsidP="002916D3">
            <w:pPr>
              <w:snapToGrid w:val="0"/>
              <w:ind w:right="-108"/>
              <w:jc w:val="center"/>
            </w:pPr>
            <w:r w:rsidRPr="00D162E8">
              <w:rPr>
                <w:lang w:val="da-DK"/>
              </w:rPr>
              <w:t xml:space="preserve"> </w:t>
            </w:r>
            <w:r w:rsidRPr="00DC358F">
              <w:t>179,60</w:t>
            </w:r>
          </w:p>
        </w:tc>
        <w:tc>
          <w:tcPr>
            <w:tcW w:w="2789" w:type="dxa"/>
            <w:tcBorders>
              <w:left w:val="single" w:sz="4" w:space="0" w:color="000000"/>
              <w:right w:val="single" w:sz="4" w:space="0" w:color="000000"/>
            </w:tcBorders>
          </w:tcPr>
          <w:p w:rsidR="001F07F9" w:rsidRPr="00DC358F" w:rsidRDefault="001F07F9" w:rsidP="002916D3">
            <w:pPr>
              <w:snapToGrid w:val="0"/>
              <w:jc w:val="both"/>
            </w:pPr>
          </w:p>
          <w:p w:rsidR="001F07F9" w:rsidRDefault="001F07F9" w:rsidP="004A71B4">
            <w:pPr>
              <w:snapToGrid w:val="0"/>
              <w:jc w:val="both"/>
            </w:pPr>
            <w:r w:rsidRPr="00DC358F">
              <w:t xml:space="preserve">postojeći -kopno </w:t>
            </w:r>
            <w:r w:rsidRPr="00EE4B9C">
              <w:rPr>
                <w:b/>
              </w:rPr>
              <w:t xml:space="preserve">34, </w:t>
            </w:r>
            <w:r w:rsidR="004A71B4" w:rsidRPr="00EE4B9C">
              <w:rPr>
                <w:b/>
              </w:rPr>
              <w:t>4</w:t>
            </w:r>
            <w:r w:rsidRPr="00DC358F">
              <w:t xml:space="preserve"> ha</w:t>
            </w:r>
          </w:p>
          <w:p w:rsidR="004A71B4" w:rsidRPr="00DC358F" w:rsidRDefault="004A71B4" w:rsidP="004A71B4">
            <w:pPr>
              <w:snapToGrid w:val="0"/>
              <w:jc w:val="both"/>
            </w:pPr>
            <w:r>
              <w:t xml:space="preserve">              -more 45,1 ha</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Default="001F07F9" w:rsidP="0070797F">
            <w:pPr>
              <w:rPr>
                <w:lang w:val="es-ES"/>
              </w:rPr>
            </w:pPr>
            <w:r w:rsidRPr="00DC358F">
              <w:rPr>
                <w:lang w:val="es-ES"/>
              </w:rPr>
              <w:t>5. dio Solila, Đuraševići-Kaluđerovina-Krickovina</w:t>
            </w:r>
            <w:r w:rsidR="0070797F">
              <w:rPr>
                <w:lang w:val="es-ES"/>
              </w:rPr>
              <w:t xml:space="preserve"> </w:t>
            </w:r>
            <w:r w:rsidRPr="00DC358F">
              <w:rPr>
                <w:lang w:val="es-ES"/>
              </w:rPr>
              <w:t>(dio sektora 27 i sektor 28)</w:t>
            </w:r>
          </w:p>
          <w:p w:rsidR="0070797F" w:rsidRPr="00D162E8" w:rsidRDefault="0070797F" w:rsidP="0070797F">
            <w:pPr>
              <w:rPr>
                <w:lang w:val="da-DK"/>
              </w:rPr>
            </w:pPr>
            <w:r w:rsidRPr="009F042A">
              <w:rPr>
                <w:bCs/>
                <w:lang w:val="hr-HR" w:eastAsia="hr-HR"/>
              </w:rPr>
              <w:t>"Službeni list CG", br. 7/10</w:t>
            </w:r>
          </w:p>
          <w:p w:rsidR="0070797F" w:rsidRPr="00DC358F" w:rsidRDefault="0070797F" w:rsidP="0070797F">
            <w:pPr>
              <w:rPr>
                <w:lang w:val="es-ES"/>
              </w:rPr>
            </w:pPr>
          </w:p>
        </w:tc>
        <w:tc>
          <w:tcPr>
            <w:tcW w:w="1276" w:type="dxa"/>
            <w:tcBorders>
              <w:left w:val="single" w:sz="4" w:space="0" w:color="000000"/>
            </w:tcBorders>
          </w:tcPr>
          <w:p w:rsidR="001F07F9" w:rsidRPr="00DC358F" w:rsidRDefault="001F07F9" w:rsidP="002916D3">
            <w:pPr>
              <w:snapToGrid w:val="0"/>
              <w:ind w:right="170"/>
              <w:jc w:val="right"/>
              <w:rPr>
                <w:lang w:val="da-DK"/>
              </w:rPr>
            </w:pPr>
          </w:p>
          <w:p w:rsidR="001F07F9" w:rsidRPr="00DC358F" w:rsidRDefault="001F07F9" w:rsidP="002916D3">
            <w:pPr>
              <w:ind w:right="170"/>
              <w:jc w:val="center"/>
              <w:rPr>
                <w:lang w:val="da-DK"/>
              </w:rPr>
            </w:pPr>
          </w:p>
          <w:p w:rsidR="001F07F9" w:rsidRPr="00DC358F" w:rsidRDefault="004A71B4" w:rsidP="002916D3">
            <w:pPr>
              <w:ind w:right="170"/>
              <w:jc w:val="center"/>
            </w:pPr>
            <w:r>
              <w:t xml:space="preserve">   129,86</w:t>
            </w:r>
          </w:p>
        </w:tc>
        <w:tc>
          <w:tcPr>
            <w:tcW w:w="2789" w:type="dxa"/>
            <w:tcBorders>
              <w:left w:val="single" w:sz="4" w:space="0" w:color="000000"/>
              <w:right w:val="single" w:sz="4" w:space="0" w:color="000000"/>
            </w:tcBorders>
          </w:tcPr>
          <w:p w:rsidR="001F07F9" w:rsidRPr="00DC358F" w:rsidRDefault="001F07F9" w:rsidP="002916D3">
            <w:pPr>
              <w:snapToGrid w:val="0"/>
              <w:jc w:val="both"/>
            </w:pPr>
          </w:p>
          <w:p w:rsidR="004A71B4" w:rsidRDefault="004A71B4" w:rsidP="004A71B4">
            <w:pPr>
              <w:snapToGrid w:val="0"/>
              <w:jc w:val="both"/>
            </w:pPr>
            <w:r w:rsidRPr="00DC358F">
              <w:t xml:space="preserve">postojeći -kopno </w:t>
            </w:r>
            <w:r w:rsidRPr="00EE4B9C">
              <w:rPr>
                <w:b/>
              </w:rPr>
              <w:t>53,74</w:t>
            </w:r>
            <w:r w:rsidRPr="00DC358F">
              <w:t xml:space="preserve"> ha</w:t>
            </w:r>
          </w:p>
          <w:p w:rsidR="001F07F9" w:rsidRPr="00DC358F" w:rsidRDefault="004A71B4" w:rsidP="004A71B4">
            <w:pPr>
              <w:jc w:val="both"/>
            </w:pPr>
            <w:r>
              <w:t xml:space="preserve">              -more 76,12 ha</w:t>
            </w:r>
          </w:p>
          <w:p w:rsidR="001F07F9" w:rsidRPr="00DC358F" w:rsidRDefault="00A51F90" w:rsidP="002916D3">
            <w:pPr>
              <w:jc w:val="both"/>
            </w:pPr>
            <w:r>
              <w:t>u izradi izmjene i dopune</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9F042A" w:rsidRPr="00D162E8" w:rsidRDefault="001F07F9" w:rsidP="002916D3">
            <w:pPr>
              <w:rPr>
                <w:lang w:val="da-DK"/>
              </w:rPr>
            </w:pPr>
            <w:r w:rsidRPr="00D162E8">
              <w:rPr>
                <w:lang w:val="da-DK"/>
              </w:rPr>
              <w:t>6.  Krašići (sektor 29),</w:t>
            </w:r>
          </w:p>
          <w:p w:rsidR="001F07F9" w:rsidRPr="009F042A" w:rsidRDefault="003C3AEC" w:rsidP="009F042A">
            <w:r>
              <w:rPr>
                <w:rFonts w:ascii="TimesNewRoman,Bold" w:hAnsi="TimesNewRoman,Bold" w:cs="TimesNewRoman,Bold"/>
                <w:b/>
                <w:bCs/>
                <w:lang w:val="hr-HR" w:eastAsia="hr-HR"/>
              </w:rPr>
              <w:t xml:space="preserve"> </w:t>
            </w:r>
            <w:r w:rsidRPr="009F042A">
              <w:rPr>
                <w:bCs/>
                <w:lang w:val="hr-HR" w:eastAsia="hr-HR"/>
              </w:rPr>
              <w:t>"Službeni list CG", br. 86/09</w:t>
            </w:r>
          </w:p>
        </w:tc>
        <w:tc>
          <w:tcPr>
            <w:tcW w:w="1276" w:type="dxa"/>
            <w:tcBorders>
              <w:left w:val="single" w:sz="4" w:space="0" w:color="000000"/>
            </w:tcBorders>
          </w:tcPr>
          <w:p w:rsidR="001F07F9" w:rsidRPr="00DC358F" w:rsidRDefault="001F07F9" w:rsidP="002916D3">
            <w:pPr>
              <w:snapToGrid w:val="0"/>
              <w:ind w:right="170"/>
              <w:jc w:val="center"/>
            </w:pPr>
          </w:p>
          <w:p w:rsidR="001F07F9" w:rsidRPr="00DC358F" w:rsidRDefault="001F07F9" w:rsidP="00720910">
            <w:pPr>
              <w:snapToGrid w:val="0"/>
              <w:ind w:right="170"/>
              <w:jc w:val="center"/>
            </w:pPr>
            <w:r w:rsidRPr="00DC358F">
              <w:t xml:space="preserve">    </w:t>
            </w:r>
            <w:r w:rsidR="00720910">
              <w:t>67,00</w:t>
            </w:r>
          </w:p>
        </w:tc>
        <w:tc>
          <w:tcPr>
            <w:tcW w:w="2789" w:type="dxa"/>
            <w:tcBorders>
              <w:left w:val="single" w:sz="4" w:space="0" w:color="000000"/>
              <w:right w:val="single" w:sz="4" w:space="0" w:color="000000"/>
            </w:tcBorders>
          </w:tcPr>
          <w:p w:rsidR="001F07F9" w:rsidRPr="00DC358F" w:rsidRDefault="001F07F9" w:rsidP="002916D3">
            <w:pPr>
              <w:snapToGrid w:val="0"/>
              <w:jc w:val="both"/>
            </w:pPr>
          </w:p>
          <w:p w:rsidR="00720910" w:rsidRDefault="001F07F9" w:rsidP="006C4FF1">
            <w:pPr>
              <w:snapToGrid w:val="0"/>
              <w:ind w:right="-12"/>
              <w:rPr>
                <w:lang w:val="sr-Latn-ME" w:eastAsia="hr-HR"/>
              </w:rPr>
            </w:pPr>
            <w:r w:rsidRPr="00DC358F">
              <w:t>postojeći</w:t>
            </w:r>
            <w:r w:rsidR="00720910" w:rsidRPr="00720910">
              <w:rPr>
                <w:lang w:val="sr-Latn-ME" w:eastAsia="hr-HR"/>
              </w:rPr>
              <w:t xml:space="preserve"> </w:t>
            </w:r>
            <w:r w:rsidR="006C4FF1">
              <w:rPr>
                <w:lang w:val="sr-Latn-ME" w:eastAsia="hr-HR"/>
              </w:rPr>
              <w:t>-</w:t>
            </w:r>
            <w:r w:rsidR="00720910" w:rsidRPr="00720910">
              <w:rPr>
                <w:lang w:val="sr-Latn-ME" w:eastAsia="hr-HR"/>
              </w:rPr>
              <w:t xml:space="preserve">kopno </w:t>
            </w:r>
            <w:r w:rsidR="00720910" w:rsidRPr="00EE4B9C">
              <w:rPr>
                <w:b/>
                <w:lang w:val="sr-Latn-ME" w:eastAsia="hr-HR"/>
              </w:rPr>
              <w:t>16,28</w:t>
            </w:r>
            <w:r w:rsidR="00720910" w:rsidRPr="00720910">
              <w:rPr>
                <w:lang w:val="sr-Latn-ME" w:eastAsia="hr-HR"/>
              </w:rPr>
              <w:t xml:space="preserve"> </w:t>
            </w:r>
            <w:r w:rsidR="006C4FF1">
              <w:rPr>
                <w:lang w:val="sr-Latn-ME" w:eastAsia="hr-HR"/>
              </w:rPr>
              <w:t>ha</w:t>
            </w:r>
            <w:r w:rsidR="00720910" w:rsidRPr="00720910">
              <w:rPr>
                <w:lang w:val="sr-Latn-ME" w:eastAsia="hr-HR"/>
              </w:rPr>
              <w:t xml:space="preserve"> </w:t>
            </w:r>
          </w:p>
          <w:p w:rsidR="00720910" w:rsidRPr="00720910" w:rsidRDefault="006C4FF1" w:rsidP="00720910">
            <w:pPr>
              <w:snapToGrid w:val="0"/>
              <w:ind w:right="170"/>
            </w:pPr>
            <w:r>
              <w:rPr>
                <w:lang w:val="sr-Latn-ME" w:eastAsia="hr-HR"/>
              </w:rPr>
              <w:t xml:space="preserve">               -more </w:t>
            </w:r>
            <w:r w:rsidR="00720910">
              <w:rPr>
                <w:lang w:val="sr-Latn-ME" w:eastAsia="hr-HR"/>
              </w:rPr>
              <w:t>50,72</w:t>
            </w:r>
            <w:r w:rsidR="00720910" w:rsidRPr="00720910">
              <w:rPr>
                <w:lang w:val="sr-Latn-ME" w:eastAsia="hr-HR"/>
              </w:rPr>
              <w:t xml:space="preserve"> ha </w:t>
            </w:r>
          </w:p>
          <w:p w:rsidR="001F07F9" w:rsidRPr="00DC358F" w:rsidRDefault="001F07F9" w:rsidP="002916D3">
            <w:pPr>
              <w:snapToGrid w:val="0"/>
              <w:jc w:val="both"/>
            </w:pP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9F042A" w:rsidRPr="00DE21E5" w:rsidRDefault="001F07F9" w:rsidP="002916D3">
            <w:pPr>
              <w:snapToGrid w:val="0"/>
              <w:jc w:val="both"/>
              <w:rPr>
                <w:lang w:val="da-DK"/>
              </w:rPr>
            </w:pPr>
            <w:r w:rsidRPr="00DE21E5">
              <w:rPr>
                <w:lang w:val="da-DK"/>
              </w:rPr>
              <w:t>7.  Aerodrom (sektor 24)</w:t>
            </w:r>
          </w:p>
          <w:p w:rsidR="001F07F9" w:rsidRPr="00DE21E5" w:rsidRDefault="003C3AEC" w:rsidP="009F042A">
            <w:pPr>
              <w:snapToGrid w:val="0"/>
              <w:jc w:val="both"/>
              <w:rPr>
                <w:lang w:val="da-DK"/>
              </w:rPr>
            </w:pPr>
            <w:r>
              <w:rPr>
                <w:rFonts w:ascii="TimesNewRoman,Bold" w:hAnsi="TimesNewRoman,Bold" w:cs="TimesNewRoman,Bold"/>
                <w:b/>
                <w:bCs/>
                <w:lang w:val="hr-HR" w:eastAsia="hr-HR"/>
              </w:rPr>
              <w:t xml:space="preserve"> </w:t>
            </w:r>
            <w:r w:rsidRPr="009F042A">
              <w:rPr>
                <w:bCs/>
                <w:lang w:val="hr-HR" w:eastAsia="hr-HR"/>
              </w:rPr>
              <w:t>"Službeni list CG", br. 20/13</w:t>
            </w:r>
          </w:p>
        </w:tc>
        <w:tc>
          <w:tcPr>
            <w:tcW w:w="1276" w:type="dxa"/>
            <w:tcBorders>
              <w:left w:val="single" w:sz="4" w:space="0" w:color="000000"/>
            </w:tcBorders>
          </w:tcPr>
          <w:p w:rsidR="001F07F9" w:rsidRPr="00DE21E5" w:rsidRDefault="001F07F9" w:rsidP="002916D3">
            <w:pPr>
              <w:snapToGrid w:val="0"/>
              <w:jc w:val="both"/>
              <w:rPr>
                <w:lang w:val="da-DK"/>
              </w:rPr>
            </w:pPr>
            <w:r w:rsidRPr="00DE21E5">
              <w:rPr>
                <w:lang w:val="da-DK"/>
              </w:rPr>
              <w:t xml:space="preserve">   </w:t>
            </w:r>
          </w:p>
          <w:p w:rsidR="001F07F9" w:rsidRPr="00DC358F" w:rsidRDefault="001F07F9" w:rsidP="002916D3">
            <w:pPr>
              <w:snapToGrid w:val="0"/>
              <w:jc w:val="both"/>
            </w:pPr>
            <w:r w:rsidRPr="00DE21E5">
              <w:rPr>
                <w:lang w:val="da-DK"/>
              </w:rPr>
              <w:t xml:space="preserve">   </w:t>
            </w:r>
            <w:r w:rsidRPr="00DC358F">
              <w:t>140,36</w:t>
            </w:r>
          </w:p>
        </w:tc>
        <w:tc>
          <w:tcPr>
            <w:tcW w:w="2789" w:type="dxa"/>
            <w:tcBorders>
              <w:left w:val="single" w:sz="4" w:space="0" w:color="000000"/>
              <w:right w:val="single" w:sz="4" w:space="0" w:color="000000"/>
            </w:tcBorders>
          </w:tcPr>
          <w:p w:rsidR="001F07F9" w:rsidRDefault="001F07F9" w:rsidP="006C4FF1">
            <w:pPr>
              <w:snapToGrid w:val="0"/>
              <w:ind w:right="-12"/>
            </w:pPr>
            <w:r w:rsidRPr="00DC358F">
              <w:t>postojeći-kopno</w:t>
            </w:r>
            <w:r w:rsidRPr="00EE4B9C">
              <w:rPr>
                <w:b/>
              </w:rPr>
              <w:t>131,53</w:t>
            </w:r>
            <w:r w:rsidR="006C4FF1" w:rsidRPr="00EE4B9C">
              <w:rPr>
                <w:b/>
              </w:rPr>
              <w:t xml:space="preserve"> </w:t>
            </w:r>
            <w:r w:rsidR="006C4FF1">
              <w:t>ha</w:t>
            </w:r>
          </w:p>
          <w:p w:rsidR="006C4FF1" w:rsidRDefault="006C4FF1" w:rsidP="002916D3">
            <w:pPr>
              <w:snapToGrid w:val="0"/>
              <w:ind w:right="170"/>
            </w:pPr>
            <w:r>
              <w:t xml:space="preserve">               -more 8,83 ha</w:t>
            </w:r>
          </w:p>
          <w:p w:rsidR="006C4FF1" w:rsidRPr="00DC358F" w:rsidRDefault="006C4FF1" w:rsidP="002916D3">
            <w:pPr>
              <w:snapToGrid w:val="0"/>
              <w:ind w:right="170"/>
            </w:pP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162E8" w:rsidRDefault="001F07F9" w:rsidP="002916D3">
            <w:pPr>
              <w:snapToGrid w:val="0"/>
              <w:jc w:val="both"/>
              <w:rPr>
                <w:lang w:val="da-DK"/>
              </w:rPr>
            </w:pPr>
          </w:p>
          <w:p w:rsidR="009F042A" w:rsidRPr="00D162E8" w:rsidRDefault="001F07F9" w:rsidP="002916D3">
            <w:pPr>
              <w:snapToGrid w:val="0"/>
              <w:jc w:val="both"/>
              <w:rPr>
                <w:lang w:val="da-DK"/>
              </w:rPr>
            </w:pPr>
            <w:r w:rsidRPr="00D162E8">
              <w:rPr>
                <w:lang w:val="da-DK"/>
              </w:rPr>
              <w:t xml:space="preserve">8. Luštica (sektor 36) </w:t>
            </w:r>
          </w:p>
          <w:p w:rsidR="001F07F9" w:rsidRPr="00D162E8" w:rsidRDefault="009F042A" w:rsidP="0070797F">
            <w:pPr>
              <w:snapToGrid w:val="0"/>
              <w:jc w:val="both"/>
              <w:rPr>
                <w:lang w:val="da-DK"/>
              </w:rPr>
            </w:pPr>
            <w:r w:rsidRPr="00D162E8">
              <w:rPr>
                <w:lang w:val="da-DK"/>
              </w:rPr>
              <w:t>“</w:t>
            </w:r>
            <w:r w:rsidR="003C3AEC" w:rsidRPr="00D162E8">
              <w:rPr>
                <w:lang w:val="da-DK"/>
              </w:rPr>
              <w:t>Sl</w:t>
            </w:r>
            <w:r w:rsidRPr="00D162E8">
              <w:rPr>
                <w:lang w:val="da-DK"/>
              </w:rPr>
              <w:t>užbeni</w:t>
            </w:r>
            <w:r w:rsidR="003C3AEC" w:rsidRPr="00D162E8">
              <w:rPr>
                <w:lang w:val="da-DK"/>
              </w:rPr>
              <w:t xml:space="preserve"> list CG</w:t>
            </w:r>
            <w:r w:rsidRPr="00D162E8">
              <w:rPr>
                <w:lang w:val="da-DK"/>
              </w:rPr>
              <w:t>”</w:t>
            </w:r>
            <w:r w:rsidR="003C3AEC" w:rsidRPr="00D162E8">
              <w:rPr>
                <w:lang w:val="da-DK"/>
              </w:rPr>
              <w:t xml:space="preserve"> br. </w:t>
            </w:r>
            <w:r w:rsidR="0070797F">
              <w:rPr>
                <w:lang w:val="da-DK"/>
              </w:rPr>
              <w:t>3</w:t>
            </w:r>
            <w:r w:rsidR="003C3AEC" w:rsidRPr="00D162E8">
              <w:rPr>
                <w:lang w:val="da-DK"/>
              </w:rPr>
              <w:t>5/1</w:t>
            </w:r>
            <w:r w:rsidR="0070797F">
              <w:rPr>
                <w:lang w:val="da-DK"/>
              </w:rPr>
              <w:t>9</w:t>
            </w:r>
          </w:p>
        </w:tc>
        <w:tc>
          <w:tcPr>
            <w:tcW w:w="1276" w:type="dxa"/>
            <w:tcBorders>
              <w:left w:val="single" w:sz="4" w:space="0" w:color="000000"/>
            </w:tcBorders>
          </w:tcPr>
          <w:p w:rsidR="001F07F9" w:rsidRPr="00D162E8" w:rsidRDefault="001F07F9" w:rsidP="002916D3">
            <w:pPr>
              <w:snapToGrid w:val="0"/>
              <w:jc w:val="both"/>
              <w:rPr>
                <w:lang w:val="da-DK"/>
              </w:rPr>
            </w:pPr>
            <w:r w:rsidRPr="00D162E8">
              <w:rPr>
                <w:lang w:val="da-DK"/>
              </w:rPr>
              <w:t xml:space="preserve">  </w:t>
            </w:r>
          </w:p>
          <w:p w:rsidR="001F07F9" w:rsidRPr="00DC358F" w:rsidRDefault="001F07F9" w:rsidP="0070797F">
            <w:pPr>
              <w:snapToGrid w:val="0"/>
              <w:jc w:val="both"/>
            </w:pPr>
            <w:r w:rsidRPr="00D162E8">
              <w:rPr>
                <w:lang w:val="da-DK"/>
              </w:rPr>
              <w:t xml:space="preserve">     </w:t>
            </w:r>
            <w:r w:rsidRPr="00DC358F">
              <w:t>9</w:t>
            </w:r>
            <w:r w:rsidR="0070797F">
              <w:t>7,96</w:t>
            </w:r>
            <w:r w:rsidRPr="00DC358F">
              <w:t xml:space="preserve"> </w:t>
            </w:r>
          </w:p>
        </w:tc>
        <w:tc>
          <w:tcPr>
            <w:tcW w:w="2789" w:type="dxa"/>
            <w:tcBorders>
              <w:left w:val="single" w:sz="4" w:space="0" w:color="000000"/>
              <w:right w:val="single" w:sz="4" w:space="0" w:color="000000"/>
            </w:tcBorders>
          </w:tcPr>
          <w:p w:rsidR="001F07F9" w:rsidRPr="00DC358F" w:rsidRDefault="001F07F9" w:rsidP="002916D3">
            <w:pPr>
              <w:snapToGrid w:val="0"/>
              <w:ind w:right="170"/>
            </w:pPr>
          </w:p>
          <w:p w:rsidR="006C4FF1" w:rsidRDefault="001F07F9" w:rsidP="002916D3">
            <w:pPr>
              <w:snapToGrid w:val="0"/>
              <w:ind w:right="170"/>
              <w:rPr>
                <w:lang w:val="sr-Latn-ME" w:eastAsia="hr-HR"/>
              </w:rPr>
            </w:pPr>
            <w:r w:rsidRPr="00720910">
              <w:t xml:space="preserve">postojeći </w:t>
            </w:r>
            <w:r w:rsidR="006C4FF1">
              <w:t>-</w:t>
            </w:r>
            <w:r w:rsidR="00720910" w:rsidRPr="00720910">
              <w:rPr>
                <w:lang w:val="sr-Latn-ME" w:eastAsia="hr-HR"/>
              </w:rPr>
              <w:t xml:space="preserve">kopno </w:t>
            </w:r>
            <w:r w:rsidR="00720910" w:rsidRPr="00EE4B9C">
              <w:rPr>
                <w:b/>
                <w:lang w:val="sr-Latn-ME" w:eastAsia="hr-HR"/>
              </w:rPr>
              <w:t>22.8</w:t>
            </w:r>
            <w:r w:rsidR="00720910" w:rsidRPr="00720910">
              <w:rPr>
                <w:lang w:val="sr-Latn-ME" w:eastAsia="hr-HR"/>
              </w:rPr>
              <w:t xml:space="preserve"> ha </w:t>
            </w:r>
          </w:p>
          <w:p w:rsidR="00720910" w:rsidRPr="00720910" w:rsidRDefault="006C4FF1" w:rsidP="002916D3">
            <w:pPr>
              <w:snapToGrid w:val="0"/>
              <w:ind w:right="170"/>
            </w:pPr>
            <w:r>
              <w:rPr>
                <w:lang w:val="sr-Latn-ME" w:eastAsia="hr-HR"/>
              </w:rPr>
              <w:t xml:space="preserve">              - more </w:t>
            </w:r>
            <w:r w:rsidR="00720910" w:rsidRPr="00720910">
              <w:rPr>
                <w:lang w:val="sr-Latn-ME" w:eastAsia="hr-HR"/>
              </w:rPr>
              <w:t xml:space="preserve">75.16 ha </w:t>
            </w:r>
          </w:p>
          <w:p w:rsidR="009C670B" w:rsidRPr="00DC358F" w:rsidRDefault="009C670B" w:rsidP="002916D3">
            <w:pPr>
              <w:snapToGrid w:val="0"/>
              <w:ind w:right="170"/>
            </w:pPr>
          </w:p>
        </w:tc>
      </w:tr>
      <w:tr w:rsidR="001F07F9" w:rsidRPr="00DC358F" w:rsidTr="002916D3">
        <w:tc>
          <w:tcPr>
            <w:tcW w:w="1824" w:type="dxa"/>
            <w:tcBorders>
              <w:left w:val="single" w:sz="4" w:space="0" w:color="000000"/>
              <w:bottom w:val="single" w:sz="4" w:space="0" w:color="000000"/>
            </w:tcBorders>
          </w:tcPr>
          <w:p w:rsidR="001F07F9" w:rsidRPr="00DC358F" w:rsidRDefault="001F07F9" w:rsidP="002916D3">
            <w:pPr>
              <w:snapToGrid w:val="0"/>
              <w:jc w:val="both"/>
            </w:pPr>
          </w:p>
        </w:tc>
        <w:tc>
          <w:tcPr>
            <w:tcW w:w="4839" w:type="dxa"/>
            <w:tcBorders>
              <w:left w:val="single" w:sz="4" w:space="0" w:color="000000"/>
              <w:bottom w:val="single" w:sz="4" w:space="0" w:color="000000"/>
            </w:tcBorders>
          </w:tcPr>
          <w:p w:rsidR="001F07F9" w:rsidRPr="00D162E8" w:rsidRDefault="001F07F9" w:rsidP="002916D3">
            <w:pPr>
              <w:snapToGrid w:val="0"/>
              <w:ind w:left="-91"/>
              <w:jc w:val="both"/>
            </w:pPr>
            <w:r w:rsidRPr="00D162E8">
              <w:t xml:space="preserve"> </w:t>
            </w:r>
          </w:p>
          <w:p w:rsidR="006E288F" w:rsidRPr="00DC358F" w:rsidRDefault="001F07F9" w:rsidP="002916D3">
            <w:pPr>
              <w:snapToGrid w:val="0"/>
              <w:ind w:left="-91"/>
              <w:jc w:val="both"/>
              <w:rPr>
                <w:lang w:val="da-DK"/>
              </w:rPr>
            </w:pPr>
            <w:r w:rsidRPr="00DC358F">
              <w:rPr>
                <w:lang w:val="da-DK"/>
              </w:rPr>
              <w:t xml:space="preserve">9. </w:t>
            </w:r>
            <w:r w:rsidRPr="003B620A">
              <w:rPr>
                <w:lang w:val="da-DK"/>
              </w:rPr>
              <w:t>Lepetani</w:t>
            </w:r>
            <w:r w:rsidR="006E288F" w:rsidRPr="003B620A">
              <w:rPr>
                <w:lang w:val="da-DK"/>
              </w:rPr>
              <w:t xml:space="preserve"> i Donja Lastva</w:t>
            </w:r>
            <w:r w:rsidRPr="003B620A">
              <w:rPr>
                <w:lang w:val="da-DK"/>
              </w:rPr>
              <w:t xml:space="preserve"> (sektor 20 i</w:t>
            </w:r>
            <w:r w:rsidR="006E288F" w:rsidRPr="003B620A">
              <w:rPr>
                <w:lang w:val="da-DK"/>
              </w:rPr>
              <w:t xml:space="preserve"> 21)</w:t>
            </w:r>
          </w:p>
          <w:p w:rsidR="006D465D" w:rsidRPr="00DC358F" w:rsidRDefault="006D465D" w:rsidP="002916D3">
            <w:pPr>
              <w:snapToGrid w:val="0"/>
              <w:ind w:left="-91"/>
              <w:jc w:val="both"/>
              <w:rPr>
                <w:lang w:val="da-DK"/>
              </w:rPr>
            </w:pPr>
          </w:p>
          <w:p w:rsidR="009F042A" w:rsidRDefault="006E288F" w:rsidP="006E288F">
            <w:pPr>
              <w:snapToGrid w:val="0"/>
              <w:ind w:left="-91"/>
              <w:jc w:val="both"/>
              <w:rPr>
                <w:rFonts w:ascii="TimesNewRoman,Bold" w:hAnsi="TimesNewRoman,Bold" w:cs="TimesNewRoman,Bold"/>
                <w:b/>
                <w:bCs/>
                <w:lang w:val="hr-HR" w:eastAsia="hr-HR"/>
              </w:rPr>
            </w:pPr>
            <w:r w:rsidRPr="00DC358F">
              <w:rPr>
                <w:lang w:val="da-DK"/>
              </w:rPr>
              <w:t>10. Ponta Seljanovo (d</w:t>
            </w:r>
            <w:r w:rsidR="001F07F9" w:rsidRPr="00DC358F">
              <w:rPr>
                <w:lang w:val="da-DK"/>
              </w:rPr>
              <w:t>io sektora 22)</w:t>
            </w:r>
            <w:r w:rsidR="003C3AEC">
              <w:rPr>
                <w:rFonts w:ascii="TimesNewRoman,Bold" w:hAnsi="TimesNewRoman,Bold" w:cs="TimesNewRoman,Bold"/>
                <w:b/>
                <w:bCs/>
                <w:lang w:val="hr-HR" w:eastAsia="hr-HR"/>
              </w:rPr>
              <w:t xml:space="preserve"> </w:t>
            </w:r>
          </w:p>
          <w:p w:rsidR="001F07F9" w:rsidRPr="009F042A" w:rsidRDefault="003C3AEC" w:rsidP="009F042A">
            <w:pPr>
              <w:snapToGrid w:val="0"/>
              <w:ind w:left="-91"/>
              <w:jc w:val="both"/>
              <w:rPr>
                <w:caps/>
                <w:lang w:val="da-DK"/>
              </w:rPr>
            </w:pPr>
            <w:r w:rsidRPr="009F042A">
              <w:rPr>
                <w:bCs/>
                <w:lang w:val="hr-HR" w:eastAsia="hr-HR"/>
              </w:rPr>
              <w:t>"Službeni list CG", br. 30/17</w:t>
            </w:r>
          </w:p>
        </w:tc>
        <w:tc>
          <w:tcPr>
            <w:tcW w:w="1276" w:type="dxa"/>
            <w:tcBorders>
              <w:left w:val="single" w:sz="4" w:space="0" w:color="000000"/>
              <w:bottom w:val="single" w:sz="4" w:space="0" w:color="000000"/>
            </w:tcBorders>
          </w:tcPr>
          <w:p w:rsidR="001F07F9" w:rsidRPr="00DC358F" w:rsidRDefault="001F07F9" w:rsidP="002916D3">
            <w:pPr>
              <w:snapToGrid w:val="0"/>
              <w:ind w:right="170"/>
              <w:jc w:val="center"/>
              <w:rPr>
                <w:lang w:val="da-DK"/>
              </w:rPr>
            </w:pPr>
          </w:p>
          <w:p w:rsidR="001F07F9" w:rsidRPr="00DC358F" w:rsidRDefault="001F07F9" w:rsidP="002916D3">
            <w:pPr>
              <w:snapToGrid w:val="0"/>
              <w:ind w:right="170"/>
              <w:jc w:val="center"/>
            </w:pPr>
            <w:r w:rsidRPr="00DC358F">
              <w:rPr>
                <w:lang w:val="da-DK"/>
              </w:rPr>
              <w:t xml:space="preserve">   </w:t>
            </w:r>
            <w:r w:rsidRPr="00DC358F">
              <w:t>10,80</w:t>
            </w:r>
          </w:p>
          <w:p w:rsidR="00DC358F" w:rsidRPr="00DC358F" w:rsidRDefault="00DC358F" w:rsidP="002916D3">
            <w:pPr>
              <w:snapToGrid w:val="0"/>
              <w:ind w:right="170"/>
              <w:jc w:val="center"/>
            </w:pPr>
          </w:p>
          <w:p w:rsidR="00DC358F" w:rsidRPr="00DC358F" w:rsidRDefault="00DC358F" w:rsidP="002916D3">
            <w:pPr>
              <w:snapToGrid w:val="0"/>
              <w:ind w:right="170"/>
              <w:jc w:val="center"/>
            </w:pPr>
            <w:r w:rsidRPr="00DC358F">
              <w:t xml:space="preserve">    10,68</w:t>
            </w:r>
          </w:p>
        </w:tc>
        <w:tc>
          <w:tcPr>
            <w:tcW w:w="2789" w:type="dxa"/>
            <w:tcBorders>
              <w:left w:val="single" w:sz="4" w:space="0" w:color="000000"/>
              <w:bottom w:val="single" w:sz="4" w:space="0" w:color="000000"/>
              <w:right w:val="single" w:sz="4" w:space="0" w:color="000000"/>
            </w:tcBorders>
          </w:tcPr>
          <w:p w:rsidR="001F07F9" w:rsidRDefault="001F07F9" w:rsidP="002916D3">
            <w:pPr>
              <w:snapToGrid w:val="0"/>
              <w:jc w:val="both"/>
            </w:pPr>
          </w:p>
          <w:p w:rsidR="003B620A" w:rsidRPr="003547A7" w:rsidRDefault="003B620A" w:rsidP="002916D3">
            <w:pPr>
              <w:snapToGrid w:val="0"/>
              <w:jc w:val="both"/>
              <w:rPr>
                <w:color w:val="FF0000"/>
              </w:rPr>
            </w:pPr>
            <w:r>
              <w:t>-------------</w:t>
            </w:r>
          </w:p>
          <w:p w:rsidR="006D465D" w:rsidRPr="00DC358F" w:rsidRDefault="006D465D" w:rsidP="002916D3">
            <w:pPr>
              <w:snapToGrid w:val="0"/>
              <w:jc w:val="both"/>
            </w:pPr>
          </w:p>
          <w:p w:rsidR="006E288F" w:rsidRPr="00DC358F" w:rsidRDefault="006D465D" w:rsidP="002916D3">
            <w:pPr>
              <w:snapToGrid w:val="0"/>
              <w:jc w:val="both"/>
            </w:pPr>
            <w:r w:rsidRPr="00DC358F">
              <w:t>postojeći</w:t>
            </w:r>
            <w:r w:rsidR="00DC358F" w:rsidRPr="00DC358F">
              <w:t xml:space="preserve">-kopno </w:t>
            </w:r>
            <w:r w:rsidR="00DC358F" w:rsidRPr="00EE4B9C">
              <w:rPr>
                <w:b/>
              </w:rPr>
              <w:t>2,87</w:t>
            </w:r>
            <w:r w:rsidR="00DC358F" w:rsidRPr="00DC358F">
              <w:t xml:space="preserve"> ha</w:t>
            </w:r>
          </w:p>
          <w:p w:rsidR="00DC358F" w:rsidRPr="00DC358F" w:rsidRDefault="00DC358F" w:rsidP="003B620A">
            <w:pPr>
              <w:snapToGrid w:val="0"/>
              <w:jc w:val="both"/>
            </w:pPr>
            <w:r w:rsidRPr="00DC358F">
              <w:t xml:space="preserve">             -more   7,81 ha</w:t>
            </w:r>
          </w:p>
        </w:tc>
      </w:tr>
      <w:tr w:rsidR="001F07F9" w:rsidRPr="00DC358F" w:rsidTr="002916D3">
        <w:tc>
          <w:tcPr>
            <w:tcW w:w="1824" w:type="dxa"/>
            <w:tcBorders>
              <w:left w:val="single" w:sz="4" w:space="0" w:color="000000"/>
              <w:bottom w:val="single" w:sz="4" w:space="0" w:color="000000"/>
            </w:tcBorders>
          </w:tcPr>
          <w:p w:rsidR="001F07F9" w:rsidRPr="00DC358F" w:rsidRDefault="001F07F9" w:rsidP="002916D3">
            <w:pPr>
              <w:snapToGrid w:val="0"/>
              <w:jc w:val="both"/>
            </w:pPr>
          </w:p>
        </w:tc>
        <w:tc>
          <w:tcPr>
            <w:tcW w:w="4839" w:type="dxa"/>
            <w:tcBorders>
              <w:left w:val="single" w:sz="4" w:space="0" w:color="000000"/>
              <w:bottom w:val="single" w:sz="4" w:space="0" w:color="000000"/>
            </w:tcBorders>
          </w:tcPr>
          <w:p w:rsidR="001F07F9" w:rsidRPr="00DC358F" w:rsidRDefault="001F07F9" w:rsidP="002916D3">
            <w:pPr>
              <w:snapToGrid w:val="0"/>
              <w:ind w:left="-91"/>
              <w:jc w:val="both"/>
              <w:rPr>
                <w:b/>
                <w:lang w:val="da-DK"/>
              </w:rPr>
            </w:pPr>
            <w:r w:rsidRPr="00DC358F">
              <w:t xml:space="preserve"> </w:t>
            </w:r>
            <w:r w:rsidRPr="00DC358F">
              <w:rPr>
                <w:b/>
                <w:lang w:val="da-DK"/>
              </w:rPr>
              <w:t>UKUPNO - državni planski dokumenti</w:t>
            </w:r>
          </w:p>
        </w:tc>
        <w:tc>
          <w:tcPr>
            <w:tcW w:w="1276" w:type="dxa"/>
            <w:tcBorders>
              <w:left w:val="single" w:sz="4" w:space="0" w:color="000000"/>
              <w:bottom w:val="single" w:sz="4" w:space="0" w:color="000000"/>
            </w:tcBorders>
          </w:tcPr>
          <w:p w:rsidR="001F07F9" w:rsidRPr="00DC358F" w:rsidRDefault="00DC358F" w:rsidP="002916D3">
            <w:pPr>
              <w:snapToGrid w:val="0"/>
              <w:ind w:right="170"/>
              <w:jc w:val="center"/>
              <w:rPr>
                <w:b/>
                <w:lang w:val="da-DK"/>
              </w:rPr>
            </w:pPr>
            <w:r w:rsidRPr="00DC358F">
              <w:rPr>
                <w:b/>
                <w:lang w:val="da-DK"/>
              </w:rPr>
              <w:t>935,47</w:t>
            </w:r>
          </w:p>
        </w:tc>
        <w:tc>
          <w:tcPr>
            <w:tcW w:w="2789" w:type="dxa"/>
            <w:tcBorders>
              <w:left w:val="single" w:sz="4" w:space="0" w:color="000000"/>
              <w:bottom w:val="single" w:sz="4" w:space="0" w:color="000000"/>
              <w:right w:val="single" w:sz="4" w:space="0" w:color="000000"/>
            </w:tcBorders>
          </w:tcPr>
          <w:p w:rsidR="001F07F9" w:rsidRPr="00DC358F" w:rsidRDefault="00EE4B9C" w:rsidP="002916D3">
            <w:pPr>
              <w:snapToGrid w:val="0"/>
              <w:jc w:val="both"/>
            </w:pPr>
            <w:r>
              <w:t xml:space="preserve">Kopneni dio </w:t>
            </w:r>
            <w:r w:rsidRPr="00EE4B9C">
              <w:rPr>
                <w:b/>
              </w:rPr>
              <w:t>503,67</w:t>
            </w:r>
            <w:r>
              <w:rPr>
                <w:b/>
              </w:rPr>
              <w:t xml:space="preserve"> </w:t>
            </w:r>
            <w:r w:rsidRPr="00EE4B9C">
              <w:t>ha</w:t>
            </w:r>
          </w:p>
        </w:tc>
      </w:tr>
      <w:tr w:rsidR="001F07F9" w:rsidRPr="00DC358F" w:rsidTr="002916D3">
        <w:tc>
          <w:tcPr>
            <w:tcW w:w="6663" w:type="dxa"/>
            <w:gridSpan w:val="2"/>
            <w:tcBorders>
              <w:left w:val="single" w:sz="4" w:space="0" w:color="000000"/>
              <w:bottom w:val="single" w:sz="4" w:space="0" w:color="000000"/>
            </w:tcBorders>
            <w:shd w:val="clear" w:color="auto" w:fill="A6A6A6"/>
          </w:tcPr>
          <w:p w:rsidR="001F07F9" w:rsidRPr="00DC358F" w:rsidRDefault="001F07F9" w:rsidP="002916D3">
            <w:pPr>
              <w:snapToGrid w:val="0"/>
              <w:jc w:val="both"/>
              <w:rPr>
                <w:b/>
              </w:rPr>
            </w:pPr>
          </w:p>
          <w:p w:rsidR="001F07F9" w:rsidRPr="00DC358F" w:rsidRDefault="001F07F9" w:rsidP="000F6496">
            <w:pPr>
              <w:jc w:val="both"/>
            </w:pPr>
            <w:r w:rsidRPr="00DC358F">
              <w:rPr>
                <w:b/>
              </w:rPr>
              <w:t>LOKALNI PLANSKI DOKUMENTI</w:t>
            </w:r>
          </w:p>
        </w:tc>
        <w:tc>
          <w:tcPr>
            <w:tcW w:w="1276" w:type="dxa"/>
            <w:tcBorders>
              <w:left w:val="single" w:sz="4" w:space="0" w:color="000000"/>
              <w:bottom w:val="single" w:sz="4" w:space="0" w:color="000000"/>
            </w:tcBorders>
            <w:shd w:val="clear" w:color="auto" w:fill="A6A6A6"/>
          </w:tcPr>
          <w:p w:rsidR="001F07F9" w:rsidRPr="00DC358F" w:rsidRDefault="001F07F9" w:rsidP="002916D3">
            <w:pPr>
              <w:jc w:val="both"/>
              <w:rPr>
                <w:b/>
                <w:i/>
              </w:rPr>
            </w:pPr>
            <w:r w:rsidRPr="00DC358F">
              <w:rPr>
                <w:b/>
                <w:i/>
              </w:rPr>
              <w:t xml:space="preserve">Površina </w:t>
            </w:r>
          </w:p>
          <w:p w:rsidR="001F07F9" w:rsidRPr="00DC358F" w:rsidRDefault="001F07F9" w:rsidP="002916D3">
            <w:pPr>
              <w:jc w:val="both"/>
              <w:rPr>
                <w:b/>
                <w:i/>
              </w:rPr>
            </w:pPr>
            <w:r w:rsidRPr="00DC358F">
              <w:rPr>
                <w:b/>
                <w:i/>
              </w:rPr>
              <w:t>ha</w:t>
            </w:r>
          </w:p>
        </w:tc>
        <w:tc>
          <w:tcPr>
            <w:tcW w:w="2789" w:type="dxa"/>
            <w:tcBorders>
              <w:left w:val="single" w:sz="4" w:space="0" w:color="000000"/>
              <w:bottom w:val="single" w:sz="4" w:space="0" w:color="000000"/>
              <w:right w:val="single" w:sz="4" w:space="0" w:color="000000"/>
            </w:tcBorders>
            <w:shd w:val="clear" w:color="auto" w:fill="A6A6A6"/>
          </w:tcPr>
          <w:p w:rsidR="001F07F9" w:rsidRPr="00DC358F" w:rsidRDefault="001F07F9" w:rsidP="002916D3">
            <w:pPr>
              <w:jc w:val="both"/>
              <w:rPr>
                <w:b/>
                <w:i/>
              </w:rPr>
            </w:pPr>
            <w:r w:rsidRPr="00DC358F">
              <w:rPr>
                <w:b/>
                <w:i/>
              </w:rPr>
              <w:t>Trenutno stanje</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rPr>
                <w:caps/>
              </w:rPr>
            </w:pPr>
          </w:p>
        </w:tc>
        <w:tc>
          <w:tcPr>
            <w:tcW w:w="1276" w:type="dxa"/>
            <w:tcBorders>
              <w:left w:val="single" w:sz="4" w:space="0" w:color="000000"/>
            </w:tcBorders>
          </w:tcPr>
          <w:p w:rsidR="001F07F9" w:rsidRPr="00DC358F" w:rsidRDefault="001F07F9" w:rsidP="002916D3">
            <w:pPr>
              <w:snapToGrid w:val="0"/>
              <w:jc w:val="both"/>
            </w:pPr>
          </w:p>
        </w:tc>
        <w:tc>
          <w:tcPr>
            <w:tcW w:w="2789" w:type="dxa"/>
            <w:tcBorders>
              <w:left w:val="single" w:sz="4" w:space="0" w:color="000000"/>
              <w:right w:val="single" w:sz="4" w:space="0" w:color="000000"/>
            </w:tcBorders>
          </w:tcPr>
          <w:p w:rsidR="001F07F9" w:rsidRPr="00DC358F" w:rsidRDefault="001F07F9" w:rsidP="002916D3">
            <w:pPr>
              <w:snapToGrid w:val="0"/>
              <w:jc w:val="both"/>
            </w:pPr>
          </w:p>
        </w:tc>
      </w:tr>
      <w:tr w:rsidR="001F07F9" w:rsidRPr="00DC358F" w:rsidTr="000F6496">
        <w:trPr>
          <w:trHeight w:val="319"/>
        </w:trPr>
        <w:tc>
          <w:tcPr>
            <w:tcW w:w="1824" w:type="dxa"/>
            <w:tcBorders>
              <w:left w:val="single" w:sz="4" w:space="0" w:color="000000"/>
            </w:tcBorders>
          </w:tcPr>
          <w:p w:rsidR="001F07F9" w:rsidRPr="00DC358F" w:rsidRDefault="001F07F9" w:rsidP="002916D3">
            <w:pPr>
              <w:snapToGrid w:val="0"/>
              <w:jc w:val="both"/>
            </w:pPr>
            <w:r w:rsidRPr="00DC358F">
              <w:t xml:space="preserve">DETAJLNI URBANIST. </w:t>
            </w:r>
          </w:p>
        </w:tc>
        <w:tc>
          <w:tcPr>
            <w:tcW w:w="4839" w:type="dxa"/>
            <w:tcBorders>
              <w:left w:val="single" w:sz="4" w:space="0" w:color="000000"/>
              <w:bottom w:val="single" w:sz="4" w:space="0" w:color="000000"/>
            </w:tcBorders>
          </w:tcPr>
          <w:p w:rsidR="001F07F9" w:rsidRPr="00DC358F" w:rsidRDefault="001F07F9" w:rsidP="002916D3">
            <w:pPr>
              <w:snapToGrid w:val="0"/>
              <w:jc w:val="both"/>
            </w:pPr>
            <w:r w:rsidRPr="00DC358F">
              <w:t>1.   DUP Lepetani</w:t>
            </w:r>
          </w:p>
        </w:tc>
        <w:tc>
          <w:tcPr>
            <w:tcW w:w="1276" w:type="dxa"/>
            <w:tcBorders>
              <w:left w:val="single" w:sz="4" w:space="0" w:color="000000"/>
              <w:bottom w:val="single" w:sz="4" w:space="0" w:color="000000"/>
            </w:tcBorders>
          </w:tcPr>
          <w:p w:rsidR="001F07F9" w:rsidRPr="00DC358F" w:rsidRDefault="001F07F9" w:rsidP="002916D3">
            <w:pPr>
              <w:snapToGrid w:val="0"/>
              <w:ind w:right="170"/>
              <w:jc w:val="right"/>
            </w:pPr>
            <w:r w:rsidRPr="00DC358F">
              <w:t>20,24</w:t>
            </w:r>
          </w:p>
        </w:tc>
        <w:tc>
          <w:tcPr>
            <w:tcW w:w="2789" w:type="dxa"/>
            <w:tcBorders>
              <w:left w:val="single" w:sz="4" w:space="0" w:color="000000"/>
              <w:bottom w:val="single" w:sz="4" w:space="0" w:color="000000"/>
              <w:right w:val="single" w:sz="4" w:space="0" w:color="000000"/>
            </w:tcBorders>
          </w:tcPr>
          <w:p w:rsidR="001F07F9" w:rsidRPr="00DC358F" w:rsidRDefault="00A51F90" w:rsidP="00A51F90">
            <w:pPr>
              <w:snapToGrid w:val="0"/>
              <w:rPr>
                <w:lang w:val="pl-PL"/>
              </w:rPr>
            </w:pPr>
            <w:r>
              <w:t xml:space="preserve">u izradi </w:t>
            </w:r>
          </w:p>
        </w:tc>
      </w:tr>
      <w:tr w:rsidR="001F07F9" w:rsidRPr="00DC358F" w:rsidTr="002916D3">
        <w:trPr>
          <w:cantSplit/>
          <w:trHeight w:hRule="exact" w:val="286"/>
        </w:trPr>
        <w:tc>
          <w:tcPr>
            <w:tcW w:w="1824" w:type="dxa"/>
            <w:tcBorders>
              <w:left w:val="single" w:sz="4" w:space="0" w:color="000000"/>
            </w:tcBorders>
          </w:tcPr>
          <w:p w:rsidR="001F07F9" w:rsidRPr="00DC358F" w:rsidRDefault="001F07F9" w:rsidP="002916D3">
            <w:pPr>
              <w:snapToGrid w:val="0"/>
              <w:jc w:val="both"/>
            </w:pPr>
            <w:r w:rsidRPr="00DC358F">
              <w:t>PLAN  /DUP/</w:t>
            </w:r>
          </w:p>
        </w:tc>
        <w:tc>
          <w:tcPr>
            <w:tcW w:w="4839" w:type="dxa"/>
            <w:vMerge w:val="restart"/>
            <w:tcBorders>
              <w:left w:val="single" w:sz="4" w:space="0" w:color="000000"/>
              <w:bottom w:val="single" w:sz="4" w:space="0" w:color="000000"/>
            </w:tcBorders>
            <w:shd w:val="clear" w:color="auto" w:fill="FFFF99"/>
          </w:tcPr>
          <w:p w:rsidR="001F07F9" w:rsidRPr="00DC358F" w:rsidRDefault="001F07F9" w:rsidP="002916D3">
            <w:pPr>
              <w:snapToGrid w:val="0"/>
              <w:jc w:val="both"/>
            </w:pPr>
            <w:r w:rsidRPr="00DC358F">
              <w:t>2.   DUP Donja Lastva</w:t>
            </w:r>
          </w:p>
          <w:p w:rsidR="001F07F9" w:rsidRPr="00DC358F" w:rsidRDefault="001F07F9" w:rsidP="002916D3">
            <w:pPr>
              <w:jc w:val="both"/>
            </w:pPr>
            <w:r w:rsidRPr="00DC358F">
              <w:t>3.   DUP Seljanovo</w:t>
            </w:r>
          </w:p>
        </w:tc>
        <w:tc>
          <w:tcPr>
            <w:tcW w:w="1276" w:type="dxa"/>
            <w:vMerge w:val="restart"/>
            <w:tcBorders>
              <w:left w:val="single" w:sz="4" w:space="0" w:color="000000"/>
              <w:bottom w:val="single" w:sz="4" w:space="0" w:color="000000"/>
            </w:tcBorders>
            <w:shd w:val="clear" w:color="auto" w:fill="FFFF99"/>
          </w:tcPr>
          <w:p w:rsidR="001F07F9" w:rsidRPr="00DC358F" w:rsidRDefault="001F07F9" w:rsidP="002916D3">
            <w:pPr>
              <w:snapToGrid w:val="0"/>
              <w:ind w:right="170"/>
              <w:jc w:val="right"/>
            </w:pPr>
            <w:r w:rsidRPr="00DC358F">
              <w:t>45,15</w:t>
            </w:r>
          </w:p>
          <w:p w:rsidR="001F07F9" w:rsidRPr="00DC358F" w:rsidRDefault="001F07F9" w:rsidP="002916D3">
            <w:pPr>
              <w:ind w:right="170"/>
              <w:jc w:val="right"/>
            </w:pPr>
            <w:r w:rsidRPr="00DC358F">
              <w:t>43,68</w:t>
            </w:r>
          </w:p>
        </w:tc>
        <w:tc>
          <w:tcPr>
            <w:tcW w:w="2789" w:type="dxa"/>
            <w:vMerge w:val="restart"/>
            <w:tcBorders>
              <w:left w:val="single" w:sz="4" w:space="0" w:color="000000"/>
              <w:bottom w:val="single" w:sz="4" w:space="0" w:color="000000"/>
              <w:right w:val="single" w:sz="4" w:space="0" w:color="000000"/>
            </w:tcBorders>
            <w:shd w:val="clear" w:color="auto" w:fill="FFFF99"/>
          </w:tcPr>
          <w:p w:rsidR="001F07F9" w:rsidRPr="00DC358F" w:rsidRDefault="001F07F9" w:rsidP="002916D3">
            <w:pPr>
              <w:snapToGrid w:val="0"/>
              <w:jc w:val="both"/>
            </w:pPr>
            <w:r w:rsidRPr="00DC358F">
              <w:t>postojeći</w:t>
            </w:r>
          </w:p>
          <w:p w:rsidR="001F07F9" w:rsidRPr="00DC358F" w:rsidRDefault="001F07F9" w:rsidP="002916D3">
            <w:pPr>
              <w:jc w:val="both"/>
            </w:pPr>
            <w:r w:rsidRPr="00DC358F">
              <w:t>postojeći</w:t>
            </w:r>
          </w:p>
        </w:tc>
      </w:tr>
      <w:tr w:rsidR="001F07F9" w:rsidRPr="00DC358F" w:rsidTr="002916D3">
        <w:trPr>
          <w:cantSplit/>
          <w:trHeight w:hRule="exact" w:val="276"/>
        </w:trPr>
        <w:tc>
          <w:tcPr>
            <w:tcW w:w="1824" w:type="dxa"/>
            <w:tcBorders>
              <w:left w:val="single" w:sz="4" w:space="0" w:color="000000"/>
            </w:tcBorders>
          </w:tcPr>
          <w:p w:rsidR="001F07F9" w:rsidRPr="00DC358F" w:rsidRDefault="001F07F9" w:rsidP="002916D3">
            <w:pPr>
              <w:snapToGrid w:val="0"/>
              <w:jc w:val="both"/>
              <w:rPr>
                <w:lang w:val="it-IT"/>
              </w:rPr>
            </w:pPr>
          </w:p>
        </w:tc>
        <w:tc>
          <w:tcPr>
            <w:tcW w:w="4839" w:type="dxa"/>
            <w:vMerge/>
            <w:tcBorders>
              <w:left w:val="single" w:sz="4" w:space="0" w:color="000000"/>
              <w:bottom w:val="single" w:sz="4" w:space="0" w:color="000000"/>
            </w:tcBorders>
            <w:shd w:val="clear" w:color="auto" w:fill="FFFF99"/>
          </w:tcPr>
          <w:p w:rsidR="001F07F9" w:rsidRPr="00DC358F" w:rsidRDefault="001F07F9" w:rsidP="002916D3"/>
        </w:tc>
        <w:tc>
          <w:tcPr>
            <w:tcW w:w="1276" w:type="dxa"/>
            <w:vMerge/>
            <w:tcBorders>
              <w:left w:val="single" w:sz="4" w:space="0" w:color="000000"/>
              <w:bottom w:val="single" w:sz="4" w:space="0" w:color="000000"/>
            </w:tcBorders>
            <w:shd w:val="clear" w:color="auto" w:fill="FFFF99"/>
          </w:tcPr>
          <w:p w:rsidR="001F07F9" w:rsidRPr="00DC358F" w:rsidRDefault="001F07F9" w:rsidP="002916D3"/>
        </w:tc>
        <w:tc>
          <w:tcPr>
            <w:tcW w:w="2789" w:type="dxa"/>
            <w:vMerge/>
            <w:tcBorders>
              <w:left w:val="single" w:sz="4" w:space="0" w:color="000000"/>
              <w:bottom w:val="single" w:sz="4" w:space="0" w:color="000000"/>
              <w:right w:val="single" w:sz="4" w:space="0" w:color="000000"/>
            </w:tcBorders>
            <w:shd w:val="clear" w:color="auto" w:fill="FFFF99"/>
          </w:tcPr>
          <w:p w:rsidR="001F07F9" w:rsidRPr="00DC358F" w:rsidRDefault="001F07F9" w:rsidP="002916D3"/>
        </w:tc>
      </w:tr>
      <w:tr w:rsidR="001F07F9" w:rsidRPr="00DC358F" w:rsidTr="002916D3">
        <w:trPr>
          <w:cantSplit/>
          <w:trHeight w:hRule="exact" w:val="286"/>
        </w:trPr>
        <w:tc>
          <w:tcPr>
            <w:tcW w:w="1824" w:type="dxa"/>
            <w:tcBorders>
              <w:left w:val="single" w:sz="4" w:space="0" w:color="000000"/>
            </w:tcBorders>
          </w:tcPr>
          <w:p w:rsidR="001F07F9" w:rsidRPr="00DC358F" w:rsidRDefault="001F07F9" w:rsidP="002916D3">
            <w:pPr>
              <w:snapToGrid w:val="0"/>
              <w:jc w:val="both"/>
              <w:rPr>
                <w:lang w:val="it-IT"/>
              </w:rPr>
            </w:pPr>
          </w:p>
        </w:tc>
        <w:tc>
          <w:tcPr>
            <w:tcW w:w="4839" w:type="dxa"/>
            <w:vMerge w:val="restart"/>
            <w:tcBorders>
              <w:left w:val="single" w:sz="4" w:space="0" w:color="000000"/>
              <w:bottom w:val="single" w:sz="4" w:space="0" w:color="000000"/>
            </w:tcBorders>
            <w:shd w:val="clear" w:color="auto" w:fill="FFFF99"/>
          </w:tcPr>
          <w:p w:rsidR="001F07F9" w:rsidRPr="00DC358F" w:rsidRDefault="001F07F9" w:rsidP="002916D3">
            <w:pPr>
              <w:snapToGrid w:val="0"/>
              <w:jc w:val="both"/>
              <w:rPr>
                <w:lang w:val="pl-PL"/>
              </w:rPr>
            </w:pPr>
            <w:r w:rsidRPr="00DC358F">
              <w:rPr>
                <w:lang w:val="pl-PL"/>
              </w:rPr>
              <w:t>4.   DUP Mažina</w:t>
            </w:r>
          </w:p>
          <w:p w:rsidR="001F07F9" w:rsidRPr="00DC358F" w:rsidRDefault="001F07F9" w:rsidP="002916D3">
            <w:pPr>
              <w:jc w:val="both"/>
              <w:rPr>
                <w:lang w:val="pl-PL"/>
              </w:rPr>
            </w:pPr>
            <w:r w:rsidRPr="00DC358F">
              <w:rPr>
                <w:lang w:val="pl-PL"/>
              </w:rPr>
              <w:t>5.   DUP Gornji Kalimanj</w:t>
            </w:r>
          </w:p>
          <w:p w:rsidR="001F07F9" w:rsidRPr="00DC358F" w:rsidRDefault="001F07F9" w:rsidP="002916D3">
            <w:pPr>
              <w:jc w:val="both"/>
              <w:rPr>
                <w:lang w:val="pl-PL"/>
              </w:rPr>
            </w:pPr>
            <w:r w:rsidRPr="00DC358F">
              <w:rPr>
                <w:lang w:val="pl-PL"/>
              </w:rPr>
              <w:t>6.   DUP Župa – Češljar</w:t>
            </w:r>
          </w:p>
          <w:p w:rsidR="001F07F9" w:rsidRPr="00DC358F" w:rsidRDefault="001F07F9" w:rsidP="002916D3">
            <w:pPr>
              <w:jc w:val="both"/>
              <w:rPr>
                <w:lang w:val="pl-PL"/>
              </w:rPr>
            </w:pPr>
            <w:r w:rsidRPr="00DC358F">
              <w:rPr>
                <w:lang w:val="pl-PL"/>
              </w:rPr>
              <w:t>7.   DUP Mrčevac</w:t>
            </w:r>
          </w:p>
        </w:tc>
        <w:tc>
          <w:tcPr>
            <w:tcW w:w="1276" w:type="dxa"/>
            <w:vMerge w:val="restart"/>
            <w:tcBorders>
              <w:left w:val="single" w:sz="4" w:space="0" w:color="000000"/>
              <w:bottom w:val="single" w:sz="4" w:space="0" w:color="000000"/>
            </w:tcBorders>
            <w:shd w:val="clear" w:color="auto" w:fill="FFFF99"/>
          </w:tcPr>
          <w:p w:rsidR="001F07F9" w:rsidRPr="00DC358F" w:rsidRDefault="001F07F9" w:rsidP="002916D3">
            <w:pPr>
              <w:snapToGrid w:val="0"/>
              <w:ind w:right="170"/>
              <w:jc w:val="right"/>
            </w:pPr>
            <w:r w:rsidRPr="00DC358F">
              <w:t>28,63</w:t>
            </w:r>
          </w:p>
          <w:p w:rsidR="001F07F9" w:rsidRPr="00DC358F" w:rsidRDefault="001F07F9" w:rsidP="002916D3">
            <w:pPr>
              <w:ind w:right="170"/>
              <w:jc w:val="right"/>
            </w:pPr>
            <w:r w:rsidRPr="00DC358F">
              <w:t>56,24</w:t>
            </w:r>
          </w:p>
          <w:p w:rsidR="001F07F9" w:rsidRPr="00DC358F" w:rsidRDefault="001F07F9" w:rsidP="002916D3">
            <w:pPr>
              <w:ind w:right="170"/>
              <w:jc w:val="right"/>
            </w:pPr>
            <w:r w:rsidRPr="00DC358F">
              <w:t>37,68</w:t>
            </w:r>
          </w:p>
          <w:p w:rsidR="001F07F9" w:rsidRPr="00DC358F" w:rsidRDefault="001F07F9" w:rsidP="002916D3">
            <w:pPr>
              <w:ind w:right="170"/>
              <w:jc w:val="right"/>
            </w:pPr>
            <w:r w:rsidRPr="00DC358F">
              <w:t>38,17</w:t>
            </w:r>
          </w:p>
        </w:tc>
        <w:tc>
          <w:tcPr>
            <w:tcW w:w="2789" w:type="dxa"/>
            <w:vMerge w:val="restart"/>
            <w:tcBorders>
              <w:left w:val="single" w:sz="4" w:space="0" w:color="000000"/>
              <w:bottom w:val="single" w:sz="4" w:space="0" w:color="000000"/>
              <w:right w:val="single" w:sz="4" w:space="0" w:color="000000"/>
            </w:tcBorders>
            <w:shd w:val="clear" w:color="auto" w:fill="FFFF99"/>
          </w:tcPr>
          <w:p w:rsidR="001F07F9" w:rsidRPr="00DC358F" w:rsidRDefault="001F07F9" w:rsidP="002916D3">
            <w:pPr>
              <w:snapToGrid w:val="0"/>
              <w:jc w:val="both"/>
            </w:pPr>
            <w:r w:rsidRPr="00DC358F">
              <w:t>postojeći</w:t>
            </w:r>
          </w:p>
          <w:p w:rsidR="001F07F9" w:rsidRPr="00DC358F" w:rsidRDefault="001F07F9" w:rsidP="002916D3">
            <w:pPr>
              <w:snapToGrid w:val="0"/>
              <w:jc w:val="both"/>
            </w:pPr>
            <w:r w:rsidRPr="00DC358F">
              <w:t>postojeći</w:t>
            </w:r>
          </w:p>
          <w:p w:rsidR="001F07F9" w:rsidRPr="00DC358F" w:rsidRDefault="001F07F9" w:rsidP="002916D3">
            <w:pPr>
              <w:jc w:val="both"/>
            </w:pPr>
            <w:r w:rsidRPr="00DC358F">
              <w:t>postojeći</w:t>
            </w:r>
          </w:p>
          <w:p w:rsidR="001F07F9" w:rsidRPr="00DC358F" w:rsidRDefault="001F07F9" w:rsidP="002916D3">
            <w:pPr>
              <w:jc w:val="both"/>
            </w:pPr>
            <w:r w:rsidRPr="00DC358F">
              <w:t>postojeći</w:t>
            </w:r>
          </w:p>
        </w:tc>
      </w:tr>
      <w:tr w:rsidR="001F07F9" w:rsidRPr="00DC358F" w:rsidTr="002916D3">
        <w:trPr>
          <w:cantSplit/>
          <w:trHeight w:hRule="exact" w:val="276"/>
        </w:trPr>
        <w:tc>
          <w:tcPr>
            <w:tcW w:w="1824" w:type="dxa"/>
            <w:tcBorders>
              <w:left w:val="single" w:sz="4" w:space="0" w:color="000000"/>
            </w:tcBorders>
          </w:tcPr>
          <w:p w:rsidR="001F07F9" w:rsidRPr="00DC358F" w:rsidRDefault="001F07F9" w:rsidP="002916D3">
            <w:pPr>
              <w:snapToGrid w:val="0"/>
              <w:jc w:val="both"/>
              <w:rPr>
                <w:lang w:val="it-IT"/>
              </w:rPr>
            </w:pPr>
          </w:p>
        </w:tc>
        <w:tc>
          <w:tcPr>
            <w:tcW w:w="4839" w:type="dxa"/>
            <w:vMerge/>
            <w:tcBorders>
              <w:left w:val="single" w:sz="4" w:space="0" w:color="000000"/>
              <w:bottom w:val="single" w:sz="4" w:space="0" w:color="000000"/>
            </w:tcBorders>
            <w:shd w:val="clear" w:color="auto" w:fill="FFFF99"/>
          </w:tcPr>
          <w:p w:rsidR="001F07F9" w:rsidRPr="00DC358F" w:rsidRDefault="001F07F9" w:rsidP="002916D3"/>
        </w:tc>
        <w:tc>
          <w:tcPr>
            <w:tcW w:w="1276" w:type="dxa"/>
            <w:vMerge/>
            <w:tcBorders>
              <w:left w:val="single" w:sz="4" w:space="0" w:color="000000"/>
              <w:bottom w:val="single" w:sz="4" w:space="0" w:color="000000"/>
            </w:tcBorders>
            <w:shd w:val="clear" w:color="auto" w:fill="FFFF99"/>
          </w:tcPr>
          <w:p w:rsidR="001F07F9" w:rsidRPr="00DC358F" w:rsidRDefault="001F07F9" w:rsidP="002916D3"/>
        </w:tc>
        <w:tc>
          <w:tcPr>
            <w:tcW w:w="2789" w:type="dxa"/>
            <w:vMerge/>
            <w:tcBorders>
              <w:left w:val="single" w:sz="4" w:space="0" w:color="000000"/>
              <w:bottom w:val="single" w:sz="4" w:space="0" w:color="000000"/>
              <w:right w:val="single" w:sz="4" w:space="0" w:color="000000"/>
            </w:tcBorders>
            <w:shd w:val="clear" w:color="auto" w:fill="FFFF99"/>
          </w:tcPr>
          <w:p w:rsidR="001F07F9" w:rsidRPr="00DC358F" w:rsidRDefault="001F07F9" w:rsidP="002916D3"/>
        </w:tc>
      </w:tr>
      <w:tr w:rsidR="001F07F9" w:rsidRPr="00DC358F" w:rsidTr="002916D3">
        <w:trPr>
          <w:cantSplit/>
          <w:trHeight w:hRule="exact" w:val="552"/>
        </w:trPr>
        <w:tc>
          <w:tcPr>
            <w:tcW w:w="1824" w:type="dxa"/>
            <w:tcBorders>
              <w:left w:val="single" w:sz="4" w:space="0" w:color="000000"/>
            </w:tcBorders>
          </w:tcPr>
          <w:p w:rsidR="001F07F9" w:rsidRPr="00DC358F" w:rsidRDefault="001F07F9" w:rsidP="002916D3">
            <w:pPr>
              <w:snapToGrid w:val="0"/>
              <w:jc w:val="both"/>
              <w:rPr>
                <w:lang w:val="it-IT"/>
              </w:rPr>
            </w:pPr>
          </w:p>
        </w:tc>
        <w:tc>
          <w:tcPr>
            <w:tcW w:w="4839" w:type="dxa"/>
            <w:vMerge/>
            <w:tcBorders>
              <w:left w:val="single" w:sz="4" w:space="0" w:color="000000"/>
              <w:bottom w:val="single" w:sz="4" w:space="0" w:color="000000"/>
            </w:tcBorders>
            <w:shd w:val="clear" w:color="auto" w:fill="FFFF99"/>
          </w:tcPr>
          <w:p w:rsidR="001F07F9" w:rsidRPr="00DC358F" w:rsidRDefault="001F07F9" w:rsidP="002916D3"/>
        </w:tc>
        <w:tc>
          <w:tcPr>
            <w:tcW w:w="1276" w:type="dxa"/>
            <w:vMerge/>
            <w:tcBorders>
              <w:left w:val="single" w:sz="4" w:space="0" w:color="000000"/>
              <w:bottom w:val="single" w:sz="4" w:space="0" w:color="000000"/>
            </w:tcBorders>
            <w:shd w:val="clear" w:color="auto" w:fill="FFFF99"/>
          </w:tcPr>
          <w:p w:rsidR="001F07F9" w:rsidRPr="00DC358F" w:rsidRDefault="001F07F9" w:rsidP="002916D3"/>
        </w:tc>
        <w:tc>
          <w:tcPr>
            <w:tcW w:w="2789" w:type="dxa"/>
            <w:vMerge/>
            <w:tcBorders>
              <w:left w:val="single" w:sz="4" w:space="0" w:color="000000"/>
              <w:bottom w:val="single" w:sz="4" w:space="0" w:color="000000"/>
              <w:right w:val="single" w:sz="4" w:space="0" w:color="000000"/>
            </w:tcBorders>
            <w:shd w:val="clear" w:color="auto" w:fill="FFFF99"/>
          </w:tcPr>
          <w:p w:rsidR="001F07F9" w:rsidRPr="00DC358F" w:rsidRDefault="001F07F9" w:rsidP="002916D3"/>
        </w:tc>
      </w:tr>
      <w:tr w:rsidR="001F07F9" w:rsidRPr="00DC358F" w:rsidTr="002916D3">
        <w:tc>
          <w:tcPr>
            <w:tcW w:w="1824" w:type="dxa"/>
            <w:tcBorders>
              <w:left w:val="single" w:sz="4" w:space="0" w:color="000000"/>
            </w:tcBorders>
          </w:tcPr>
          <w:p w:rsidR="001F07F9" w:rsidRPr="00DC358F" w:rsidRDefault="001F07F9" w:rsidP="002916D3">
            <w:pPr>
              <w:snapToGrid w:val="0"/>
              <w:jc w:val="both"/>
              <w:rPr>
                <w:lang w:val="it-IT"/>
              </w:rPr>
            </w:pPr>
          </w:p>
        </w:tc>
        <w:tc>
          <w:tcPr>
            <w:tcW w:w="4839" w:type="dxa"/>
            <w:tcBorders>
              <w:left w:val="single" w:sz="4" w:space="0" w:color="000000"/>
            </w:tcBorders>
          </w:tcPr>
          <w:p w:rsidR="001F07F9" w:rsidRPr="00DC358F" w:rsidRDefault="001F07F9" w:rsidP="002916D3">
            <w:pPr>
              <w:snapToGrid w:val="0"/>
              <w:jc w:val="both"/>
            </w:pPr>
            <w:r w:rsidRPr="00DC358F">
              <w:t>8.   DUP Tivat Centar</w:t>
            </w:r>
          </w:p>
        </w:tc>
        <w:tc>
          <w:tcPr>
            <w:tcW w:w="1276" w:type="dxa"/>
            <w:tcBorders>
              <w:left w:val="single" w:sz="4" w:space="0" w:color="000000"/>
            </w:tcBorders>
          </w:tcPr>
          <w:p w:rsidR="001F07F9" w:rsidRPr="00DC358F" w:rsidRDefault="001F07F9" w:rsidP="002916D3">
            <w:pPr>
              <w:snapToGrid w:val="0"/>
              <w:ind w:right="170"/>
              <w:jc w:val="right"/>
            </w:pPr>
            <w:r w:rsidRPr="00DC358F">
              <w:t>32,00</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rPr>
                <w:lang w:val="it-IT"/>
              </w:rPr>
            </w:pPr>
          </w:p>
        </w:tc>
        <w:tc>
          <w:tcPr>
            <w:tcW w:w="4839" w:type="dxa"/>
            <w:tcBorders>
              <w:left w:val="single" w:sz="4" w:space="0" w:color="000000"/>
            </w:tcBorders>
          </w:tcPr>
          <w:p w:rsidR="001F07F9" w:rsidRPr="00DC358F" w:rsidRDefault="001F07F9" w:rsidP="002916D3">
            <w:pPr>
              <w:snapToGrid w:val="0"/>
              <w:jc w:val="both"/>
            </w:pPr>
            <w:r w:rsidRPr="00DC358F">
              <w:t>9.   DUP Gradiošnica</w:t>
            </w:r>
          </w:p>
        </w:tc>
        <w:tc>
          <w:tcPr>
            <w:tcW w:w="1276" w:type="dxa"/>
            <w:tcBorders>
              <w:left w:val="single" w:sz="4" w:space="0" w:color="000000"/>
            </w:tcBorders>
          </w:tcPr>
          <w:p w:rsidR="001F07F9" w:rsidRPr="00DC358F" w:rsidRDefault="001F07F9" w:rsidP="002916D3">
            <w:pPr>
              <w:snapToGrid w:val="0"/>
              <w:ind w:right="170"/>
              <w:jc w:val="right"/>
            </w:pPr>
            <w:r w:rsidRPr="00DC358F">
              <w:t>58,43</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10. DUP Golf – Ekonomija</w:t>
            </w:r>
          </w:p>
        </w:tc>
        <w:tc>
          <w:tcPr>
            <w:tcW w:w="1276" w:type="dxa"/>
            <w:tcBorders>
              <w:left w:val="single" w:sz="4" w:space="0" w:color="000000"/>
            </w:tcBorders>
          </w:tcPr>
          <w:p w:rsidR="001F07F9" w:rsidRPr="00DC358F" w:rsidRDefault="001F07F9" w:rsidP="002916D3">
            <w:pPr>
              <w:snapToGrid w:val="0"/>
              <w:ind w:right="170"/>
              <w:jc w:val="right"/>
            </w:pPr>
            <w:r w:rsidRPr="00DC358F">
              <w:t>99,51</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11. DUP Đuraševići</w:t>
            </w:r>
          </w:p>
        </w:tc>
        <w:tc>
          <w:tcPr>
            <w:tcW w:w="1276" w:type="dxa"/>
            <w:tcBorders>
              <w:left w:val="single" w:sz="4" w:space="0" w:color="000000"/>
            </w:tcBorders>
          </w:tcPr>
          <w:p w:rsidR="001F07F9" w:rsidRPr="00DC358F" w:rsidRDefault="001F07F9" w:rsidP="002916D3">
            <w:pPr>
              <w:snapToGrid w:val="0"/>
              <w:ind w:right="170"/>
              <w:jc w:val="right"/>
            </w:pPr>
            <w:r w:rsidRPr="00DC358F">
              <w:t>39,66</w:t>
            </w:r>
          </w:p>
        </w:tc>
        <w:tc>
          <w:tcPr>
            <w:tcW w:w="2789" w:type="dxa"/>
            <w:tcBorders>
              <w:left w:val="single" w:sz="4" w:space="0" w:color="000000"/>
              <w:right w:val="single" w:sz="4" w:space="0" w:color="000000"/>
            </w:tcBorders>
          </w:tcPr>
          <w:p w:rsidR="007347CA" w:rsidRDefault="007347CA" w:rsidP="00A51F90">
            <w:pPr>
              <w:snapToGrid w:val="0"/>
              <w:jc w:val="both"/>
            </w:pPr>
            <w:r>
              <w:t>postojeći -</w:t>
            </w:r>
            <w:r w:rsidR="00A51F90">
              <w:t>u izradi izmjene</w:t>
            </w:r>
          </w:p>
          <w:p w:rsidR="001F07F9" w:rsidRPr="00DC358F" w:rsidRDefault="007347CA" w:rsidP="00A51F90">
            <w:pPr>
              <w:snapToGrid w:val="0"/>
              <w:jc w:val="both"/>
            </w:pPr>
            <w:r>
              <w:t xml:space="preserve">        </w:t>
            </w:r>
            <w:r w:rsidR="00A51F90">
              <w:t xml:space="preserve"> </w:t>
            </w:r>
            <w:r>
              <w:t xml:space="preserve">       </w:t>
            </w:r>
            <w:r w:rsidR="00A51F90">
              <w:t>i dopune</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12. DUP Gornji Đuraševići</w:t>
            </w:r>
          </w:p>
        </w:tc>
        <w:tc>
          <w:tcPr>
            <w:tcW w:w="1276" w:type="dxa"/>
            <w:tcBorders>
              <w:left w:val="single" w:sz="4" w:space="0" w:color="000000"/>
            </w:tcBorders>
          </w:tcPr>
          <w:p w:rsidR="001F07F9" w:rsidRPr="00DC358F" w:rsidRDefault="001F07F9" w:rsidP="002916D3">
            <w:pPr>
              <w:snapToGrid w:val="0"/>
              <w:ind w:right="170"/>
              <w:jc w:val="right"/>
            </w:pPr>
            <w:r w:rsidRPr="00DC358F">
              <w:t>14,17</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13. DUP Radovići</w:t>
            </w:r>
          </w:p>
        </w:tc>
        <w:tc>
          <w:tcPr>
            <w:tcW w:w="1276" w:type="dxa"/>
            <w:tcBorders>
              <w:left w:val="single" w:sz="4" w:space="0" w:color="000000"/>
            </w:tcBorders>
          </w:tcPr>
          <w:p w:rsidR="001F07F9" w:rsidRPr="00DC358F" w:rsidRDefault="001F07F9" w:rsidP="002916D3">
            <w:pPr>
              <w:snapToGrid w:val="0"/>
              <w:ind w:right="170"/>
              <w:jc w:val="right"/>
            </w:pPr>
            <w:r w:rsidRPr="00DC358F">
              <w:t>39,30</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14. DUP Gošići</w:t>
            </w:r>
          </w:p>
        </w:tc>
        <w:tc>
          <w:tcPr>
            <w:tcW w:w="1276" w:type="dxa"/>
            <w:tcBorders>
              <w:left w:val="single" w:sz="4" w:space="0" w:color="000000"/>
            </w:tcBorders>
          </w:tcPr>
          <w:p w:rsidR="001F07F9" w:rsidRPr="00DC358F" w:rsidRDefault="001F07F9" w:rsidP="002916D3">
            <w:pPr>
              <w:snapToGrid w:val="0"/>
              <w:ind w:right="170"/>
              <w:jc w:val="right"/>
            </w:pPr>
            <w:r w:rsidRPr="00DC358F">
              <w:t>11,92</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rPr>
                <w:lang w:val="da-DK"/>
              </w:rPr>
            </w:pPr>
            <w:r w:rsidRPr="00DC358F">
              <w:rPr>
                <w:highlight w:val="lightGray"/>
                <w:lang w:val="da-DK"/>
              </w:rPr>
              <w:t>15.DUP Stari Krašići</w:t>
            </w:r>
            <w:r w:rsidRPr="00DC358F">
              <w:rPr>
                <w:lang w:val="da-DK"/>
              </w:rPr>
              <w:t xml:space="preserve">                                                                        </w:t>
            </w:r>
          </w:p>
        </w:tc>
        <w:tc>
          <w:tcPr>
            <w:tcW w:w="1276" w:type="dxa"/>
            <w:tcBorders>
              <w:left w:val="single" w:sz="4" w:space="0" w:color="000000"/>
            </w:tcBorders>
          </w:tcPr>
          <w:p w:rsidR="001F07F9" w:rsidRPr="00DC358F" w:rsidRDefault="001F07F9" w:rsidP="002916D3">
            <w:pPr>
              <w:snapToGrid w:val="0"/>
              <w:ind w:right="170"/>
            </w:pPr>
            <w:r w:rsidRPr="00DC358F">
              <w:t xml:space="preserve">       </w:t>
            </w:r>
            <w:r w:rsidRPr="00DC358F">
              <w:rPr>
                <w:highlight w:val="lightGray"/>
              </w:rPr>
              <w:t>2,58</w:t>
            </w:r>
            <w:r w:rsidRPr="00DC358F">
              <w:t xml:space="preserve">      </w:t>
            </w:r>
          </w:p>
        </w:tc>
        <w:tc>
          <w:tcPr>
            <w:tcW w:w="2789" w:type="dxa"/>
            <w:tcBorders>
              <w:left w:val="single" w:sz="4" w:space="0" w:color="000000"/>
              <w:right w:val="single" w:sz="4" w:space="0" w:color="000000"/>
            </w:tcBorders>
          </w:tcPr>
          <w:p w:rsidR="001F07F9" w:rsidRPr="00DC358F" w:rsidRDefault="001F07F9" w:rsidP="00521FE4">
            <w:pPr>
              <w:snapToGrid w:val="0"/>
              <w:ind w:hanging="127"/>
              <w:jc w:val="both"/>
              <w:rPr>
                <w:lang w:val="es-ES"/>
              </w:rPr>
            </w:pPr>
            <w:r w:rsidRPr="00DC358F">
              <w:rPr>
                <w:lang w:val="es-ES"/>
              </w:rPr>
              <w:t xml:space="preserve">  </w:t>
            </w:r>
            <w:r w:rsidRPr="00DC358F">
              <w:rPr>
                <w:highlight w:val="lightGray"/>
                <w:lang w:val="es-ES"/>
              </w:rPr>
              <w:t>postojeći</w:t>
            </w:r>
            <w:r w:rsidRPr="00DC358F">
              <w:rPr>
                <w:lang w:val="pl-PL"/>
              </w:rPr>
              <w:t xml:space="preserve"> </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rPr>
                <w:lang w:val="pl-PL"/>
              </w:rPr>
            </w:pPr>
          </w:p>
        </w:tc>
        <w:tc>
          <w:tcPr>
            <w:tcW w:w="4839" w:type="dxa"/>
            <w:tcBorders>
              <w:left w:val="single" w:sz="4" w:space="0" w:color="000000"/>
            </w:tcBorders>
          </w:tcPr>
          <w:p w:rsidR="001F07F9" w:rsidRPr="00DC358F" w:rsidRDefault="001F07F9" w:rsidP="000F6496">
            <w:pPr>
              <w:snapToGrid w:val="0"/>
              <w:jc w:val="both"/>
              <w:rPr>
                <w:highlight w:val="lightGray"/>
              </w:rPr>
            </w:pPr>
            <w:r w:rsidRPr="00DC358F">
              <w:rPr>
                <w:highlight w:val="lightGray"/>
              </w:rPr>
              <w:t xml:space="preserve">16. DUP Krašići                                             </w:t>
            </w:r>
          </w:p>
        </w:tc>
        <w:tc>
          <w:tcPr>
            <w:tcW w:w="1276" w:type="dxa"/>
            <w:tcBorders>
              <w:left w:val="single" w:sz="4" w:space="0" w:color="000000"/>
            </w:tcBorders>
          </w:tcPr>
          <w:p w:rsidR="001F07F9" w:rsidRPr="00DC358F" w:rsidRDefault="001F07F9" w:rsidP="000F6496">
            <w:pPr>
              <w:snapToGrid w:val="0"/>
              <w:ind w:right="170"/>
              <w:rPr>
                <w:highlight w:val="lightGray"/>
              </w:rPr>
            </w:pPr>
            <w:r w:rsidRPr="00DC358F">
              <w:rPr>
                <w:highlight w:val="lightGray"/>
              </w:rPr>
              <w:t xml:space="preserve">     27,60</w:t>
            </w:r>
          </w:p>
        </w:tc>
        <w:tc>
          <w:tcPr>
            <w:tcW w:w="2789" w:type="dxa"/>
            <w:tcBorders>
              <w:left w:val="single" w:sz="4" w:space="0" w:color="000000"/>
              <w:right w:val="single" w:sz="4" w:space="0" w:color="000000"/>
            </w:tcBorders>
          </w:tcPr>
          <w:p w:rsidR="001F07F9" w:rsidRPr="00DC358F" w:rsidRDefault="00521FE4" w:rsidP="006D465D">
            <w:pPr>
              <w:snapToGrid w:val="0"/>
              <w:jc w:val="both"/>
              <w:rPr>
                <w:highlight w:val="lightGray"/>
                <w:lang w:val="pl-PL"/>
              </w:rPr>
            </w:pPr>
            <w:r w:rsidRPr="00DC358F">
              <w:rPr>
                <w:highlight w:val="lightGray"/>
                <w:lang w:val="pl-PL"/>
              </w:rPr>
              <w:t>p</w:t>
            </w:r>
            <w:r w:rsidR="001F07F9" w:rsidRPr="00DC358F">
              <w:rPr>
                <w:highlight w:val="lightGray"/>
                <w:lang w:val="pl-PL"/>
              </w:rPr>
              <w:t>ostojeći</w:t>
            </w:r>
            <w:r w:rsidRPr="00DC358F">
              <w:rPr>
                <w:highlight w:val="lightGray"/>
                <w:lang w:val="pl-PL"/>
              </w:rPr>
              <w:t xml:space="preserve"> </w:t>
            </w:r>
          </w:p>
        </w:tc>
      </w:tr>
      <w:tr w:rsidR="001F07F9" w:rsidRPr="00DC358F" w:rsidTr="002916D3">
        <w:tc>
          <w:tcPr>
            <w:tcW w:w="1824" w:type="dxa"/>
            <w:tcBorders>
              <w:left w:val="single" w:sz="4" w:space="0" w:color="000000"/>
              <w:bottom w:val="single" w:sz="4" w:space="0" w:color="000000"/>
            </w:tcBorders>
          </w:tcPr>
          <w:p w:rsidR="001F07F9" w:rsidRPr="00DC358F" w:rsidRDefault="001F07F9" w:rsidP="002916D3">
            <w:pPr>
              <w:snapToGrid w:val="0"/>
              <w:jc w:val="both"/>
              <w:rPr>
                <w:lang w:val="pl-PL"/>
              </w:rPr>
            </w:pPr>
          </w:p>
        </w:tc>
        <w:tc>
          <w:tcPr>
            <w:tcW w:w="4839" w:type="dxa"/>
            <w:tcBorders>
              <w:left w:val="single" w:sz="4" w:space="0" w:color="000000"/>
              <w:bottom w:val="single" w:sz="4" w:space="0" w:color="000000"/>
            </w:tcBorders>
          </w:tcPr>
          <w:p w:rsidR="001F07F9" w:rsidRPr="00DC358F" w:rsidRDefault="001F07F9" w:rsidP="002916D3">
            <w:pPr>
              <w:snapToGrid w:val="0"/>
              <w:jc w:val="both"/>
              <w:rPr>
                <w:highlight w:val="lightGray"/>
                <w:lang w:val="da-DK"/>
              </w:rPr>
            </w:pPr>
            <w:r w:rsidRPr="00DC358F">
              <w:rPr>
                <w:highlight w:val="lightGray"/>
                <w:lang w:val="da-DK"/>
              </w:rPr>
              <w:t xml:space="preserve">17. DUP Krašići –  izmjene - dopune Maslinjak  </w:t>
            </w:r>
          </w:p>
        </w:tc>
        <w:tc>
          <w:tcPr>
            <w:tcW w:w="1276" w:type="dxa"/>
            <w:tcBorders>
              <w:left w:val="single" w:sz="4" w:space="0" w:color="000000"/>
              <w:bottom w:val="single" w:sz="4" w:space="0" w:color="000000"/>
            </w:tcBorders>
          </w:tcPr>
          <w:p w:rsidR="001F07F9" w:rsidRPr="00DC358F" w:rsidRDefault="001F07F9" w:rsidP="002916D3">
            <w:pPr>
              <w:snapToGrid w:val="0"/>
              <w:ind w:right="170"/>
              <w:rPr>
                <w:highlight w:val="lightGray"/>
              </w:rPr>
            </w:pPr>
            <w:r w:rsidRPr="00DC358F">
              <w:rPr>
                <w:highlight w:val="lightGray"/>
                <w:lang w:val="da-DK"/>
              </w:rPr>
              <w:t xml:space="preserve">       </w:t>
            </w:r>
            <w:r w:rsidRPr="00DC358F">
              <w:rPr>
                <w:highlight w:val="lightGray"/>
              </w:rPr>
              <w:t xml:space="preserve">6,24                    </w:t>
            </w:r>
          </w:p>
        </w:tc>
        <w:tc>
          <w:tcPr>
            <w:tcW w:w="2789" w:type="dxa"/>
            <w:tcBorders>
              <w:left w:val="single" w:sz="4" w:space="0" w:color="000000"/>
              <w:bottom w:val="single" w:sz="4" w:space="0" w:color="000000"/>
              <w:right w:val="single" w:sz="4" w:space="0" w:color="000000"/>
            </w:tcBorders>
          </w:tcPr>
          <w:p w:rsidR="001F07F9" w:rsidRPr="00DC358F" w:rsidRDefault="001F07F9" w:rsidP="002916D3">
            <w:pPr>
              <w:snapToGrid w:val="0"/>
              <w:jc w:val="both"/>
              <w:rPr>
                <w:highlight w:val="lightGray"/>
              </w:rPr>
            </w:pPr>
            <w:r w:rsidRPr="00DC358F">
              <w:rPr>
                <w:highlight w:val="lightGray"/>
              </w:rPr>
              <w:t xml:space="preserve">postojeći                             </w:t>
            </w:r>
          </w:p>
        </w:tc>
      </w:tr>
      <w:tr w:rsidR="001F07F9" w:rsidRPr="00DC358F" w:rsidTr="002916D3">
        <w:tc>
          <w:tcPr>
            <w:tcW w:w="1824" w:type="dxa"/>
            <w:tcBorders>
              <w:left w:val="single" w:sz="4" w:space="0" w:color="000000"/>
              <w:bottom w:val="single" w:sz="4" w:space="0" w:color="000000"/>
            </w:tcBorders>
          </w:tcPr>
          <w:p w:rsidR="001F07F9" w:rsidRPr="00DC358F" w:rsidRDefault="001F07F9" w:rsidP="002916D3">
            <w:pPr>
              <w:snapToGrid w:val="0"/>
              <w:jc w:val="both"/>
            </w:pPr>
          </w:p>
        </w:tc>
        <w:tc>
          <w:tcPr>
            <w:tcW w:w="4839" w:type="dxa"/>
            <w:tcBorders>
              <w:left w:val="single" w:sz="4" w:space="0" w:color="000000"/>
              <w:bottom w:val="single" w:sz="4" w:space="0" w:color="000000"/>
            </w:tcBorders>
          </w:tcPr>
          <w:p w:rsidR="001F07F9" w:rsidRPr="00DC358F" w:rsidRDefault="001F07F9" w:rsidP="002916D3">
            <w:pPr>
              <w:snapToGrid w:val="0"/>
              <w:jc w:val="both"/>
              <w:rPr>
                <w:highlight w:val="lightGray"/>
                <w:lang w:val="da-DK"/>
              </w:rPr>
            </w:pPr>
          </w:p>
        </w:tc>
        <w:tc>
          <w:tcPr>
            <w:tcW w:w="1276" w:type="dxa"/>
            <w:tcBorders>
              <w:left w:val="single" w:sz="4" w:space="0" w:color="000000"/>
              <w:bottom w:val="single" w:sz="4" w:space="0" w:color="000000"/>
            </w:tcBorders>
          </w:tcPr>
          <w:p w:rsidR="001F07F9" w:rsidRPr="00DC358F" w:rsidRDefault="001F07F9" w:rsidP="002916D3">
            <w:pPr>
              <w:snapToGrid w:val="0"/>
              <w:ind w:right="170"/>
              <w:rPr>
                <w:b/>
                <w:highlight w:val="lightGray"/>
                <w:lang w:val="da-DK"/>
              </w:rPr>
            </w:pPr>
            <w:r w:rsidRPr="00DC358F">
              <w:rPr>
                <w:lang w:val="da-DK"/>
              </w:rPr>
              <w:t xml:space="preserve">   </w:t>
            </w:r>
            <w:r w:rsidRPr="00DC358F">
              <w:rPr>
                <w:b/>
                <w:lang w:val="da-DK"/>
              </w:rPr>
              <w:t>601,20</w:t>
            </w:r>
          </w:p>
        </w:tc>
        <w:tc>
          <w:tcPr>
            <w:tcW w:w="2789" w:type="dxa"/>
            <w:tcBorders>
              <w:left w:val="single" w:sz="4" w:space="0" w:color="000000"/>
              <w:bottom w:val="single" w:sz="4" w:space="0" w:color="000000"/>
              <w:right w:val="single" w:sz="4" w:space="0" w:color="000000"/>
            </w:tcBorders>
          </w:tcPr>
          <w:p w:rsidR="001F07F9" w:rsidRPr="00DC358F" w:rsidRDefault="001F07F9" w:rsidP="002916D3">
            <w:pPr>
              <w:snapToGrid w:val="0"/>
              <w:jc w:val="both"/>
              <w:rPr>
                <w:highlight w:val="lightGray"/>
              </w:rPr>
            </w:pPr>
          </w:p>
        </w:tc>
      </w:tr>
      <w:tr w:rsidR="001F07F9" w:rsidRPr="00DC358F" w:rsidTr="002916D3">
        <w:trPr>
          <w:cantSplit/>
          <w:trHeight w:hRule="exact" w:val="286"/>
        </w:trPr>
        <w:tc>
          <w:tcPr>
            <w:tcW w:w="1824" w:type="dxa"/>
            <w:tcBorders>
              <w:left w:val="single" w:sz="4" w:space="0" w:color="000000"/>
            </w:tcBorders>
          </w:tcPr>
          <w:p w:rsidR="001F07F9" w:rsidRPr="00DC358F" w:rsidRDefault="001F07F9" w:rsidP="002916D3">
            <w:pPr>
              <w:snapToGrid w:val="0"/>
              <w:jc w:val="both"/>
            </w:pPr>
          </w:p>
        </w:tc>
        <w:tc>
          <w:tcPr>
            <w:tcW w:w="4839" w:type="dxa"/>
            <w:vMerge w:val="restart"/>
            <w:tcBorders>
              <w:left w:val="single" w:sz="4" w:space="0" w:color="000000"/>
              <w:bottom w:val="single" w:sz="4" w:space="0" w:color="000000"/>
            </w:tcBorders>
            <w:shd w:val="clear" w:color="auto" w:fill="CCFFCC"/>
          </w:tcPr>
          <w:p w:rsidR="001F07F9" w:rsidRPr="00DC358F" w:rsidRDefault="001F07F9" w:rsidP="002916D3">
            <w:pPr>
              <w:snapToGrid w:val="0"/>
              <w:jc w:val="both"/>
              <w:rPr>
                <w:lang w:val="pl-PL"/>
              </w:rPr>
            </w:pPr>
            <w:r w:rsidRPr="00DC358F">
              <w:rPr>
                <w:lang w:val="pl-PL"/>
              </w:rPr>
              <w:t>18. DUP Golf i Donji Radovići zapad (LD)</w:t>
            </w:r>
          </w:p>
          <w:p w:rsidR="007347CA" w:rsidRDefault="007347CA" w:rsidP="002916D3">
            <w:pPr>
              <w:jc w:val="both"/>
              <w:rPr>
                <w:lang w:val="it-IT"/>
              </w:rPr>
            </w:pPr>
          </w:p>
          <w:p w:rsidR="001F07F9" w:rsidRPr="00DC358F" w:rsidRDefault="001F07F9" w:rsidP="002916D3">
            <w:pPr>
              <w:jc w:val="both"/>
              <w:rPr>
                <w:lang w:val="it-IT"/>
              </w:rPr>
            </w:pPr>
            <w:r w:rsidRPr="00DC358F">
              <w:rPr>
                <w:lang w:val="it-IT"/>
              </w:rPr>
              <w:t>19. DUP Donji Radovići Centar (LD)</w:t>
            </w:r>
          </w:p>
          <w:p w:rsidR="007347CA" w:rsidRDefault="007347CA" w:rsidP="002916D3">
            <w:pPr>
              <w:jc w:val="both"/>
              <w:rPr>
                <w:lang w:val="pl-PL"/>
              </w:rPr>
            </w:pPr>
          </w:p>
          <w:p w:rsidR="001F07F9" w:rsidRPr="00DC358F" w:rsidRDefault="001F07F9" w:rsidP="002916D3">
            <w:pPr>
              <w:jc w:val="both"/>
              <w:rPr>
                <w:lang w:val="pl-PL"/>
              </w:rPr>
            </w:pPr>
            <w:r w:rsidRPr="00DC358F">
              <w:rPr>
                <w:lang w:val="pl-PL"/>
              </w:rPr>
              <w:t>20. DUP Donji Radovići – istok (LD)</w:t>
            </w:r>
          </w:p>
          <w:p w:rsidR="001F07F9" w:rsidRPr="00DC358F" w:rsidRDefault="001F07F9" w:rsidP="002916D3">
            <w:pPr>
              <w:jc w:val="both"/>
              <w:rPr>
                <w:lang w:val="it-IT"/>
              </w:rPr>
            </w:pPr>
            <w:r w:rsidRPr="00DC358F">
              <w:rPr>
                <w:lang w:val="it-IT"/>
              </w:rPr>
              <w:t>21. DUP Servisna zona Luštica (LD)</w:t>
            </w:r>
          </w:p>
          <w:p w:rsidR="001F07F9" w:rsidRPr="00DC358F" w:rsidRDefault="001F07F9" w:rsidP="002916D3">
            <w:pPr>
              <w:jc w:val="both"/>
              <w:rPr>
                <w:lang w:val="it-IT"/>
              </w:rPr>
            </w:pPr>
            <w:r w:rsidRPr="00DC358F">
              <w:rPr>
                <w:lang w:val="it-IT"/>
              </w:rPr>
              <w:t>22. DUP Luštica (LD)</w:t>
            </w:r>
          </w:p>
        </w:tc>
        <w:tc>
          <w:tcPr>
            <w:tcW w:w="1276" w:type="dxa"/>
            <w:vMerge w:val="restart"/>
            <w:tcBorders>
              <w:left w:val="single" w:sz="4" w:space="0" w:color="000000"/>
              <w:bottom w:val="single" w:sz="4" w:space="0" w:color="000000"/>
            </w:tcBorders>
            <w:shd w:val="clear" w:color="auto" w:fill="CCFFCC"/>
          </w:tcPr>
          <w:p w:rsidR="001F07F9" w:rsidRPr="00DC358F" w:rsidRDefault="001F07F9" w:rsidP="002916D3">
            <w:pPr>
              <w:snapToGrid w:val="0"/>
              <w:ind w:right="170"/>
              <w:jc w:val="right"/>
            </w:pPr>
            <w:r w:rsidRPr="00DC358F">
              <w:t>212,76</w:t>
            </w:r>
          </w:p>
          <w:p w:rsidR="007347CA" w:rsidRDefault="007347CA" w:rsidP="002916D3">
            <w:pPr>
              <w:ind w:right="170"/>
              <w:jc w:val="right"/>
            </w:pPr>
          </w:p>
          <w:p w:rsidR="001F07F9" w:rsidRPr="00DC358F" w:rsidRDefault="001F07F9" w:rsidP="002916D3">
            <w:pPr>
              <w:ind w:right="170"/>
              <w:jc w:val="right"/>
            </w:pPr>
            <w:r w:rsidRPr="00DC358F">
              <w:t>35,93</w:t>
            </w:r>
          </w:p>
          <w:p w:rsidR="007347CA" w:rsidRDefault="007347CA" w:rsidP="002916D3">
            <w:pPr>
              <w:ind w:right="170"/>
              <w:jc w:val="right"/>
            </w:pPr>
          </w:p>
          <w:p w:rsidR="007347CA" w:rsidRDefault="001F07F9" w:rsidP="007347CA">
            <w:pPr>
              <w:ind w:right="170"/>
              <w:jc w:val="right"/>
            </w:pPr>
            <w:r w:rsidRPr="00DC358F">
              <w:t>15,66</w:t>
            </w:r>
          </w:p>
          <w:p w:rsidR="007347CA" w:rsidRDefault="001F07F9" w:rsidP="002916D3">
            <w:pPr>
              <w:ind w:right="170"/>
              <w:jc w:val="right"/>
            </w:pPr>
            <w:r w:rsidRPr="00DC358F">
              <w:t>6,95</w:t>
            </w:r>
          </w:p>
          <w:p w:rsidR="001F07F9" w:rsidRPr="00DC358F" w:rsidRDefault="001F07F9" w:rsidP="002916D3">
            <w:pPr>
              <w:ind w:right="170"/>
              <w:jc w:val="right"/>
            </w:pPr>
            <w:r w:rsidRPr="00DC358F">
              <w:t>61,55</w:t>
            </w:r>
          </w:p>
        </w:tc>
        <w:tc>
          <w:tcPr>
            <w:tcW w:w="2789" w:type="dxa"/>
            <w:vMerge w:val="restart"/>
            <w:tcBorders>
              <w:left w:val="single" w:sz="4" w:space="0" w:color="000000"/>
              <w:bottom w:val="single" w:sz="4" w:space="0" w:color="000000"/>
              <w:right w:val="single" w:sz="4" w:space="0" w:color="000000"/>
            </w:tcBorders>
            <w:shd w:val="clear" w:color="auto" w:fill="CCFFCC"/>
          </w:tcPr>
          <w:p w:rsidR="007347CA" w:rsidRDefault="007347CA" w:rsidP="002916D3">
            <w:r>
              <w:t>postojeći -</w:t>
            </w:r>
            <w:r w:rsidR="00A51F90">
              <w:t>u izradi izmjene i dopune</w:t>
            </w:r>
          </w:p>
          <w:p w:rsidR="007347CA" w:rsidRDefault="00A51F90" w:rsidP="002916D3">
            <w:pPr>
              <w:rPr>
                <w:lang w:val="pl-PL"/>
              </w:rPr>
            </w:pPr>
            <w:r w:rsidRPr="00DC358F">
              <w:rPr>
                <w:lang w:val="pl-PL"/>
              </w:rPr>
              <w:t xml:space="preserve"> </w:t>
            </w:r>
            <w:r w:rsidR="007347CA">
              <w:rPr>
                <w:lang w:val="pl-PL"/>
              </w:rPr>
              <w:t>postojeći -</w:t>
            </w:r>
            <w:r>
              <w:t>u izradi izmjene i dopune</w:t>
            </w:r>
            <w:r w:rsidR="001F07F9" w:rsidRPr="00DC358F">
              <w:rPr>
                <w:lang w:val="pl-PL"/>
              </w:rPr>
              <w:t xml:space="preserve">  </w:t>
            </w:r>
          </w:p>
          <w:p w:rsidR="001F07F9" w:rsidRPr="00DC358F" w:rsidRDefault="001F07F9" w:rsidP="002916D3">
            <w:pPr>
              <w:rPr>
                <w:lang w:val="pl-PL"/>
              </w:rPr>
            </w:pPr>
            <w:r w:rsidRPr="00DC358F">
              <w:rPr>
                <w:lang w:val="pl-PL"/>
              </w:rPr>
              <w:t xml:space="preserve">  --</w:t>
            </w:r>
          </w:p>
          <w:p w:rsidR="001F07F9" w:rsidRPr="00DC358F" w:rsidRDefault="001F07F9" w:rsidP="002916D3">
            <w:pPr>
              <w:rPr>
                <w:lang w:val="pl-PL"/>
              </w:rPr>
            </w:pPr>
            <w:r w:rsidRPr="00DC358F">
              <w:rPr>
                <w:lang w:val="pl-PL"/>
              </w:rPr>
              <w:t xml:space="preserve"> </w:t>
            </w:r>
            <w:r w:rsidR="003547A7">
              <w:rPr>
                <w:lang w:val="pl-PL"/>
              </w:rPr>
              <w:t>postojeći</w:t>
            </w:r>
          </w:p>
          <w:p w:rsidR="001F07F9" w:rsidRPr="00DC358F" w:rsidRDefault="001F07F9" w:rsidP="002916D3">
            <w:r w:rsidRPr="00DC358F">
              <w:rPr>
                <w:lang w:val="pl-PL"/>
              </w:rPr>
              <w:t xml:space="preserve">    </w:t>
            </w:r>
            <w:r w:rsidRPr="00DC358F">
              <w:t>--</w:t>
            </w:r>
          </w:p>
        </w:tc>
      </w:tr>
      <w:tr w:rsidR="001F07F9" w:rsidRPr="00DC358F" w:rsidTr="002916D3">
        <w:trPr>
          <w:cantSplit/>
          <w:trHeight w:hRule="exact" w:val="276"/>
        </w:trPr>
        <w:tc>
          <w:tcPr>
            <w:tcW w:w="1824" w:type="dxa"/>
            <w:tcBorders>
              <w:left w:val="single" w:sz="4" w:space="0" w:color="000000"/>
            </w:tcBorders>
          </w:tcPr>
          <w:p w:rsidR="001F07F9" w:rsidRPr="00DC358F" w:rsidRDefault="001F07F9" w:rsidP="002916D3">
            <w:pPr>
              <w:snapToGrid w:val="0"/>
              <w:jc w:val="both"/>
            </w:pPr>
          </w:p>
        </w:tc>
        <w:tc>
          <w:tcPr>
            <w:tcW w:w="4839" w:type="dxa"/>
            <w:vMerge/>
            <w:tcBorders>
              <w:left w:val="single" w:sz="4" w:space="0" w:color="000000"/>
              <w:bottom w:val="single" w:sz="4" w:space="0" w:color="000000"/>
            </w:tcBorders>
            <w:shd w:val="clear" w:color="auto" w:fill="CCFFCC"/>
          </w:tcPr>
          <w:p w:rsidR="001F07F9" w:rsidRPr="00DC358F" w:rsidRDefault="001F07F9" w:rsidP="002916D3"/>
        </w:tc>
        <w:tc>
          <w:tcPr>
            <w:tcW w:w="1276" w:type="dxa"/>
            <w:vMerge/>
            <w:tcBorders>
              <w:left w:val="single" w:sz="4" w:space="0" w:color="000000"/>
              <w:bottom w:val="single" w:sz="4" w:space="0" w:color="000000"/>
            </w:tcBorders>
            <w:shd w:val="clear" w:color="auto" w:fill="CCFFCC"/>
          </w:tcPr>
          <w:p w:rsidR="001F07F9" w:rsidRPr="00DC358F" w:rsidRDefault="001F07F9" w:rsidP="002916D3"/>
        </w:tc>
        <w:tc>
          <w:tcPr>
            <w:tcW w:w="2789" w:type="dxa"/>
            <w:vMerge/>
            <w:tcBorders>
              <w:left w:val="single" w:sz="4" w:space="0" w:color="000000"/>
              <w:bottom w:val="single" w:sz="4" w:space="0" w:color="000000"/>
              <w:right w:val="single" w:sz="4" w:space="0" w:color="000000"/>
            </w:tcBorders>
            <w:shd w:val="clear" w:color="auto" w:fill="CCFFCC"/>
          </w:tcPr>
          <w:p w:rsidR="001F07F9" w:rsidRPr="00DC358F" w:rsidRDefault="001F07F9" w:rsidP="002916D3"/>
        </w:tc>
      </w:tr>
      <w:tr w:rsidR="001F07F9" w:rsidRPr="00DC358F" w:rsidTr="002916D3">
        <w:trPr>
          <w:cantSplit/>
          <w:trHeight w:hRule="exact" w:val="276"/>
        </w:trPr>
        <w:tc>
          <w:tcPr>
            <w:tcW w:w="1824" w:type="dxa"/>
            <w:tcBorders>
              <w:left w:val="single" w:sz="4" w:space="0" w:color="000000"/>
            </w:tcBorders>
          </w:tcPr>
          <w:p w:rsidR="001F07F9" w:rsidRPr="00DC358F" w:rsidRDefault="001F07F9" w:rsidP="002916D3">
            <w:pPr>
              <w:snapToGrid w:val="0"/>
              <w:jc w:val="both"/>
            </w:pPr>
          </w:p>
        </w:tc>
        <w:tc>
          <w:tcPr>
            <w:tcW w:w="4839" w:type="dxa"/>
            <w:vMerge/>
            <w:tcBorders>
              <w:left w:val="single" w:sz="4" w:space="0" w:color="000000"/>
              <w:bottom w:val="single" w:sz="4" w:space="0" w:color="000000"/>
            </w:tcBorders>
            <w:shd w:val="clear" w:color="auto" w:fill="CCFFCC"/>
          </w:tcPr>
          <w:p w:rsidR="001F07F9" w:rsidRPr="00DC358F" w:rsidRDefault="001F07F9" w:rsidP="002916D3"/>
        </w:tc>
        <w:tc>
          <w:tcPr>
            <w:tcW w:w="1276" w:type="dxa"/>
            <w:vMerge/>
            <w:tcBorders>
              <w:left w:val="single" w:sz="4" w:space="0" w:color="000000"/>
              <w:bottom w:val="single" w:sz="4" w:space="0" w:color="000000"/>
            </w:tcBorders>
            <w:shd w:val="clear" w:color="auto" w:fill="CCFFCC"/>
          </w:tcPr>
          <w:p w:rsidR="001F07F9" w:rsidRPr="00DC358F" w:rsidRDefault="001F07F9" w:rsidP="002916D3"/>
        </w:tc>
        <w:tc>
          <w:tcPr>
            <w:tcW w:w="2789" w:type="dxa"/>
            <w:vMerge/>
            <w:tcBorders>
              <w:left w:val="single" w:sz="4" w:space="0" w:color="000000"/>
              <w:bottom w:val="single" w:sz="4" w:space="0" w:color="000000"/>
              <w:right w:val="single" w:sz="4" w:space="0" w:color="000000"/>
            </w:tcBorders>
            <w:shd w:val="clear" w:color="auto" w:fill="CCFFCC"/>
          </w:tcPr>
          <w:p w:rsidR="001F07F9" w:rsidRPr="00DC358F" w:rsidRDefault="001F07F9" w:rsidP="002916D3"/>
        </w:tc>
      </w:tr>
      <w:tr w:rsidR="001F07F9" w:rsidRPr="00DC358F" w:rsidTr="002916D3">
        <w:trPr>
          <w:cantSplit/>
          <w:trHeight w:hRule="exact" w:val="276"/>
        </w:trPr>
        <w:tc>
          <w:tcPr>
            <w:tcW w:w="1824" w:type="dxa"/>
            <w:tcBorders>
              <w:left w:val="single" w:sz="4" w:space="0" w:color="000000"/>
            </w:tcBorders>
          </w:tcPr>
          <w:p w:rsidR="001F07F9" w:rsidRPr="00DC358F" w:rsidRDefault="001F07F9" w:rsidP="002916D3">
            <w:pPr>
              <w:snapToGrid w:val="0"/>
              <w:jc w:val="both"/>
            </w:pPr>
          </w:p>
        </w:tc>
        <w:tc>
          <w:tcPr>
            <w:tcW w:w="4839" w:type="dxa"/>
            <w:vMerge/>
            <w:tcBorders>
              <w:left w:val="single" w:sz="4" w:space="0" w:color="000000"/>
              <w:bottom w:val="single" w:sz="4" w:space="0" w:color="000000"/>
            </w:tcBorders>
            <w:shd w:val="clear" w:color="auto" w:fill="CCFFCC"/>
          </w:tcPr>
          <w:p w:rsidR="001F07F9" w:rsidRPr="00DC358F" w:rsidRDefault="001F07F9" w:rsidP="002916D3"/>
        </w:tc>
        <w:tc>
          <w:tcPr>
            <w:tcW w:w="1276" w:type="dxa"/>
            <w:vMerge/>
            <w:tcBorders>
              <w:left w:val="single" w:sz="4" w:space="0" w:color="000000"/>
              <w:bottom w:val="single" w:sz="4" w:space="0" w:color="000000"/>
            </w:tcBorders>
            <w:shd w:val="clear" w:color="auto" w:fill="CCFFCC"/>
          </w:tcPr>
          <w:p w:rsidR="001F07F9" w:rsidRPr="00DC358F" w:rsidRDefault="001F07F9" w:rsidP="002916D3"/>
        </w:tc>
        <w:tc>
          <w:tcPr>
            <w:tcW w:w="2789" w:type="dxa"/>
            <w:vMerge/>
            <w:tcBorders>
              <w:left w:val="single" w:sz="4" w:space="0" w:color="000000"/>
              <w:bottom w:val="single" w:sz="4" w:space="0" w:color="000000"/>
              <w:right w:val="single" w:sz="4" w:space="0" w:color="000000"/>
            </w:tcBorders>
            <w:shd w:val="clear" w:color="auto" w:fill="CCFFCC"/>
          </w:tcPr>
          <w:p w:rsidR="001F07F9" w:rsidRPr="00DC358F" w:rsidRDefault="001F07F9" w:rsidP="002916D3"/>
        </w:tc>
      </w:tr>
      <w:tr w:rsidR="001F07F9" w:rsidRPr="00DC358F" w:rsidTr="007347CA">
        <w:trPr>
          <w:cantSplit/>
          <w:trHeight w:hRule="exact" w:val="849"/>
        </w:trPr>
        <w:tc>
          <w:tcPr>
            <w:tcW w:w="1824" w:type="dxa"/>
            <w:tcBorders>
              <w:left w:val="single" w:sz="4" w:space="0" w:color="000000"/>
              <w:bottom w:val="single" w:sz="4" w:space="0" w:color="000000"/>
            </w:tcBorders>
          </w:tcPr>
          <w:p w:rsidR="001F07F9" w:rsidRPr="00DC358F" w:rsidRDefault="001F07F9" w:rsidP="002916D3">
            <w:pPr>
              <w:snapToGrid w:val="0"/>
              <w:jc w:val="both"/>
            </w:pPr>
          </w:p>
        </w:tc>
        <w:tc>
          <w:tcPr>
            <w:tcW w:w="4839" w:type="dxa"/>
            <w:vMerge/>
            <w:tcBorders>
              <w:left w:val="single" w:sz="4" w:space="0" w:color="000000"/>
              <w:bottom w:val="single" w:sz="4" w:space="0" w:color="000000"/>
            </w:tcBorders>
            <w:shd w:val="clear" w:color="auto" w:fill="CCFFCC"/>
          </w:tcPr>
          <w:p w:rsidR="001F07F9" w:rsidRPr="00DC358F" w:rsidRDefault="001F07F9" w:rsidP="002916D3"/>
        </w:tc>
        <w:tc>
          <w:tcPr>
            <w:tcW w:w="1276" w:type="dxa"/>
            <w:vMerge/>
            <w:tcBorders>
              <w:left w:val="single" w:sz="4" w:space="0" w:color="000000"/>
              <w:bottom w:val="single" w:sz="4" w:space="0" w:color="000000"/>
            </w:tcBorders>
            <w:shd w:val="clear" w:color="auto" w:fill="CCFFCC"/>
          </w:tcPr>
          <w:p w:rsidR="001F07F9" w:rsidRPr="00DC358F" w:rsidRDefault="001F07F9" w:rsidP="002916D3"/>
        </w:tc>
        <w:tc>
          <w:tcPr>
            <w:tcW w:w="2789" w:type="dxa"/>
            <w:vMerge/>
            <w:tcBorders>
              <w:left w:val="single" w:sz="4" w:space="0" w:color="000000"/>
              <w:bottom w:val="single" w:sz="4" w:space="0" w:color="000000"/>
              <w:right w:val="single" w:sz="4" w:space="0" w:color="000000"/>
            </w:tcBorders>
            <w:shd w:val="clear" w:color="auto" w:fill="CCFFCC"/>
          </w:tcPr>
          <w:p w:rsidR="001F07F9" w:rsidRPr="00DC358F" w:rsidRDefault="001F07F9" w:rsidP="002916D3"/>
        </w:tc>
      </w:tr>
      <w:tr w:rsidR="001F07F9" w:rsidRPr="00DC358F" w:rsidTr="002916D3">
        <w:trPr>
          <w:cantSplit/>
          <w:trHeight w:hRule="exact" w:val="266"/>
        </w:trPr>
        <w:tc>
          <w:tcPr>
            <w:tcW w:w="1824" w:type="dxa"/>
            <w:tcBorders>
              <w:left w:val="single" w:sz="4" w:space="0" w:color="000000"/>
              <w:bottom w:val="single" w:sz="4" w:space="0" w:color="000000"/>
            </w:tcBorders>
          </w:tcPr>
          <w:p w:rsidR="001F07F9" w:rsidRPr="00DC358F" w:rsidRDefault="001F07F9" w:rsidP="002916D3">
            <w:pPr>
              <w:snapToGrid w:val="0"/>
              <w:jc w:val="both"/>
            </w:pPr>
          </w:p>
        </w:tc>
        <w:tc>
          <w:tcPr>
            <w:tcW w:w="4839" w:type="dxa"/>
            <w:tcBorders>
              <w:left w:val="single" w:sz="4" w:space="0" w:color="000000"/>
              <w:bottom w:val="single" w:sz="4" w:space="0" w:color="000000"/>
            </w:tcBorders>
            <w:shd w:val="clear" w:color="auto" w:fill="CCFFCC"/>
          </w:tcPr>
          <w:p w:rsidR="001F07F9" w:rsidRPr="00DC358F" w:rsidRDefault="001F07F9" w:rsidP="002916D3"/>
        </w:tc>
        <w:tc>
          <w:tcPr>
            <w:tcW w:w="1276" w:type="dxa"/>
            <w:tcBorders>
              <w:left w:val="single" w:sz="4" w:space="0" w:color="000000"/>
              <w:bottom w:val="single" w:sz="4" w:space="0" w:color="000000"/>
            </w:tcBorders>
            <w:shd w:val="clear" w:color="auto" w:fill="CCFFCC"/>
          </w:tcPr>
          <w:p w:rsidR="001F07F9" w:rsidRPr="00DC358F" w:rsidRDefault="001F07F9" w:rsidP="002916D3">
            <w:pPr>
              <w:rPr>
                <w:b/>
              </w:rPr>
            </w:pPr>
            <w:r w:rsidRPr="00DC358F">
              <w:rPr>
                <w:b/>
              </w:rPr>
              <w:t xml:space="preserve">    332,85</w:t>
            </w:r>
          </w:p>
        </w:tc>
        <w:tc>
          <w:tcPr>
            <w:tcW w:w="2789" w:type="dxa"/>
            <w:tcBorders>
              <w:left w:val="single" w:sz="4" w:space="0" w:color="000000"/>
              <w:bottom w:val="single" w:sz="4" w:space="0" w:color="000000"/>
              <w:right w:val="single" w:sz="4" w:space="0" w:color="000000"/>
            </w:tcBorders>
            <w:shd w:val="clear" w:color="auto" w:fill="CCFFCC"/>
          </w:tcPr>
          <w:p w:rsidR="001F07F9" w:rsidRPr="00DC358F" w:rsidRDefault="001F07F9" w:rsidP="002916D3"/>
        </w:tc>
      </w:tr>
      <w:tr w:rsidR="001F07F9" w:rsidRPr="00DC358F" w:rsidTr="002916D3">
        <w:trPr>
          <w:cantSplit/>
          <w:trHeight w:hRule="exact" w:val="266"/>
        </w:trPr>
        <w:tc>
          <w:tcPr>
            <w:tcW w:w="1824" w:type="dxa"/>
            <w:tcBorders>
              <w:left w:val="single" w:sz="4" w:space="0" w:color="000000"/>
              <w:bottom w:val="single" w:sz="4" w:space="0" w:color="000000"/>
            </w:tcBorders>
          </w:tcPr>
          <w:p w:rsidR="001F07F9" w:rsidRPr="00DC358F" w:rsidRDefault="001F07F9" w:rsidP="002916D3">
            <w:pPr>
              <w:snapToGrid w:val="0"/>
              <w:jc w:val="both"/>
            </w:pPr>
          </w:p>
        </w:tc>
        <w:tc>
          <w:tcPr>
            <w:tcW w:w="4839" w:type="dxa"/>
            <w:tcBorders>
              <w:left w:val="single" w:sz="4" w:space="0" w:color="000000"/>
              <w:bottom w:val="single" w:sz="4" w:space="0" w:color="000000"/>
            </w:tcBorders>
          </w:tcPr>
          <w:p w:rsidR="001F07F9" w:rsidRPr="00DC358F" w:rsidRDefault="001F07F9" w:rsidP="002916D3"/>
        </w:tc>
        <w:tc>
          <w:tcPr>
            <w:tcW w:w="1276" w:type="dxa"/>
            <w:tcBorders>
              <w:left w:val="single" w:sz="4" w:space="0" w:color="000000"/>
              <w:bottom w:val="single" w:sz="4" w:space="0" w:color="000000"/>
            </w:tcBorders>
          </w:tcPr>
          <w:p w:rsidR="001F07F9" w:rsidRPr="00DC358F" w:rsidRDefault="001F07F9" w:rsidP="002916D3">
            <w:pPr>
              <w:rPr>
                <w:b/>
              </w:rPr>
            </w:pPr>
            <w:r w:rsidRPr="00DC358F">
              <w:rPr>
                <w:b/>
              </w:rPr>
              <w:t xml:space="preserve">    934,05</w:t>
            </w:r>
          </w:p>
        </w:tc>
        <w:tc>
          <w:tcPr>
            <w:tcW w:w="2789" w:type="dxa"/>
            <w:tcBorders>
              <w:left w:val="single" w:sz="4" w:space="0" w:color="000000"/>
              <w:bottom w:val="single" w:sz="4" w:space="0" w:color="000000"/>
              <w:right w:val="single" w:sz="4" w:space="0" w:color="000000"/>
            </w:tcBorders>
          </w:tcPr>
          <w:p w:rsidR="001F07F9" w:rsidRPr="00DC358F" w:rsidRDefault="001F07F9" w:rsidP="002916D3"/>
        </w:tc>
      </w:tr>
      <w:tr w:rsidR="001F07F9" w:rsidRPr="00DC358F" w:rsidTr="002916D3">
        <w:trPr>
          <w:trHeight w:val="70"/>
        </w:trPr>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p>
        </w:tc>
        <w:tc>
          <w:tcPr>
            <w:tcW w:w="1276" w:type="dxa"/>
            <w:tcBorders>
              <w:left w:val="single" w:sz="4" w:space="0" w:color="000000"/>
            </w:tcBorders>
          </w:tcPr>
          <w:p w:rsidR="001F07F9" w:rsidRPr="00DC358F" w:rsidRDefault="001F07F9" w:rsidP="002916D3">
            <w:pPr>
              <w:snapToGrid w:val="0"/>
              <w:ind w:right="170"/>
              <w:jc w:val="right"/>
            </w:pPr>
          </w:p>
        </w:tc>
        <w:tc>
          <w:tcPr>
            <w:tcW w:w="2789" w:type="dxa"/>
            <w:tcBorders>
              <w:left w:val="single" w:sz="4" w:space="0" w:color="000000"/>
              <w:right w:val="single" w:sz="4" w:space="0" w:color="000000"/>
            </w:tcBorders>
          </w:tcPr>
          <w:p w:rsidR="001F07F9" w:rsidRPr="00DC358F" w:rsidRDefault="001F07F9" w:rsidP="002916D3">
            <w:pPr>
              <w:snapToGrid w:val="0"/>
              <w:jc w:val="both"/>
            </w:pPr>
          </w:p>
        </w:tc>
      </w:tr>
      <w:tr w:rsidR="001F07F9" w:rsidRPr="00DC358F" w:rsidTr="002916D3">
        <w:trPr>
          <w:trHeight w:val="300"/>
        </w:trPr>
        <w:tc>
          <w:tcPr>
            <w:tcW w:w="1824" w:type="dxa"/>
            <w:tcBorders>
              <w:left w:val="single" w:sz="4" w:space="0" w:color="000000"/>
            </w:tcBorders>
          </w:tcPr>
          <w:p w:rsidR="001F07F9" w:rsidRPr="00DC358F" w:rsidRDefault="001F07F9" w:rsidP="002916D3">
            <w:pPr>
              <w:snapToGrid w:val="0"/>
              <w:jc w:val="both"/>
            </w:pPr>
            <w:r w:rsidRPr="00DC358F">
              <w:t xml:space="preserve">URBANIST. </w:t>
            </w:r>
          </w:p>
        </w:tc>
        <w:tc>
          <w:tcPr>
            <w:tcW w:w="4839" w:type="dxa"/>
            <w:tcBorders>
              <w:left w:val="single" w:sz="4" w:space="0" w:color="000000"/>
            </w:tcBorders>
          </w:tcPr>
          <w:p w:rsidR="001F07F9" w:rsidRPr="00DC358F" w:rsidRDefault="001F07F9" w:rsidP="002916D3">
            <w:pPr>
              <w:snapToGrid w:val="0"/>
              <w:jc w:val="both"/>
            </w:pPr>
            <w:r w:rsidRPr="00DC358F">
              <w:t>1.   UP Lepetani</w:t>
            </w:r>
          </w:p>
        </w:tc>
        <w:tc>
          <w:tcPr>
            <w:tcW w:w="1276" w:type="dxa"/>
            <w:tcBorders>
              <w:left w:val="single" w:sz="4" w:space="0" w:color="000000"/>
            </w:tcBorders>
          </w:tcPr>
          <w:p w:rsidR="001F07F9" w:rsidRPr="00DC358F" w:rsidRDefault="001F07F9" w:rsidP="002916D3">
            <w:pPr>
              <w:snapToGrid w:val="0"/>
              <w:ind w:right="170"/>
              <w:jc w:val="right"/>
            </w:pPr>
            <w:r w:rsidRPr="00DC358F">
              <w:t>1,90</w:t>
            </w:r>
          </w:p>
        </w:tc>
        <w:tc>
          <w:tcPr>
            <w:tcW w:w="2789" w:type="dxa"/>
            <w:tcBorders>
              <w:left w:val="single" w:sz="4" w:space="0" w:color="000000"/>
              <w:right w:val="single" w:sz="4" w:space="0" w:color="000000"/>
            </w:tcBorders>
          </w:tcPr>
          <w:p w:rsidR="001F07F9" w:rsidRPr="00DC358F" w:rsidRDefault="001F07F9" w:rsidP="00274521">
            <w:pPr>
              <w:snapToGrid w:val="0"/>
              <w:jc w:val="both"/>
              <w:rPr>
                <w:lang w:val="pl-PL"/>
              </w:rPr>
            </w:pPr>
            <w:r w:rsidRPr="00DC358F">
              <w:rPr>
                <w:lang w:val="pl-PL"/>
              </w:rPr>
              <w:t xml:space="preserve">postojeći </w:t>
            </w:r>
          </w:p>
        </w:tc>
      </w:tr>
      <w:tr w:rsidR="001F07F9" w:rsidRPr="00DC358F" w:rsidTr="002916D3">
        <w:trPr>
          <w:trHeight w:val="284"/>
        </w:trPr>
        <w:tc>
          <w:tcPr>
            <w:tcW w:w="1824" w:type="dxa"/>
            <w:tcBorders>
              <w:left w:val="single" w:sz="4" w:space="0" w:color="000000"/>
            </w:tcBorders>
          </w:tcPr>
          <w:p w:rsidR="001F07F9" w:rsidRPr="00DC358F" w:rsidRDefault="001F07F9" w:rsidP="002916D3">
            <w:pPr>
              <w:snapToGrid w:val="0"/>
              <w:jc w:val="both"/>
            </w:pPr>
            <w:r w:rsidRPr="00DC358F">
              <w:t xml:space="preserve">PROJEKAT </w:t>
            </w:r>
          </w:p>
        </w:tc>
        <w:tc>
          <w:tcPr>
            <w:tcW w:w="4839" w:type="dxa"/>
            <w:tcBorders>
              <w:left w:val="single" w:sz="4" w:space="0" w:color="000000"/>
            </w:tcBorders>
          </w:tcPr>
          <w:p w:rsidR="001F07F9" w:rsidRPr="00DC358F" w:rsidRDefault="001F07F9" w:rsidP="002916D3">
            <w:pPr>
              <w:snapToGrid w:val="0"/>
              <w:jc w:val="both"/>
            </w:pPr>
            <w:r w:rsidRPr="00DC358F">
              <w:t>2.  UP Turistička zona Lepetani</w:t>
            </w:r>
          </w:p>
        </w:tc>
        <w:tc>
          <w:tcPr>
            <w:tcW w:w="1276" w:type="dxa"/>
            <w:tcBorders>
              <w:left w:val="single" w:sz="4" w:space="0" w:color="000000"/>
            </w:tcBorders>
          </w:tcPr>
          <w:p w:rsidR="001F07F9" w:rsidRPr="00DC358F" w:rsidRDefault="001F07F9" w:rsidP="002916D3">
            <w:pPr>
              <w:snapToGrid w:val="0"/>
              <w:ind w:right="170"/>
              <w:jc w:val="right"/>
            </w:pPr>
            <w:r w:rsidRPr="00DC358F">
              <w:t>4,69</w:t>
            </w:r>
          </w:p>
        </w:tc>
        <w:tc>
          <w:tcPr>
            <w:tcW w:w="2789" w:type="dxa"/>
            <w:tcBorders>
              <w:left w:val="single" w:sz="4" w:space="0" w:color="000000"/>
              <w:right w:val="single" w:sz="4" w:space="0" w:color="000000"/>
            </w:tcBorders>
          </w:tcPr>
          <w:p w:rsidR="001F07F9" w:rsidRPr="00DC358F" w:rsidRDefault="00A51F90" w:rsidP="00A51F90">
            <w:pPr>
              <w:snapToGrid w:val="0"/>
              <w:jc w:val="both"/>
            </w:pPr>
            <w:r>
              <w:t xml:space="preserve">u izradi </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r w:rsidRPr="00DC358F">
              <w:t>/UP/</w:t>
            </w:r>
          </w:p>
        </w:tc>
        <w:tc>
          <w:tcPr>
            <w:tcW w:w="4839" w:type="dxa"/>
            <w:tcBorders>
              <w:left w:val="single" w:sz="4" w:space="0" w:color="000000"/>
            </w:tcBorders>
          </w:tcPr>
          <w:p w:rsidR="001F07F9" w:rsidRPr="00DC358F" w:rsidRDefault="001F07F9" w:rsidP="002916D3">
            <w:pPr>
              <w:snapToGrid w:val="0"/>
              <w:jc w:val="both"/>
            </w:pPr>
            <w:r w:rsidRPr="00DC358F">
              <w:t>3.   UP Opatovo</w:t>
            </w:r>
          </w:p>
        </w:tc>
        <w:tc>
          <w:tcPr>
            <w:tcW w:w="1276" w:type="dxa"/>
            <w:tcBorders>
              <w:left w:val="single" w:sz="4" w:space="0" w:color="000000"/>
            </w:tcBorders>
          </w:tcPr>
          <w:p w:rsidR="001F07F9" w:rsidRPr="00DC358F" w:rsidRDefault="001F07F9" w:rsidP="002916D3">
            <w:pPr>
              <w:snapToGrid w:val="0"/>
              <w:ind w:right="170"/>
              <w:jc w:val="right"/>
            </w:pPr>
            <w:r w:rsidRPr="00DC358F">
              <w:t>2,86</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 xml:space="preserve">   --</w:t>
            </w:r>
            <w:r w:rsidR="00274521">
              <w:t>-</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4.   UP Donja Lastva</w:t>
            </w:r>
          </w:p>
        </w:tc>
        <w:tc>
          <w:tcPr>
            <w:tcW w:w="1276" w:type="dxa"/>
            <w:tcBorders>
              <w:left w:val="single" w:sz="4" w:space="0" w:color="000000"/>
            </w:tcBorders>
          </w:tcPr>
          <w:p w:rsidR="001F07F9" w:rsidRPr="00DC358F" w:rsidRDefault="001F07F9" w:rsidP="002916D3">
            <w:pPr>
              <w:snapToGrid w:val="0"/>
              <w:ind w:right="170"/>
              <w:jc w:val="right"/>
            </w:pPr>
            <w:r w:rsidRPr="00DC358F">
              <w:t>2,33</w:t>
            </w:r>
          </w:p>
        </w:tc>
        <w:tc>
          <w:tcPr>
            <w:tcW w:w="2789" w:type="dxa"/>
            <w:tcBorders>
              <w:left w:val="single" w:sz="4" w:space="0" w:color="000000"/>
              <w:right w:val="single" w:sz="4" w:space="0" w:color="000000"/>
            </w:tcBorders>
          </w:tcPr>
          <w:p w:rsidR="001F07F9" w:rsidRPr="00DC358F" w:rsidRDefault="001F07F9" w:rsidP="003547A7">
            <w:pPr>
              <w:snapToGrid w:val="0"/>
              <w:jc w:val="both"/>
              <w:rPr>
                <w:lang w:val="pl-PL"/>
              </w:rPr>
            </w:pPr>
            <w:r w:rsidRPr="00DC358F">
              <w:rPr>
                <w:lang w:val="pl-PL"/>
              </w:rPr>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rPr>
                <w:lang w:val="pl-PL"/>
              </w:rPr>
            </w:pPr>
          </w:p>
        </w:tc>
        <w:tc>
          <w:tcPr>
            <w:tcW w:w="4839" w:type="dxa"/>
            <w:tcBorders>
              <w:left w:val="single" w:sz="4" w:space="0" w:color="000000"/>
            </w:tcBorders>
          </w:tcPr>
          <w:p w:rsidR="001F07F9" w:rsidRPr="00DC358F" w:rsidRDefault="001F07F9" w:rsidP="002916D3">
            <w:pPr>
              <w:snapToGrid w:val="0"/>
              <w:jc w:val="both"/>
            </w:pPr>
            <w:r w:rsidRPr="00DC358F">
              <w:t>5.  UP Turistički kompleks ‘Park’ Donja Lastva</w:t>
            </w:r>
          </w:p>
        </w:tc>
        <w:tc>
          <w:tcPr>
            <w:tcW w:w="1276" w:type="dxa"/>
            <w:tcBorders>
              <w:left w:val="single" w:sz="4" w:space="0" w:color="000000"/>
            </w:tcBorders>
          </w:tcPr>
          <w:p w:rsidR="001F07F9" w:rsidRPr="00DC358F" w:rsidRDefault="001F07F9" w:rsidP="002916D3">
            <w:pPr>
              <w:snapToGrid w:val="0"/>
              <w:ind w:right="170"/>
              <w:jc w:val="right"/>
            </w:pPr>
            <w:r w:rsidRPr="00DC358F">
              <w:t>1,48</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6.   UP Ruljina</w:t>
            </w:r>
          </w:p>
        </w:tc>
        <w:tc>
          <w:tcPr>
            <w:tcW w:w="1276" w:type="dxa"/>
            <w:tcBorders>
              <w:left w:val="single" w:sz="4" w:space="0" w:color="000000"/>
            </w:tcBorders>
          </w:tcPr>
          <w:p w:rsidR="001F07F9" w:rsidRPr="00DC358F" w:rsidRDefault="001F07F9" w:rsidP="002916D3">
            <w:pPr>
              <w:snapToGrid w:val="0"/>
              <w:ind w:right="170"/>
              <w:jc w:val="right"/>
            </w:pPr>
            <w:r w:rsidRPr="00DC358F">
              <w:t>2,19</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7.   UP Gornja Lastva</w:t>
            </w:r>
          </w:p>
        </w:tc>
        <w:tc>
          <w:tcPr>
            <w:tcW w:w="1276" w:type="dxa"/>
            <w:tcBorders>
              <w:left w:val="single" w:sz="4" w:space="0" w:color="000000"/>
            </w:tcBorders>
          </w:tcPr>
          <w:p w:rsidR="001F07F9" w:rsidRPr="00DC358F" w:rsidRDefault="001F07F9" w:rsidP="002916D3">
            <w:pPr>
              <w:snapToGrid w:val="0"/>
              <w:ind w:right="170"/>
              <w:jc w:val="right"/>
            </w:pPr>
            <w:r w:rsidRPr="00DC358F">
              <w:t>3,26</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8.   UP Đurđevo Brdo</w:t>
            </w:r>
          </w:p>
        </w:tc>
        <w:tc>
          <w:tcPr>
            <w:tcW w:w="1276" w:type="dxa"/>
            <w:tcBorders>
              <w:left w:val="single" w:sz="4" w:space="0" w:color="000000"/>
            </w:tcBorders>
          </w:tcPr>
          <w:p w:rsidR="001F07F9" w:rsidRPr="00DC358F" w:rsidRDefault="001F07F9" w:rsidP="002916D3">
            <w:pPr>
              <w:snapToGrid w:val="0"/>
              <w:ind w:right="170"/>
              <w:jc w:val="right"/>
            </w:pPr>
            <w:r w:rsidRPr="00DC358F">
              <w:t>0,76</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9.   UP Petkovići</w:t>
            </w:r>
          </w:p>
        </w:tc>
        <w:tc>
          <w:tcPr>
            <w:tcW w:w="1276" w:type="dxa"/>
            <w:tcBorders>
              <w:left w:val="single" w:sz="4" w:space="0" w:color="000000"/>
            </w:tcBorders>
          </w:tcPr>
          <w:p w:rsidR="001F07F9" w:rsidRPr="00DC358F" w:rsidRDefault="001F07F9" w:rsidP="002916D3">
            <w:pPr>
              <w:snapToGrid w:val="0"/>
              <w:ind w:right="170"/>
              <w:jc w:val="right"/>
            </w:pPr>
            <w:r w:rsidRPr="00DC358F">
              <w:t>0,31</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10. UP Gornji Krašići</w:t>
            </w:r>
          </w:p>
        </w:tc>
        <w:tc>
          <w:tcPr>
            <w:tcW w:w="1276" w:type="dxa"/>
            <w:tcBorders>
              <w:left w:val="single" w:sz="4" w:space="0" w:color="000000"/>
            </w:tcBorders>
          </w:tcPr>
          <w:p w:rsidR="001F07F9" w:rsidRPr="00DC358F" w:rsidRDefault="001F07F9" w:rsidP="002916D3">
            <w:pPr>
              <w:snapToGrid w:val="0"/>
              <w:ind w:right="170"/>
              <w:jc w:val="right"/>
            </w:pPr>
            <w:r w:rsidRPr="00DC358F">
              <w:t>1,76</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rPr>
                <w:lang w:val="nb-NO"/>
              </w:rPr>
            </w:pPr>
            <w:r w:rsidRPr="00DC358F">
              <w:rPr>
                <w:lang w:val="nb-NO"/>
              </w:rPr>
              <w:t xml:space="preserve">11. UP Turistićki kompleks Pržno I </w:t>
            </w:r>
          </w:p>
        </w:tc>
        <w:tc>
          <w:tcPr>
            <w:tcW w:w="1276" w:type="dxa"/>
            <w:tcBorders>
              <w:left w:val="single" w:sz="4" w:space="0" w:color="000000"/>
            </w:tcBorders>
          </w:tcPr>
          <w:p w:rsidR="001F07F9" w:rsidRPr="00DC358F" w:rsidRDefault="001F07F9" w:rsidP="002916D3">
            <w:pPr>
              <w:snapToGrid w:val="0"/>
              <w:ind w:right="170"/>
              <w:jc w:val="right"/>
            </w:pPr>
            <w:r w:rsidRPr="00DC358F">
              <w:t>17,10</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12. UP Turistićki kompleks Pržno II</w:t>
            </w:r>
          </w:p>
        </w:tc>
        <w:tc>
          <w:tcPr>
            <w:tcW w:w="1276" w:type="dxa"/>
            <w:tcBorders>
              <w:left w:val="single" w:sz="4" w:space="0" w:color="000000"/>
            </w:tcBorders>
          </w:tcPr>
          <w:p w:rsidR="001F07F9" w:rsidRPr="00DC358F" w:rsidRDefault="001F07F9" w:rsidP="002916D3">
            <w:pPr>
              <w:snapToGrid w:val="0"/>
              <w:ind w:right="170"/>
              <w:jc w:val="right"/>
            </w:pPr>
            <w:r w:rsidRPr="00DC358F">
              <w:t>6,58</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 xml:space="preserve">--------- </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13. UP Bogišići</w:t>
            </w:r>
          </w:p>
        </w:tc>
        <w:tc>
          <w:tcPr>
            <w:tcW w:w="1276" w:type="dxa"/>
            <w:tcBorders>
              <w:left w:val="single" w:sz="4" w:space="0" w:color="000000"/>
            </w:tcBorders>
          </w:tcPr>
          <w:p w:rsidR="001F07F9" w:rsidRPr="00DC358F" w:rsidRDefault="001F07F9" w:rsidP="002916D3">
            <w:pPr>
              <w:snapToGrid w:val="0"/>
              <w:ind w:right="170"/>
              <w:jc w:val="right"/>
            </w:pPr>
            <w:r w:rsidRPr="00DC358F">
              <w:t>2,08</w:t>
            </w:r>
          </w:p>
        </w:tc>
        <w:tc>
          <w:tcPr>
            <w:tcW w:w="2789" w:type="dxa"/>
            <w:tcBorders>
              <w:left w:val="single" w:sz="4" w:space="0" w:color="000000"/>
              <w:right w:val="single" w:sz="4" w:space="0" w:color="000000"/>
            </w:tcBorders>
          </w:tcPr>
          <w:p w:rsidR="001F07F9" w:rsidRPr="00DC358F" w:rsidRDefault="001F07F9" w:rsidP="002916D3">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14. UP Milovići</w:t>
            </w:r>
          </w:p>
        </w:tc>
        <w:tc>
          <w:tcPr>
            <w:tcW w:w="1276" w:type="dxa"/>
            <w:tcBorders>
              <w:left w:val="single" w:sz="4" w:space="0" w:color="000000"/>
            </w:tcBorders>
          </w:tcPr>
          <w:p w:rsidR="001F07F9" w:rsidRPr="00DC358F" w:rsidRDefault="001F07F9" w:rsidP="002916D3">
            <w:pPr>
              <w:snapToGrid w:val="0"/>
              <w:ind w:right="170"/>
              <w:jc w:val="right"/>
            </w:pPr>
            <w:r w:rsidRPr="00DC358F">
              <w:t>3,47</w:t>
            </w:r>
          </w:p>
        </w:tc>
        <w:tc>
          <w:tcPr>
            <w:tcW w:w="2789" w:type="dxa"/>
            <w:tcBorders>
              <w:left w:val="single" w:sz="4" w:space="0" w:color="000000"/>
              <w:right w:val="single" w:sz="4" w:space="0" w:color="000000"/>
            </w:tcBorders>
          </w:tcPr>
          <w:p w:rsidR="001F07F9" w:rsidRPr="00DC358F" w:rsidRDefault="001F07F9" w:rsidP="002916D3">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15. UP Kostići</w:t>
            </w:r>
          </w:p>
        </w:tc>
        <w:tc>
          <w:tcPr>
            <w:tcW w:w="1276" w:type="dxa"/>
            <w:tcBorders>
              <w:left w:val="single" w:sz="4" w:space="0" w:color="000000"/>
            </w:tcBorders>
          </w:tcPr>
          <w:p w:rsidR="001F07F9" w:rsidRPr="00DC358F" w:rsidRDefault="001F07F9" w:rsidP="002916D3">
            <w:pPr>
              <w:snapToGrid w:val="0"/>
              <w:ind w:right="170"/>
              <w:jc w:val="right"/>
            </w:pPr>
            <w:r w:rsidRPr="00DC358F">
              <w:t>0,90</w:t>
            </w:r>
          </w:p>
        </w:tc>
        <w:tc>
          <w:tcPr>
            <w:tcW w:w="2789" w:type="dxa"/>
            <w:tcBorders>
              <w:left w:val="single" w:sz="4" w:space="0" w:color="000000"/>
              <w:right w:val="single" w:sz="4" w:space="0" w:color="000000"/>
            </w:tcBorders>
          </w:tcPr>
          <w:p w:rsidR="001F07F9" w:rsidRPr="00DC358F" w:rsidRDefault="001F07F9" w:rsidP="002916D3">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16. UP Meštrovići</w:t>
            </w:r>
          </w:p>
        </w:tc>
        <w:tc>
          <w:tcPr>
            <w:tcW w:w="1276" w:type="dxa"/>
            <w:tcBorders>
              <w:left w:val="single" w:sz="4" w:space="0" w:color="000000"/>
            </w:tcBorders>
          </w:tcPr>
          <w:p w:rsidR="001F07F9" w:rsidRPr="00DC358F" w:rsidRDefault="001F07F9" w:rsidP="002916D3">
            <w:pPr>
              <w:snapToGrid w:val="0"/>
              <w:ind w:right="170"/>
              <w:jc w:val="right"/>
            </w:pPr>
            <w:r w:rsidRPr="00DC358F">
              <w:t>0,87</w:t>
            </w:r>
          </w:p>
        </w:tc>
        <w:tc>
          <w:tcPr>
            <w:tcW w:w="2789" w:type="dxa"/>
            <w:tcBorders>
              <w:left w:val="single" w:sz="4" w:space="0" w:color="000000"/>
              <w:right w:val="single" w:sz="4" w:space="0" w:color="000000"/>
            </w:tcBorders>
          </w:tcPr>
          <w:p w:rsidR="001F07F9" w:rsidRPr="00DC358F" w:rsidRDefault="001F07F9" w:rsidP="002916D3">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17. UP Krašići 1</w:t>
            </w:r>
          </w:p>
        </w:tc>
        <w:tc>
          <w:tcPr>
            <w:tcW w:w="1276" w:type="dxa"/>
            <w:tcBorders>
              <w:left w:val="single" w:sz="4" w:space="0" w:color="000000"/>
            </w:tcBorders>
          </w:tcPr>
          <w:p w:rsidR="001F07F9" w:rsidRPr="00DC358F" w:rsidRDefault="001F07F9" w:rsidP="002916D3">
            <w:pPr>
              <w:snapToGrid w:val="0"/>
              <w:ind w:right="170"/>
              <w:jc w:val="right"/>
            </w:pPr>
            <w:r w:rsidRPr="00DC358F">
              <w:t>1,97</w:t>
            </w:r>
          </w:p>
        </w:tc>
        <w:tc>
          <w:tcPr>
            <w:tcW w:w="2789" w:type="dxa"/>
            <w:tcBorders>
              <w:left w:val="single" w:sz="4" w:space="0" w:color="000000"/>
              <w:right w:val="single" w:sz="4" w:space="0" w:color="000000"/>
            </w:tcBorders>
          </w:tcPr>
          <w:p w:rsidR="001F07F9" w:rsidRPr="00DC358F" w:rsidRDefault="001F07F9" w:rsidP="002916D3">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18. UP Krašići 2</w:t>
            </w:r>
          </w:p>
        </w:tc>
        <w:tc>
          <w:tcPr>
            <w:tcW w:w="1276" w:type="dxa"/>
            <w:tcBorders>
              <w:left w:val="single" w:sz="4" w:space="0" w:color="000000"/>
            </w:tcBorders>
          </w:tcPr>
          <w:p w:rsidR="001F07F9" w:rsidRPr="00DC358F" w:rsidRDefault="001F07F9" w:rsidP="002916D3">
            <w:pPr>
              <w:snapToGrid w:val="0"/>
              <w:ind w:right="170"/>
              <w:jc w:val="right"/>
            </w:pPr>
            <w:r w:rsidRPr="00DC358F">
              <w:t>1,24</w:t>
            </w:r>
          </w:p>
        </w:tc>
        <w:tc>
          <w:tcPr>
            <w:tcW w:w="2789" w:type="dxa"/>
            <w:tcBorders>
              <w:left w:val="single" w:sz="4" w:space="0" w:color="000000"/>
              <w:right w:val="single" w:sz="4" w:space="0" w:color="000000"/>
            </w:tcBorders>
          </w:tcPr>
          <w:p w:rsidR="001F07F9" w:rsidRPr="00DC358F" w:rsidRDefault="001F07F9" w:rsidP="002916D3">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19. UP Krašići 3</w:t>
            </w:r>
          </w:p>
        </w:tc>
        <w:tc>
          <w:tcPr>
            <w:tcW w:w="1276" w:type="dxa"/>
            <w:tcBorders>
              <w:left w:val="single" w:sz="4" w:space="0" w:color="000000"/>
            </w:tcBorders>
          </w:tcPr>
          <w:p w:rsidR="001F07F9" w:rsidRPr="00DC358F" w:rsidRDefault="001F07F9" w:rsidP="002916D3">
            <w:pPr>
              <w:snapToGrid w:val="0"/>
              <w:ind w:right="170"/>
              <w:jc w:val="right"/>
            </w:pPr>
            <w:r w:rsidRPr="00DC358F">
              <w:t>0,98</w:t>
            </w:r>
          </w:p>
        </w:tc>
        <w:tc>
          <w:tcPr>
            <w:tcW w:w="2789" w:type="dxa"/>
            <w:tcBorders>
              <w:left w:val="single" w:sz="4" w:space="0" w:color="000000"/>
              <w:right w:val="single" w:sz="4" w:space="0" w:color="000000"/>
            </w:tcBorders>
          </w:tcPr>
          <w:p w:rsidR="001F07F9" w:rsidRPr="00DC358F" w:rsidRDefault="001F07F9" w:rsidP="002916D3">
            <w:r w:rsidRPr="00DC358F">
              <w:t>postojeći</w:t>
            </w:r>
          </w:p>
        </w:tc>
      </w:tr>
      <w:tr w:rsidR="001F07F9" w:rsidRPr="00DC358F" w:rsidTr="002916D3">
        <w:tc>
          <w:tcPr>
            <w:tcW w:w="1824" w:type="dxa"/>
            <w:tcBorders>
              <w:left w:val="single" w:sz="4" w:space="0" w:color="000000"/>
            </w:tcBorders>
          </w:tcPr>
          <w:p w:rsidR="001F07F9" w:rsidRPr="00DC358F" w:rsidRDefault="001F07F9" w:rsidP="002916D3">
            <w:pPr>
              <w:snapToGrid w:val="0"/>
              <w:jc w:val="both"/>
            </w:pPr>
          </w:p>
        </w:tc>
        <w:tc>
          <w:tcPr>
            <w:tcW w:w="4839" w:type="dxa"/>
            <w:tcBorders>
              <w:left w:val="single" w:sz="4" w:space="0" w:color="000000"/>
            </w:tcBorders>
          </w:tcPr>
          <w:p w:rsidR="001F07F9" w:rsidRPr="00DC358F" w:rsidRDefault="001F07F9" w:rsidP="002916D3">
            <w:pPr>
              <w:snapToGrid w:val="0"/>
              <w:jc w:val="both"/>
            </w:pPr>
            <w:r w:rsidRPr="00DC358F">
              <w:t>20. UP Oblatno</w:t>
            </w:r>
          </w:p>
        </w:tc>
        <w:tc>
          <w:tcPr>
            <w:tcW w:w="1276" w:type="dxa"/>
            <w:tcBorders>
              <w:left w:val="single" w:sz="4" w:space="0" w:color="000000"/>
            </w:tcBorders>
          </w:tcPr>
          <w:p w:rsidR="001F07F9" w:rsidRPr="00DC358F" w:rsidRDefault="001F07F9" w:rsidP="002916D3">
            <w:pPr>
              <w:snapToGrid w:val="0"/>
              <w:ind w:right="170"/>
              <w:jc w:val="right"/>
            </w:pPr>
            <w:r w:rsidRPr="00DC358F">
              <w:t>1,47</w:t>
            </w:r>
          </w:p>
        </w:tc>
        <w:tc>
          <w:tcPr>
            <w:tcW w:w="2789" w:type="dxa"/>
            <w:tcBorders>
              <w:left w:val="single" w:sz="4" w:space="0" w:color="000000"/>
              <w:right w:val="single" w:sz="4" w:space="0" w:color="000000"/>
            </w:tcBorders>
          </w:tcPr>
          <w:p w:rsidR="001F07F9" w:rsidRPr="00DC358F" w:rsidRDefault="001F07F9" w:rsidP="002916D3">
            <w:pPr>
              <w:snapToGrid w:val="0"/>
              <w:jc w:val="both"/>
            </w:pPr>
            <w:r w:rsidRPr="00DC358F">
              <w:t xml:space="preserve">   ---</w:t>
            </w:r>
          </w:p>
        </w:tc>
      </w:tr>
      <w:tr w:rsidR="001F07F9" w:rsidRPr="00DC358F" w:rsidTr="002916D3">
        <w:tc>
          <w:tcPr>
            <w:tcW w:w="1824" w:type="dxa"/>
            <w:tcBorders>
              <w:left w:val="single" w:sz="4" w:space="0" w:color="000000"/>
              <w:bottom w:val="single" w:sz="4" w:space="0" w:color="000000"/>
            </w:tcBorders>
          </w:tcPr>
          <w:p w:rsidR="001F07F9" w:rsidRPr="00DC358F" w:rsidRDefault="001F07F9" w:rsidP="002916D3">
            <w:pPr>
              <w:snapToGrid w:val="0"/>
              <w:jc w:val="both"/>
            </w:pPr>
          </w:p>
        </w:tc>
        <w:tc>
          <w:tcPr>
            <w:tcW w:w="4839" w:type="dxa"/>
            <w:tcBorders>
              <w:left w:val="single" w:sz="4" w:space="0" w:color="000000"/>
              <w:bottom w:val="single" w:sz="4" w:space="0" w:color="000000"/>
            </w:tcBorders>
            <w:shd w:val="clear" w:color="auto" w:fill="CCFFCC"/>
          </w:tcPr>
          <w:p w:rsidR="001F07F9" w:rsidRPr="00DC358F" w:rsidRDefault="001F07F9" w:rsidP="002916D3">
            <w:pPr>
              <w:snapToGrid w:val="0"/>
              <w:jc w:val="both"/>
            </w:pPr>
            <w:r w:rsidRPr="00DC358F">
              <w:t>21. UP Thalasso (LD</w:t>
            </w:r>
            <w:r w:rsidR="000F6496" w:rsidRPr="00DC358F">
              <w:t xml:space="preserve"> Luštica Development</w:t>
            </w:r>
            <w:r w:rsidRPr="00DC358F">
              <w:t>)</w:t>
            </w:r>
          </w:p>
        </w:tc>
        <w:tc>
          <w:tcPr>
            <w:tcW w:w="1276" w:type="dxa"/>
            <w:tcBorders>
              <w:left w:val="single" w:sz="4" w:space="0" w:color="000000"/>
              <w:bottom w:val="single" w:sz="4" w:space="0" w:color="000000"/>
            </w:tcBorders>
            <w:shd w:val="clear" w:color="auto" w:fill="CCFFCC"/>
          </w:tcPr>
          <w:p w:rsidR="001F07F9" w:rsidRPr="00DC358F" w:rsidRDefault="001F07F9" w:rsidP="002916D3">
            <w:pPr>
              <w:snapToGrid w:val="0"/>
              <w:ind w:right="170"/>
              <w:jc w:val="right"/>
            </w:pPr>
            <w:r w:rsidRPr="00DC358F">
              <w:t>11,58</w:t>
            </w:r>
          </w:p>
        </w:tc>
        <w:tc>
          <w:tcPr>
            <w:tcW w:w="2789" w:type="dxa"/>
            <w:tcBorders>
              <w:left w:val="single" w:sz="4" w:space="0" w:color="000000"/>
              <w:bottom w:val="single" w:sz="4" w:space="0" w:color="000000"/>
              <w:right w:val="single" w:sz="4" w:space="0" w:color="000000"/>
            </w:tcBorders>
            <w:shd w:val="clear" w:color="auto" w:fill="CCFFCC"/>
          </w:tcPr>
          <w:p w:rsidR="001F07F9" w:rsidRPr="00DC358F" w:rsidRDefault="001F07F9" w:rsidP="000F6496">
            <w:pPr>
              <w:snapToGrid w:val="0"/>
              <w:jc w:val="both"/>
            </w:pPr>
            <w:r w:rsidRPr="00DC358F">
              <w:t xml:space="preserve">   --- </w:t>
            </w:r>
          </w:p>
        </w:tc>
      </w:tr>
      <w:tr w:rsidR="001F07F9" w:rsidRPr="00DC358F" w:rsidTr="002916D3">
        <w:tc>
          <w:tcPr>
            <w:tcW w:w="1824" w:type="dxa"/>
            <w:tcBorders>
              <w:left w:val="single" w:sz="4" w:space="0" w:color="000000"/>
              <w:bottom w:val="single" w:sz="4" w:space="0" w:color="000000"/>
            </w:tcBorders>
          </w:tcPr>
          <w:p w:rsidR="001F07F9" w:rsidRPr="00DC358F" w:rsidRDefault="001F07F9" w:rsidP="002916D3">
            <w:pPr>
              <w:snapToGrid w:val="0"/>
              <w:jc w:val="both"/>
            </w:pPr>
          </w:p>
        </w:tc>
        <w:tc>
          <w:tcPr>
            <w:tcW w:w="4839" w:type="dxa"/>
            <w:tcBorders>
              <w:left w:val="single" w:sz="4" w:space="0" w:color="000000"/>
              <w:bottom w:val="single" w:sz="4" w:space="0" w:color="000000"/>
            </w:tcBorders>
            <w:shd w:val="clear" w:color="auto" w:fill="CCFFCC"/>
          </w:tcPr>
          <w:p w:rsidR="001F07F9" w:rsidRPr="00DC358F" w:rsidRDefault="001F07F9" w:rsidP="002916D3">
            <w:pPr>
              <w:snapToGrid w:val="0"/>
              <w:jc w:val="both"/>
            </w:pPr>
          </w:p>
        </w:tc>
        <w:tc>
          <w:tcPr>
            <w:tcW w:w="1276" w:type="dxa"/>
            <w:tcBorders>
              <w:left w:val="single" w:sz="4" w:space="0" w:color="000000"/>
              <w:bottom w:val="single" w:sz="4" w:space="0" w:color="000000"/>
            </w:tcBorders>
            <w:shd w:val="clear" w:color="auto" w:fill="CCFFCC"/>
          </w:tcPr>
          <w:p w:rsidR="001F07F9" w:rsidRPr="00DC358F" w:rsidRDefault="001F07F9" w:rsidP="002916D3">
            <w:pPr>
              <w:snapToGrid w:val="0"/>
              <w:ind w:right="170"/>
              <w:jc w:val="right"/>
              <w:rPr>
                <w:b/>
              </w:rPr>
            </w:pPr>
            <w:r w:rsidRPr="00DC358F">
              <w:rPr>
                <w:b/>
              </w:rPr>
              <w:t>69,78</w:t>
            </w:r>
          </w:p>
        </w:tc>
        <w:tc>
          <w:tcPr>
            <w:tcW w:w="2789" w:type="dxa"/>
            <w:tcBorders>
              <w:left w:val="single" w:sz="4" w:space="0" w:color="000000"/>
              <w:bottom w:val="single" w:sz="4" w:space="0" w:color="000000"/>
              <w:right w:val="single" w:sz="4" w:space="0" w:color="000000"/>
            </w:tcBorders>
            <w:shd w:val="clear" w:color="auto" w:fill="CCFFCC"/>
          </w:tcPr>
          <w:p w:rsidR="001F07F9" w:rsidRPr="00DC358F" w:rsidRDefault="001F07F9" w:rsidP="002916D3">
            <w:pPr>
              <w:snapToGrid w:val="0"/>
              <w:jc w:val="both"/>
            </w:pPr>
          </w:p>
        </w:tc>
      </w:tr>
      <w:tr w:rsidR="001F07F9" w:rsidRPr="00DC358F" w:rsidTr="002916D3">
        <w:trPr>
          <w:trHeight w:val="406"/>
        </w:trPr>
        <w:tc>
          <w:tcPr>
            <w:tcW w:w="1824" w:type="dxa"/>
            <w:tcBorders>
              <w:left w:val="single" w:sz="4" w:space="0" w:color="000000"/>
              <w:bottom w:val="single" w:sz="4" w:space="0" w:color="000000"/>
            </w:tcBorders>
          </w:tcPr>
          <w:p w:rsidR="001F07F9" w:rsidRPr="00DC358F" w:rsidRDefault="001F07F9" w:rsidP="002916D3">
            <w:pPr>
              <w:snapToGrid w:val="0"/>
              <w:jc w:val="both"/>
            </w:pPr>
          </w:p>
        </w:tc>
        <w:tc>
          <w:tcPr>
            <w:tcW w:w="4839" w:type="dxa"/>
            <w:tcBorders>
              <w:left w:val="single" w:sz="4" w:space="0" w:color="000000"/>
              <w:bottom w:val="single" w:sz="4" w:space="0" w:color="000000"/>
            </w:tcBorders>
            <w:shd w:val="clear" w:color="auto" w:fill="CCFFCC"/>
          </w:tcPr>
          <w:p w:rsidR="001F07F9" w:rsidRPr="00DC358F" w:rsidRDefault="001F07F9" w:rsidP="002916D3">
            <w:pPr>
              <w:snapToGrid w:val="0"/>
              <w:jc w:val="both"/>
            </w:pPr>
            <w:r w:rsidRPr="00DC358F">
              <w:t xml:space="preserve">                  </w:t>
            </w:r>
            <w:r w:rsidRPr="00DC358F">
              <w:rPr>
                <w:b/>
              </w:rPr>
              <w:t>UKUPNO  (DUP i UP)</w:t>
            </w:r>
          </w:p>
        </w:tc>
        <w:tc>
          <w:tcPr>
            <w:tcW w:w="1276" w:type="dxa"/>
            <w:tcBorders>
              <w:left w:val="single" w:sz="4" w:space="0" w:color="000000"/>
              <w:bottom w:val="single" w:sz="4" w:space="0" w:color="000000"/>
            </w:tcBorders>
            <w:shd w:val="clear" w:color="auto" w:fill="CCFFCC"/>
          </w:tcPr>
          <w:p w:rsidR="001F07F9" w:rsidRPr="00DC358F" w:rsidRDefault="001F07F9" w:rsidP="002916D3">
            <w:pPr>
              <w:snapToGrid w:val="0"/>
              <w:ind w:right="170"/>
              <w:rPr>
                <w:b/>
              </w:rPr>
            </w:pPr>
            <w:r w:rsidRPr="00DC358F">
              <w:rPr>
                <w:b/>
              </w:rPr>
              <w:t>1.003,83</w:t>
            </w:r>
          </w:p>
        </w:tc>
        <w:tc>
          <w:tcPr>
            <w:tcW w:w="2789" w:type="dxa"/>
            <w:tcBorders>
              <w:left w:val="single" w:sz="4" w:space="0" w:color="000000"/>
              <w:bottom w:val="single" w:sz="4" w:space="0" w:color="000000"/>
              <w:right w:val="single" w:sz="4" w:space="0" w:color="000000"/>
            </w:tcBorders>
            <w:shd w:val="clear" w:color="auto" w:fill="CCFFCC"/>
          </w:tcPr>
          <w:p w:rsidR="001F07F9" w:rsidRPr="00DC358F" w:rsidRDefault="001F07F9" w:rsidP="002916D3">
            <w:pPr>
              <w:snapToGrid w:val="0"/>
              <w:jc w:val="both"/>
            </w:pPr>
          </w:p>
        </w:tc>
      </w:tr>
      <w:tr w:rsidR="001F07F9" w:rsidRPr="00DC358F" w:rsidTr="002916D3">
        <w:trPr>
          <w:trHeight w:val="554"/>
        </w:trPr>
        <w:tc>
          <w:tcPr>
            <w:tcW w:w="1824" w:type="dxa"/>
            <w:tcBorders>
              <w:top w:val="single" w:sz="4" w:space="0" w:color="000000"/>
              <w:left w:val="single" w:sz="4" w:space="0" w:color="000000"/>
              <w:bottom w:val="single" w:sz="4" w:space="0" w:color="000000"/>
            </w:tcBorders>
          </w:tcPr>
          <w:p w:rsidR="001F07F9" w:rsidRPr="00DC358F" w:rsidRDefault="001F07F9" w:rsidP="002916D3">
            <w:pPr>
              <w:snapToGrid w:val="0"/>
              <w:jc w:val="both"/>
            </w:pPr>
            <w:r w:rsidRPr="00DC358F">
              <w:t>LOK. STUDIJA</w:t>
            </w:r>
          </w:p>
          <w:p w:rsidR="001F07F9" w:rsidRPr="00DC358F" w:rsidRDefault="001F07F9" w:rsidP="002916D3">
            <w:pPr>
              <w:snapToGrid w:val="0"/>
              <w:jc w:val="both"/>
            </w:pPr>
            <w:r w:rsidRPr="00DC358F">
              <w:t>LOKACIJE</w:t>
            </w:r>
          </w:p>
        </w:tc>
        <w:tc>
          <w:tcPr>
            <w:tcW w:w="4839" w:type="dxa"/>
            <w:tcBorders>
              <w:top w:val="single" w:sz="4" w:space="0" w:color="000000"/>
              <w:left w:val="single" w:sz="4" w:space="0" w:color="000000"/>
              <w:bottom w:val="single" w:sz="4" w:space="0" w:color="000000"/>
            </w:tcBorders>
          </w:tcPr>
          <w:p w:rsidR="001F07F9" w:rsidRPr="00DC358F" w:rsidRDefault="001F07F9" w:rsidP="002916D3">
            <w:pPr>
              <w:snapToGrid w:val="0"/>
              <w:jc w:val="both"/>
            </w:pPr>
          </w:p>
          <w:p w:rsidR="001F07F9" w:rsidRPr="00DC358F" w:rsidRDefault="001F07F9" w:rsidP="002916D3">
            <w:pPr>
              <w:snapToGrid w:val="0"/>
              <w:jc w:val="both"/>
            </w:pPr>
            <w:r w:rsidRPr="00DC358F">
              <w:t>1. Park prirode Vrmac</w:t>
            </w:r>
          </w:p>
        </w:tc>
        <w:tc>
          <w:tcPr>
            <w:tcW w:w="1276" w:type="dxa"/>
            <w:tcBorders>
              <w:top w:val="single" w:sz="4" w:space="0" w:color="000000"/>
              <w:left w:val="single" w:sz="4" w:space="0" w:color="000000"/>
              <w:bottom w:val="single" w:sz="4" w:space="0" w:color="000000"/>
            </w:tcBorders>
          </w:tcPr>
          <w:p w:rsidR="001F07F9" w:rsidRPr="00DC358F" w:rsidRDefault="001F07F9" w:rsidP="002916D3">
            <w:pPr>
              <w:snapToGrid w:val="0"/>
              <w:ind w:right="170"/>
              <w:jc w:val="right"/>
            </w:pPr>
          </w:p>
          <w:p w:rsidR="001F07F9" w:rsidRPr="00DC358F" w:rsidRDefault="001F07F9" w:rsidP="002916D3">
            <w:pPr>
              <w:snapToGrid w:val="0"/>
              <w:ind w:right="170"/>
              <w:jc w:val="right"/>
            </w:pPr>
            <w:r w:rsidRPr="00DC358F">
              <w:t>1.331,14</w:t>
            </w:r>
          </w:p>
        </w:tc>
        <w:tc>
          <w:tcPr>
            <w:tcW w:w="2789" w:type="dxa"/>
            <w:tcBorders>
              <w:top w:val="single" w:sz="4" w:space="0" w:color="000000"/>
              <w:left w:val="single" w:sz="4" w:space="0" w:color="000000"/>
              <w:bottom w:val="single" w:sz="4" w:space="0" w:color="000000"/>
              <w:right w:val="single" w:sz="4" w:space="0" w:color="000000"/>
            </w:tcBorders>
          </w:tcPr>
          <w:p w:rsidR="001F07F9" w:rsidRPr="00DC358F" w:rsidRDefault="001F07F9" w:rsidP="002916D3">
            <w:pPr>
              <w:snapToGrid w:val="0"/>
              <w:jc w:val="both"/>
            </w:pPr>
            <w:r w:rsidRPr="00DC358F">
              <w:t xml:space="preserve">   </w:t>
            </w:r>
          </w:p>
          <w:p w:rsidR="001F07F9" w:rsidRPr="00DC358F" w:rsidRDefault="001F07F9" w:rsidP="002916D3">
            <w:pPr>
              <w:snapToGrid w:val="0"/>
              <w:jc w:val="both"/>
            </w:pPr>
            <w:r w:rsidRPr="00DC358F">
              <w:t>---</w:t>
            </w:r>
          </w:p>
        </w:tc>
      </w:tr>
      <w:tr w:rsidR="001F07F9" w:rsidRPr="00DC358F" w:rsidTr="002916D3">
        <w:trPr>
          <w:trHeight w:val="655"/>
        </w:trPr>
        <w:tc>
          <w:tcPr>
            <w:tcW w:w="1824" w:type="dxa"/>
            <w:tcBorders>
              <w:top w:val="single" w:sz="4" w:space="0" w:color="000000"/>
              <w:left w:val="single" w:sz="4" w:space="0" w:color="000000"/>
              <w:bottom w:val="single" w:sz="4" w:space="0" w:color="000000"/>
            </w:tcBorders>
          </w:tcPr>
          <w:p w:rsidR="001F07F9" w:rsidRPr="00DC358F" w:rsidRDefault="001F07F9" w:rsidP="002916D3">
            <w:pPr>
              <w:snapToGrid w:val="0"/>
              <w:jc w:val="both"/>
            </w:pPr>
          </w:p>
        </w:tc>
        <w:tc>
          <w:tcPr>
            <w:tcW w:w="4839" w:type="dxa"/>
            <w:tcBorders>
              <w:top w:val="single" w:sz="4" w:space="0" w:color="000000"/>
              <w:left w:val="single" w:sz="4" w:space="0" w:color="000000"/>
              <w:bottom w:val="single" w:sz="4" w:space="0" w:color="000000"/>
            </w:tcBorders>
          </w:tcPr>
          <w:p w:rsidR="001F07F9" w:rsidRPr="00DC358F" w:rsidRDefault="001F07F9" w:rsidP="002916D3">
            <w:pPr>
              <w:snapToGrid w:val="0"/>
              <w:jc w:val="both"/>
              <w:rPr>
                <w:b/>
              </w:rPr>
            </w:pPr>
          </w:p>
          <w:p w:rsidR="001F07F9" w:rsidRPr="00DC358F" w:rsidRDefault="001F07F9" w:rsidP="002916D3">
            <w:pPr>
              <w:snapToGrid w:val="0"/>
              <w:jc w:val="both"/>
              <w:rPr>
                <w:b/>
              </w:rPr>
            </w:pPr>
            <w:r w:rsidRPr="00DC358F">
              <w:rPr>
                <w:b/>
              </w:rPr>
              <w:t>UKUPNO - lokalni planski dokumenti</w:t>
            </w:r>
          </w:p>
        </w:tc>
        <w:tc>
          <w:tcPr>
            <w:tcW w:w="1276" w:type="dxa"/>
            <w:tcBorders>
              <w:top w:val="single" w:sz="4" w:space="0" w:color="000000"/>
              <w:left w:val="single" w:sz="4" w:space="0" w:color="000000"/>
              <w:bottom w:val="single" w:sz="4" w:space="0" w:color="000000"/>
            </w:tcBorders>
          </w:tcPr>
          <w:p w:rsidR="001F07F9" w:rsidRPr="00DC358F" w:rsidRDefault="001F07F9" w:rsidP="002916D3">
            <w:pPr>
              <w:snapToGrid w:val="0"/>
              <w:ind w:right="170"/>
              <w:jc w:val="right"/>
              <w:rPr>
                <w:b/>
              </w:rPr>
            </w:pPr>
          </w:p>
          <w:p w:rsidR="001F07F9" w:rsidRPr="00DC358F" w:rsidRDefault="001F07F9" w:rsidP="002916D3">
            <w:pPr>
              <w:snapToGrid w:val="0"/>
              <w:ind w:right="170"/>
              <w:jc w:val="right"/>
              <w:rPr>
                <w:b/>
              </w:rPr>
            </w:pPr>
            <w:r w:rsidRPr="00DC358F">
              <w:rPr>
                <w:b/>
              </w:rPr>
              <w:t>2.334,97</w:t>
            </w:r>
          </w:p>
        </w:tc>
        <w:tc>
          <w:tcPr>
            <w:tcW w:w="2789" w:type="dxa"/>
            <w:tcBorders>
              <w:top w:val="single" w:sz="4" w:space="0" w:color="000000"/>
              <w:left w:val="single" w:sz="4" w:space="0" w:color="000000"/>
              <w:bottom w:val="single" w:sz="4" w:space="0" w:color="000000"/>
              <w:right w:val="single" w:sz="4" w:space="0" w:color="000000"/>
            </w:tcBorders>
          </w:tcPr>
          <w:p w:rsidR="001F07F9" w:rsidRPr="00DC358F" w:rsidRDefault="001F07F9" w:rsidP="002916D3">
            <w:pPr>
              <w:snapToGrid w:val="0"/>
              <w:jc w:val="both"/>
            </w:pPr>
          </w:p>
        </w:tc>
      </w:tr>
      <w:tr w:rsidR="001F07F9" w:rsidRPr="00DC358F" w:rsidTr="002916D3">
        <w:trPr>
          <w:trHeight w:val="655"/>
        </w:trPr>
        <w:tc>
          <w:tcPr>
            <w:tcW w:w="1824" w:type="dxa"/>
            <w:tcBorders>
              <w:top w:val="single" w:sz="4" w:space="0" w:color="000000"/>
              <w:left w:val="single" w:sz="4" w:space="0" w:color="000000"/>
              <w:bottom w:val="single" w:sz="4" w:space="0" w:color="auto"/>
            </w:tcBorders>
          </w:tcPr>
          <w:p w:rsidR="001F07F9" w:rsidRPr="00DC358F" w:rsidRDefault="001F07F9" w:rsidP="002916D3">
            <w:pPr>
              <w:snapToGrid w:val="0"/>
              <w:jc w:val="both"/>
            </w:pPr>
          </w:p>
        </w:tc>
        <w:tc>
          <w:tcPr>
            <w:tcW w:w="4839" w:type="dxa"/>
            <w:tcBorders>
              <w:top w:val="single" w:sz="4" w:space="0" w:color="000000"/>
              <w:left w:val="single" w:sz="4" w:space="0" w:color="000000"/>
              <w:bottom w:val="single" w:sz="4" w:space="0" w:color="auto"/>
            </w:tcBorders>
          </w:tcPr>
          <w:p w:rsidR="001F07F9" w:rsidRPr="00DC358F" w:rsidRDefault="001F07F9" w:rsidP="002916D3">
            <w:pPr>
              <w:snapToGrid w:val="0"/>
              <w:jc w:val="both"/>
              <w:rPr>
                <w:lang w:val="da-DK"/>
              </w:rPr>
            </w:pPr>
          </w:p>
          <w:p w:rsidR="001F07F9" w:rsidRPr="00DC358F" w:rsidRDefault="001F07F9" w:rsidP="002916D3">
            <w:pPr>
              <w:snapToGrid w:val="0"/>
              <w:jc w:val="both"/>
              <w:rPr>
                <w:b/>
                <w:lang w:val="da-DK"/>
              </w:rPr>
            </w:pPr>
            <w:r w:rsidRPr="00DC358F">
              <w:rPr>
                <w:b/>
                <w:lang w:val="da-DK"/>
              </w:rPr>
              <w:t xml:space="preserve">SVE UKUPNO </w:t>
            </w:r>
          </w:p>
          <w:p w:rsidR="001F07F9" w:rsidRPr="00DC358F" w:rsidRDefault="001F07F9" w:rsidP="002916D3">
            <w:pPr>
              <w:snapToGrid w:val="0"/>
              <w:jc w:val="both"/>
              <w:rPr>
                <w:b/>
                <w:lang w:val="da-DK"/>
              </w:rPr>
            </w:pPr>
            <w:r w:rsidRPr="00DC358F">
              <w:rPr>
                <w:b/>
                <w:lang w:val="da-DK"/>
              </w:rPr>
              <w:t>državni i lokalni planski dokumenti</w:t>
            </w:r>
          </w:p>
        </w:tc>
        <w:tc>
          <w:tcPr>
            <w:tcW w:w="1276" w:type="dxa"/>
            <w:tcBorders>
              <w:top w:val="single" w:sz="4" w:space="0" w:color="000000"/>
              <w:left w:val="single" w:sz="4" w:space="0" w:color="000000"/>
              <w:bottom w:val="single" w:sz="4" w:space="0" w:color="auto"/>
            </w:tcBorders>
          </w:tcPr>
          <w:p w:rsidR="001F07F9" w:rsidRPr="00DC358F" w:rsidRDefault="001F07F9" w:rsidP="002916D3">
            <w:pPr>
              <w:snapToGrid w:val="0"/>
              <w:ind w:right="170"/>
              <w:jc w:val="right"/>
              <w:rPr>
                <w:b/>
                <w:lang w:val="da-DK"/>
              </w:rPr>
            </w:pPr>
          </w:p>
          <w:p w:rsidR="001F07F9" w:rsidRPr="00EE4B9C" w:rsidRDefault="001F07F9" w:rsidP="00EE4B9C">
            <w:pPr>
              <w:snapToGrid w:val="0"/>
              <w:ind w:right="170"/>
              <w:jc w:val="right"/>
              <w:rPr>
                <w:b/>
              </w:rPr>
            </w:pPr>
            <w:r w:rsidRPr="00EE4B9C">
              <w:rPr>
                <w:b/>
              </w:rPr>
              <w:t>3.2</w:t>
            </w:r>
            <w:r w:rsidR="00EE4B9C" w:rsidRPr="00EE4B9C">
              <w:rPr>
                <w:b/>
              </w:rPr>
              <w:t>70.44</w:t>
            </w:r>
          </w:p>
        </w:tc>
        <w:tc>
          <w:tcPr>
            <w:tcW w:w="2789" w:type="dxa"/>
            <w:tcBorders>
              <w:top w:val="single" w:sz="4" w:space="0" w:color="000000"/>
              <w:left w:val="single" w:sz="4" w:space="0" w:color="000000"/>
              <w:bottom w:val="single" w:sz="4" w:space="0" w:color="auto"/>
              <w:right w:val="single" w:sz="4" w:space="0" w:color="000000"/>
            </w:tcBorders>
          </w:tcPr>
          <w:p w:rsidR="001F07F9" w:rsidRDefault="00EE4B9C" w:rsidP="002916D3">
            <w:pPr>
              <w:snapToGrid w:val="0"/>
              <w:jc w:val="both"/>
              <w:rPr>
                <w:b/>
              </w:rPr>
            </w:pPr>
            <w:r>
              <w:t>Kopneni dio</w:t>
            </w:r>
            <w:r w:rsidR="00577E9F">
              <w:t xml:space="preserve"> -</w:t>
            </w:r>
            <w:r>
              <w:t xml:space="preserve"> </w:t>
            </w:r>
            <w:r w:rsidRPr="00EE4B9C">
              <w:rPr>
                <w:b/>
              </w:rPr>
              <w:t>2.838,64</w:t>
            </w:r>
            <w:r w:rsidR="00577E9F">
              <w:rPr>
                <w:b/>
              </w:rPr>
              <w:t xml:space="preserve"> ha</w:t>
            </w:r>
          </w:p>
          <w:p w:rsidR="00EE4B9C" w:rsidRPr="00DC358F" w:rsidRDefault="00EE4B9C" w:rsidP="002916D3">
            <w:pPr>
              <w:snapToGrid w:val="0"/>
              <w:jc w:val="both"/>
            </w:pPr>
            <w:r w:rsidRPr="00EE4B9C">
              <w:t>More</w:t>
            </w:r>
            <w:r>
              <w:rPr>
                <w:b/>
              </w:rPr>
              <w:t xml:space="preserve"> </w:t>
            </w:r>
            <w:r w:rsidR="00577E9F">
              <w:rPr>
                <w:b/>
              </w:rPr>
              <w:t>-</w:t>
            </w:r>
            <w:r>
              <w:rPr>
                <w:b/>
              </w:rPr>
              <w:t xml:space="preserve"> 431,80</w:t>
            </w:r>
            <w:r w:rsidR="00577E9F">
              <w:rPr>
                <w:b/>
              </w:rPr>
              <w:t xml:space="preserve"> ha</w:t>
            </w:r>
          </w:p>
        </w:tc>
      </w:tr>
    </w:tbl>
    <w:p w:rsidR="001F07F9" w:rsidRPr="00DC358F" w:rsidRDefault="001F07F9" w:rsidP="002916D3">
      <w:pPr>
        <w:ind w:firstLine="720"/>
        <w:jc w:val="both"/>
        <w:rPr>
          <w:lang w:val="hr-HR"/>
        </w:rPr>
      </w:pPr>
    </w:p>
    <w:p w:rsidR="008B71D5" w:rsidRPr="00395F96" w:rsidRDefault="001F07F9" w:rsidP="002916D3">
      <w:pPr>
        <w:ind w:firstLine="720"/>
        <w:jc w:val="both"/>
        <w:rPr>
          <w:lang w:val="hr-HR"/>
        </w:rPr>
      </w:pPr>
      <w:r w:rsidRPr="00395F96">
        <w:rPr>
          <w:lang w:val="hr-HR"/>
        </w:rPr>
        <w:t xml:space="preserve">Prema PUP-u planirano je da se površina od 1.003,83 ha pokrije  sa lokalnim planskim dokumentima (DUP i UP) odnosno 21,67% teritorije, plus površina od 1.331,14 ha za koju se planira donošenje Lokalne studije lokacije – Park prirode Vrmac, pa je to ukupno  50,41 % teritorije koji će se pokriti lokalnim planskim dokumentima. </w:t>
      </w:r>
    </w:p>
    <w:p w:rsidR="001F07F9" w:rsidRPr="007347CA" w:rsidRDefault="00396473" w:rsidP="002916D3">
      <w:pPr>
        <w:ind w:firstLine="720"/>
        <w:jc w:val="both"/>
        <w:rPr>
          <w:color w:val="FF0000"/>
          <w:lang w:val="hr-HR"/>
        </w:rPr>
      </w:pPr>
      <w:r w:rsidRPr="00395F96">
        <w:rPr>
          <w:lang w:val="hr-HR"/>
        </w:rPr>
        <w:t xml:space="preserve">Od planiranih 1.003,83 ha </w:t>
      </w:r>
      <w:r w:rsidR="008B71D5" w:rsidRPr="00395F96">
        <w:rPr>
          <w:lang w:val="hr-HR"/>
        </w:rPr>
        <w:t>pokrivenosti sa lokalnim planskim dokumentima 8</w:t>
      </w:r>
      <w:r w:rsidR="00395F96" w:rsidRPr="00395F96">
        <w:rPr>
          <w:lang w:val="hr-HR"/>
        </w:rPr>
        <w:t>81,78</w:t>
      </w:r>
      <w:r w:rsidR="008B71D5" w:rsidRPr="00395F96">
        <w:rPr>
          <w:lang w:val="hr-HR"/>
        </w:rPr>
        <w:t xml:space="preserve"> ha je površina pod </w:t>
      </w:r>
      <w:r w:rsidRPr="00395F96">
        <w:rPr>
          <w:lang w:val="hr-HR"/>
        </w:rPr>
        <w:t>važeći</w:t>
      </w:r>
      <w:r w:rsidR="008B71D5" w:rsidRPr="00395F96">
        <w:rPr>
          <w:lang w:val="hr-HR"/>
        </w:rPr>
        <w:t>m</w:t>
      </w:r>
      <w:r w:rsidRPr="00395F96">
        <w:rPr>
          <w:lang w:val="hr-HR"/>
        </w:rPr>
        <w:t xml:space="preserve"> plan</w:t>
      </w:r>
      <w:r w:rsidR="008B71D5" w:rsidRPr="00395F96">
        <w:rPr>
          <w:lang w:val="hr-HR"/>
        </w:rPr>
        <w:t>skim dokumentima,</w:t>
      </w:r>
      <w:r w:rsidRPr="00395F96">
        <w:rPr>
          <w:lang w:val="hr-HR"/>
        </w:rPr>
        <w:t xml:space="preserve"> što je </w:t>
      </w:r>
      <w:r w:rsidR="008B71D5" w:rsidRPr="00395F96">
        <w:rPr>
          <w:lang w:val="hr-HR"/>
        </w:rPr>
        <w:t>realizacija od 88%.</w:t>
      </w:r>
      <w:r w:rsidRPr="00395F96">
        <w:rPr>
          <w:lang w:val="hr-HR"/>
        </w:rPr>
        <w:t xml:space="preserve"> </w:t>
      </w:r>
    </w:p>
    <w:p w:rsidR="00D35AC4" w:rsidRDefault="00D35AC4" w:rsidP="002916D3">
      <w:pPr>
        <w:ind w:firstLine="720"/>
        <w:jc w:val="both"/>
        <w:rPr>
          <w:lang w:val="hr-HR"/>
        </w:rPr>
      </w:pPr>
    </w:p>
    <w:p w:rsidR="00274521" w:rsidRDefault="00274521" w:rsidP="002916D3">
      <w:pPr>
        <w:ind w:firstLine="720"/>
        <w:jc w:val="both"/>
        <w:rPr>
          <w:lang w:val="hr-HR"/>
        </w:rPr>
      </w:pPr>
    </w:p>
    <w:p w:rsidR="001F07F9" w:rsidRPr="00A42D3C" w:rsidRDefault="001F07F9" w:rsidP="002916D3">
      <w:pPr>
        <w:ind w:firstLine="720"/>
        <w:jc w:val="both"/>
        <w:rPr>
          <w:b/>
          <w:lang w:val="hr-HR"/>
        </w:rPr>
      </w:pPr>
      <w:r w:rsidRPr="00A42D3C">
        <w:rPr>
          <w:b/>
          <w:lang w:val="hr-HR"/>
        </w:rPr>
        <w:t>PUP-om PLANIRANI  LOKALNI  PLANSKI  DOKUMENTI</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2929"/>
        <w:gridCol w:w="2416"/>
        <w:gridCol w:w="2122"/>
        <w:gridCol w:w="2246"/>
      </w:tblGrid>
      <w:tr w:rsidR="00396473" w:rsidRPr="00D91F66" w:rsidTr="00A7357F">
        <w:tc>
          <w:tcPr>
            <w:tcW w:w="2935" w:type="dxa"/>
            <w:shd w:val="clear" w:color="auto" w:fill="C0C0C0"/>
          </w:tcPr>
          <w:p w:rsidR="00396473" w:rsidRPr="00A42D3C" w:rsidRDefault="00396473" w:rsidP="002916D3">
            <w:pPr>
              <w:jc w:val="both"/>
              <w:rPr>
                <w:b/>
                <w:lang w:val="sl-SI"/>
              </w:rPr>
            </w:pPr>
          </w:p>
        </w:tc>
        <w:tc>
          <w:tcPr>
            <w:tcW w:w="2418" w:type="dxa"/>
            <w:shd w:val="clear" w:color="auto" w:fill="C0C0C0"/>
          </w:tcPr>
          <w:p w:rsidR="00396473" w:rsidRPr="00A42D3C" w:rsidRDefault="00396473" w:rsidP="002916D3">
            <w:pPr>
              <w:snapToGrid w:val="0"/>
              <w:rPr>
                <w:lang w:val="sl-SI"/>
              </w:rPr>
            </w:pPr>
            <w:r w:rsidRPr="00A42D3C">
              <w:rPr>
                <w:lang w:val="sl-SI"/>
              </w:rPr>
              <w:t>PLANIRANA  POKRIVENOST PLANOVIMA          (ha)</w:t>
            </w:r>
          </w:p>
        </w:tc>
        <w:tc>
          <w:tcPr>
            <w:tcW w:w="2126" w:type="dxa"/>
            <w:shd w:val="clear" w:color="auto" w:fill="C0C0C0"/>
          </w:tcPr>
          <w:p w:rsidR="00396473" w:rsidRPr="00A42D3C" w:rsidRDefault="00A7357F" w:rsidP="002916D3">
            <w:pPr>
              <w:snapToGrid w:val="0"/>
              <w:rPr>
                <w:lang w:val="sl-SI"/>
              </w:rPr>
            </w:pPr>
            <w:r>
              <w:rPr>
                <w:lang w:val="sl-SI"/>
              </w:rPr>
              <w:t xml:space="preserve">      </w:t>
            </w:r>
            <w:r w:rsidR="00396473" w:rsidRPr="00A42D3C">
              <w:rPr>
                <w:lang w:val="sl-SI"/>
              </w:rPr>
              <w:t xml:space="preserve">    %                                     </w:t>
            </w:r>
          </w:p>
          <w:p w:rsidR="00396473" w:rsidRPr="00A42D3C" w:rsidRDefault="00A7357F" w:rsidP="002916D3">
            <w:pPr>
              <w:jc w:val="both"/>
              <w:rPr>
                <w:b/>
                <w:lang w:val="sl-SI"/>
              </w:rPr>
            </w:pPr>
            <w:r>
              <w:rPr>
                <w:lang w:val="sl-SI"/>
              </w:rPr>
              <w:t xml:space="preserve">u </w:t>
            </w:r>
            <w:r w:rsidR="00396473" w:rsidRPr="00A42D3C">
              <w:rPr>
                <w:lang w:val="sl-SI"/>
              </w:rPr>
              <w:t>odnosu na cijelu opštinu</w:t>
            </w:r>
          </w:p>
        </w:tc>
        <w:tc>
          <w:tcPr>
            <w:tcW w:w="2250" w:type="dxa"/>
            <w:shd w:val="clear" w:color="auto" w:fill="C0C0C0"/>
          </w:tcPr>
          <w:p w:rsidR="00396473" w:rsidRDefault="00A7357F" w:rsidP="002916D3">
            <w:pPr>
              <w:snapToGrid w:val="0"/>
              <w:rPr>
                <w:lang w:val="sl-SI"/>
              </w:rPr>
            </w:pPr>
            <w:r>
              <w:rPr>
                <w:lang w:val="sl-SI"/>
              </w:rPr>
              <w:t>R</w:t>
            </w:r>
            <w:r w:rsidR="008B71D5">
              <w:rPr>
                <w:lang w:val="sl-SI"/>
              </w:rPr>
              <w:t>ealizacija</w:t>
            </w:r>
          </w:p>
          <w:p w:rsidR="00A7357F" w:rsidRDefault="00A7357F" w:rsidP="002916D3">
            <w:pPr>
              <w:snapToGrid w:val="0"/>
              <w:rPr>
                <w:lang w:val="sl-SI"/>
              </w:rPr>
            </w:pPr>
            <w:r>
              <w:rPr>
                <w:lang w:val="sl-SI"/>
              </w:rPr>
              <w:t xml:space="preserve">iskazana kroz </w:t>
            </w:r>
          </w:p>
          <w:p w:rsidR="00A7357F" w:rsidRPr="00A42D3C" w:rsidRDefault="00A7357F" w:rsidP="002916D3">
            <w:pPr>
              <w:snapToGrid w:val="0"/>
              <w:rPr>
                <w:lang w:val="sl-SI"/>
              </w:rPr>
            </w:pPr>
            <w:r>
              <w:rPr>
                <w:lang w:val="sl-SI"/>
              </w:rPr>
              <w:t xml:space="preserve">površinu i u % </w:t>
            </w:r>
          </w:p>
        </w:tc>
      </w:tr>
      <w:tr w:rsidR="00396473" w:rsidRPr="00A42D3C" w:rsidTr="00A7357F">
        <w:tc>
          <w:tcPr>
            <w:tcW w:w="2935" w:type="dxa"/>
          </w:tcPr>
          <w:p w:rsidR="00396473" w:rsidRPr="00A42D3C" w:rsidRDefault="00396473" w:rsidP="002916D3">
            <w:pPr>
              <w:snapToGrid w:val="0"/>
              <w:rPr>
                <w:lang w:val="sl-SI"/>
              </w:rPr>
            </w:pPr>
            <w:r w:rsidRPr="00A42D3C">
              <w:rPr>
                <w:lang w:val="sl-SI"/>
              </w:rPr>
              <w:t xml:space="preserve">Lokalni planski dokumenti </w:t>
            </w:r>
          </w:p>
          <w:p w:rsidR="00396473" w:rsidRPr="00A42D3C" w:rsidRDefault="00396473" w:rsidP="002916D3">
            <w:pPr>
              <w:jc w:val="both"/>
              <w:rPr>
                <w:b/>
                <w:lang w:val="sl-SI"/>
              </w:rPr>
            </w:pPr>
            <w:r w:rsidRPr="00A42D3C">
              <w:rPr>
                <w:lang w:val="sl-SI"/>
              </w:rPr>
              <w:t>(DUP i UP)</w:t>
            </w:r>
          </w:p>
        </w:tc>
        <w:tc>
          <w:tcPr>
            <w:tcW w:w="2418" w:type="dxa"/>
          </w:tcPr>
          <w:p w:rsidR="00396473" w:rsidRPr="00A42D3C" w:rsidRDefault="00396473" w:rsidP="002916D3">
            <w:pPr>
              <w:jc w:val="both"/>
              <w:rPr>
                <w:lang w:val="sl-SI"/>
              </w:rPr>
            </w:pPr>
            <w:r w:rsidRPr="00A42D3C">
              <w:rPr>
                <w:lang w:val="sl-SI"/>
              </w:rPr>
              <w:t xml:space="preserve">                </w:t>
            </w:r>
          </w:p>
          <w:p w:rsidR="00396473" w:rsidRPr="00A42D3C" w:rsidRDefault="00396473" w:rsidP="008B71D5">
            <w:pPr>
              <w:jc w:val="both"/>
              <w:rPr>
                <w:b/>
                <w:lang w:val="sl-SI"/>
              </w:rPr>
            </w:pPr>
            <w:r w:rsidRPr="00A42D3C">
              <w:rPr>
                <w:lang w:val="sl-SI"/>
              </w:rPr>
              <w:t xml:space="preserve">    1.003,83 ha</w:t>
            </w:r>
          </w:p>
        </w:tc>
        <w:tc>
          <w:tcPr>
            <w:tcW w:w="2126" w:type="dxa"/>
          </w:tcPr>
          <w:p w:rsidR="00396473" w:rsidRPr="00A42D3C" w:rsidRDefault="00396473" w:rsidP="002916D3">
            <w:pPr>
              <w:jc w:val="both"/>
              <w:rPr>
                <w:lang w:val="sl-SI"/>
              </w:rPr>
            </w:pPr>
            <w:r w:rsidRPr="00A42D3C">
              <w:rPr>
                <w:lang w:val="sl-SI"/>
              </w:rPr>
              <w:t xml:space="preserve">        </w:t>
            </w:r>
          </w:p>
          <w:p w:rsidR="00396473" w:rsidRPr="00A42D3C" w:rsidRDefault="00A7357F" w:rsidP="002916D3">
            <w:pPr>
              <w:jc w:val="both"/>
              <w:rPr>
                <w:b/>
                <w:lang w:val="sl-SI"/>
              </w:rPr>
            </w:pPr>
            <w:r>
              <w:rPr>
                <w:lang w:val="sl-SI"/>
              </w:rPr>
              <w:t xml:space="preserve">     </w:t>
            </w:r>
            <w:r w:rsidR="00396473" w:rsidRPr="00A42D3C">
              <w:rPr>
                <w:lang w:val="sl-SI"/>
              </w:rPr>
              <w:t xml:space="preserve">  21,67 %</w:t>
            </w:r>
          </w:p>
        </w:tc>
        <w:tc>
          <w:tcPr>
            <w:tcW w:w="2250" w:type="dxa"/>
          </w:tcPr>
          <w:p w:rsidR="00396473" w:rsidRDefault="00396473" w:rsidP="002916D3">
            <w:pPr>
              <w:jc w:val="both"/>
              <w:rPr>
                <w:lang w:val="sl-SI"/>
              </w:rPr>
            </w:pPr>
          </w:p>
          <w:p w:rsidR="00A7357F" w:rsidRPr="00A42D3C" w:rsidRDefault="00A7357F" w:rsidP="002916D3">
            <w:pPr>
              <w:jc w:val="both"/>
              <w:rPr>
                <w:lang w:val="sl-SI"/>
              </w:rPr>
            </w:pPr>
            <w:r>
              <w:rPr>
                <w:lang w:val="sl-SI"/>
              </w:rPr>
              <w:t>879,20 ha      88%</w:t>
            </w:r>
          </w:p>
        </w:tc>
      </w:tr>
      <w:tr w:rsidR="00396473" w:rsidRPr="00A42D3C" w:rsidTr="00A7357F">
        <w:tc>
          <w:tcPr>
            <w:tcW w:w="2935" w:type="dxa"/>
            <w:shd w:val="clear" w:color="auto" w:fill="C0C0C0"/>
          </w:tcPr>
          <w:p w:rsidR="00396473" w:rsidRPr="00A42D3C" w:rsidRDefault="00396473" w:rsidP="002916D3">
            <w:pPr>
              <w:jc w:val="both"/>
              <w:rPr>
                <w:b/>
                <w:lang w:val="sl-SI"/>
              </w:rPr>
            </w:pPr>
            <w:r w:rsidRPr="00A42D3C">
              <w:rPr>
                <w:lang w:val="sl-SI"/>
              </w:rPr>
              <w:t>Lokalna studija lokacije Park prirode Vrmac  (LSL)</w:t>
            </w:r>
          </w:p>
        </w:tc>
        <w:tc>
          <w:tcPr>
            <w:tcW w:w="2418" w:type="dxa"/>
            <w:shd w:val="clear" w:color="auto" w:fill="C0C0C0"/>
          </w:tcPr>
          <w:p w:rsidR="00396473" w:rsidRPr="00A42D3C" w:rsidRDefault="00396473" w:rsidP="002916D3">
            <w:pPr>
              <w:jc w:val="both"/>
              <w:rPr>
                <w:lang w:val="sl-SI"/>
              </w:rPr>
            </w:pPr>
            <w:r w:rsidRPr="00A42D3C">
              <w:rPr>
                <w:lang w:val="sl-SI"/>
              </w:rPr>
              <w:t xml:space="preserve">            </w:t>
            </w:r>
          </w:p>
          <w:p w:rsidR="00396473" w:rsidRPr="00A42D3C" w:rsidRDefault="00396473" w:rsidP="008B71D5">
            <w:pPr>
              <w:jc w:val="both"/>
              <w:rPr>
                <w:b/>
                <w:lang w:val="sl-SI"/>
              </w:rPr>
            </w:pPr>
            <w:r w:rsidRPr="00A42D3C">
              <w:rPr>
                <w:lang w:val="sl-SI"/>
              </w:rPr>
              <w:t xml:space="preserve">    1.331,14 ha</w:t>
            </w:r>
          </w:p>
        </w:tc>
        <w:tc>
          <w:tcPr>
            <w:tcW w:w="2126" w:type="dxa"/>
            <w:shd w:val="clear" w:color="auto" w:fill="C0C0C0"/>
          </w:tcPr>
          <w:p w:rsidR="00396473" w:rsidRPr="00A42D3C" w:rsidRDefault="00396473" w:rsidP="002916D3">
            <w:pPr>
              <w:jc w:val="both"/>
              <w:rPr>
                <w:lang w:val="sl-SI"/>
              </w:rPr>
            </w:pPr>
          </w:p>
          <w:p w:rsidR="00396473" w:rsidRPr="00A42D3C" w:rsidRDefault="00A7357F" w:rsidP="002916D3">
            <w:pPr>
              <w:jc w:val="both"/>
              <w:rPr>
                <w:b/>
                <w:lang w:val="sl-SI"/>
              </w:rPr>
            </w:pPr>
            <w:r>
              <w:rPr>
                <w:lang w:val="sl-SI"/>
              </w:rPr>
              <w:t xml:space="preserve">      </w:t>
            </w:r>
            <w:r w:rsidR="00396473" w:rsidRPr="00A42D3C">
              <w:rPr>
                <w:lang w:val="sl-SI"/>
              </w:rPr>
              <w:t>28,74 %</w:t>
            </w:r>
          </w:p>
        </w:tc>
        <w:tc>
          <w:tcPr>
            <w:tcW w:w="2250" w:type="dxa"/>
            <w:shd w:val="clear" w:color="auto" w:fill="C0C0C0"/>
          </w:tcPr>
          <w:p w:rsidR="00396473" w:rsidRDefault="00396473" w:rsidP="002916D3">
            <w:pPr>
              <w:jc w:val="both"/>
              <w:rPr>
                <w:lang w:val="sl-SI"/>
              </w:rPr>
            </w:pPr>
          </w:p>
          <w:p w:rsidR="00A7357F" w:rsidRPr="00A42D3C" w:rsidRDefault="00A7357F" w:rsidP="002916D3">
            <w:pPr>
              <w:jc w:val="both"/>
              <w:rPr>
                <w:lang w:val="sl-SI"/>
              </w:rPr>
            </w:pPr>
            <w:r>
              <w:rPr>
                <w:lang w:val="sl-SI"/>
              </w:rPr>
              <w:t xml:space="preserve">  ------------</w:t>
            </w:r>
          </w:p>
        </w:tc>
      </w:tr>
      <w:tr w:rsidR="00396473" w:rsidRPr="00A42D3C" w:rsidTr="00A7357F">
        <w:tc>
          <w:tcPr>
            <w:tcW w:w="2935" w:type="dxa"/>
          </w:tcPr>
          <w:p w:rsidR="00396473" w:rsidRPr="00A42D3C" w:rsidRDefault="00396473" w:rsidP="002916D3">
            <w:pPr>
              <w:jc w:val="both"/>
              <w:rPr>
                <w:lang w:val="sl-SI"/>
              </w:rPr>
            </w:pPr>
            <w:r w:rsidRPr="00A42D3C">
              <w:rPr>
                <w:lang w:val="sl-SI"/>
              </w:rPr>
              <w:t>Ukupno</w:t>
            </w:r>
          </w:p>
        </w:tc>
        <w:tc>
          <w:tcPr>
            <w:tcW w:w="2418" w:type="dxa"/>
          </w:tcPr>
          <w:p w:rsidR="00396473" w:rsidRPr="00A42D3C" w:rsidRDefault="00396473" w:rsidP="00A7357F">
            <w:pPr>
              <w:jc w:val="both"/>
              <w:rPr>
                <w:lang w:val="sl-SI"/>
              </w:rPr>
            </w:pPr>
            <w:r w:rsidRPr="00A42D3C">
              <w:rPr>
                <w:lang w:val="sl-SI"/>
              </w:rPr>
              <w:t xml:space="preserve">    2.334,97 ha</w:t>
            </w:r>
          </w:p>
        </w:tc>
        <w:tc>
          <w:tcPr>
            <w:tcW w:w="2126" w:type="dxa"/>
          </w:tcPr>
          <w:p w:rsidR="00396473" w:rsidRPr="00A42D3C" w:rsidRDefault="00A7357F" w:rsidP="00A7357F">
            <w:pPr>
              <w:jc w:val="both"/>
              <w:rPr>
                <w:lang w:val="sl-SI"/>
              </w:rPr>
            </w:pPr>
            <w:r>
              <w:rPr>
                <w:lang w:val="sl-SI"/>
              </w:rPr>
              <w:t xml:space="preserve">      </w:t>
            </w:r>
            <w:r w:rsidR="00396473" w:rsidRPr="00A42D3C">
              <w:rPr>
                <w:b/>
                <w:lang w:val="sl-SI"/>
              </w:rPr>
              <w:t>50,41 %</w:t>
            </w:r>
          </w:p>
        </w:tc>
        <w:tc>
          <w:tcPr>
            <w:tcW w:w="2250" w:type="dxa"/>
          </w:tcPr>
          <w:p w:rsidR="00396473" w:rsidRPr="00A42D3C" w:rsidRDefault="00396473" w:rsidP="002916D3">
            <w:pPr>
              <w:jc w:val="both"/>
              <w:rPr>
                <w:lang w:val="sl-SI"/>
              </w:rPr>
            </w:pPr>
          </w:p>
        </w:tc>
      </w:tr>
    </w:tbl>
    <w:p w:rsidR="001F07F9" w:rsidRPr="00A42D3C" w:rsidRDefault="001F07F9" w:rsidP="002916D3">
      <w:pPr>
        <w:ind w:left="720" w:firstLine="720"/>
        <w:rPr>
          <w:b/>
          <w:lang w:val="hr-HR"/>
        </w:rPr>
      </w:pPr>
    </w:p>
    <w:p w:rsidR="00967B5B" w:rsidRDefault="00967B5B" w:rsidP="00E377D2">
      <w:pPr>
        <w:rPr>
          <w:b/>
          <w:lang w:val="hr-HR"/>
        </w:rPr>
      </w:pPr>
    </w:p>
    <w:p w:rsidR="00967B5B" w:rsidRDefault="00967B5B" w:rsidP="00E377D2">
      <w:pPr>
        <w:rPr>
          <w:b/>
          <w:lang w:val="hr-HR"/>
        </w:rPr>
      </w:pPr>
    </w:p>
    <w:p w:rsidR="002B686F" w:rsidRPr="004821B5" w:rsidRDefault="00E95C7E" w:rsidP="00D72D26">
      <w:pPr>
        <w:suppressAutoHyphens w:val="0"/>
        <w:autoSpaceDE w:val="0"/>
        <w:autoSpaceDN w:val="0"/>
        <w:adjustRightInd w:val="0"/>
        <w:ind w:firstLine="708"/>
        <w:jc w:val="both"/>
        <w:rPr>
          <w:b/>
          <w:lang w:val="hr-HR"/>
        </w:rPr>
      </w:pPr>
      <w:r w:rsidRPr="004821B5">
        <w:rPr>
          <w:b/>
          <w:lang w:val="hr-HR"/>
        </w:rPr>
        <w:t>U toku 201</w:t>
      </w:r>
      <w:r w:rsidR="00A51F90" w:rsidRPr="004821B5">
        <w:rPr>
          <w:b/>
          <w:lang w:val="hr-HR"/>
        </w:rPr>
        <w:t>9</w:t>
      </w:r>
      <w:r w:rsidRPr="004821B5">
        <w:rPr>
          <w:b/>
          <w:lang w:val="hr-HR"/>
        </w:rPr>
        <w:t xml:space="preserve">.godine </w:t>
      </w:r>
      <w:r w:rsidR="009E5CBC" w:rsidRPr="004821B5">
        <w:rPr>
          <w:b/>
          <w:lang w:val="hr-HR"/>
        </w:rPr>
        <w:t xml:space="preserve">za teritoriju opštine Tivat </w:t>
      </w:r>
      <w:r w:rsidR="00A51F90" w:rsidRPr="004821B5">
        <w:rPr>
          <w:b/>
          <w:lang w:val="hr-HR"/>
        </w:rPr>
        <w:t xml:space="preserve">Ministarstvo je </w:t>
      </w:r>
      <w:r w:rsidRPr="004821B5">
        <w:rPr>
          <w:b/>
          <w:lang w:val="hr-HR"/>
        </w:rPr>
        <w:t>usvoj</w:t>
      </w:r>
      <w:r w:rsidR="00A51F90" w:rsidRPr="004821B5">
        <w:rPr>
          <w:b/>
          <w:lang w:val="hr-HR"/>
        </w:rPr>
        <w:t xml:space="preserve">ilo </w:t>
      </w:r>
      <w:r w:rsidR="002B686F" w:rsidRPr="004821B5">
        <w:rPr>
          <w:b/>
          <w:lang w:val="hr-HR"/>
        </w:rPr>
        <w:t xml:space="preserve">dva planska </w:t>
      </w:r>
      <w:r w:rsidR="009E5CBC" w:rsidRPr="004821B5">
        <w:rPr>
          <w:b/>
          <w:lang w:val="hr-HR"/>
        </w:rPr>
        <w:t>dokument</w:t>
      </w:r>
      <w:r w:rsidR="00D72D26">
        <w:rPr>
          <w:b/>
          <w:lang w:val="hr-HR"/>
        </w:rPr>
        <w:t>a</w:t>
      </w:r>
      <w:r w:rsidR="009E5CBC" w:rsidRPr="004821B5">
        <w:rPr>
          <w:b/>
          <w:lang w:val="hr-HR"/>
        </w:rPr>
        <w:t xml:space="preserve">: </w:t>
      </w:r>
    </w:p>
    <w:p w:rsidR="009E5CBC" w:rsidRPr="004821B5" w:rsidRDefault="009E5CBC" w:rsidP="00454FC5">
      <w:pPr>
        <w:pStyle w:val="ListParagraph"/>
        <w:numPr>
          <w:ilvl w:val="1"/>
          <w:numId w:val="4"/>
        </w:numPr>
        <w:suppressAutoHyphens w:val="0"/>
        <w:autoSpaceDE w:val="0"/>
        <w:autoSpaceDN w:val="0"/>
        <w:adjustRightInd w:val="0"/>
        <w:rPr>
          <w:lang w:val="hr-HR" w:eastAsia="hr-HR"/>
        </w:rPr>
      </w:pPr>
      <w:r w:rsidRPr="004821B5">
        <w:rPr>
          <w:b/>
          <w:lang w:val="hr-HR"/>
        </w:rPr>
        <w:t xml:space="preserve">Izmjene i dopune </w:t>
      </w:r>
      <w:r w:rsidR="009C670B" w:rsidRPr="004821B5">
        <w:rPr>
          <w:b/>
          <w:lang w:val="hr-HR"/>
        </w:rPr>
        <w:t>D</w:t>
      </w:r>
      <w:r w:rsidR="00A51F90" w:rsidRPr="004821B5">
        <w:rPr>
          <w:b/>
          <w:lang w:val="hr-HR"/>
        </w:rPr>
        <w:t xml:space="preserve">SL </w:t>
      </w:r>
      <w:r w:rsidRPr="004821B5">
        <w:rPr>
          <w:b/>
          <w:lang w:val="hr-HR"/>
        </w:rPr>
        <w:t>„</w:t>
      </w:r>
      <w:r w:rsidR="00A51F90" w:rsidRPr="004821B5">
        <w:rPr>
          <w:b/>
          <w:lang w:val="hr-HR"/>
        </w:rPr>
        <w:t>ARSENAL</w:t>
      </w:r>
      <w:r w:rsidRPr="004821B5">
        <w:rPr>
          <w:b/>
          <w:lang w:val="hr-HR"/>
        </w:rPr>
        <w:t xml:space="preserve">“ </w:t>
      </w:r>
      <w:r w:rsidRPr="004821B5">
        <w:rPr>
          <w:lang w:val="hr-HR" w:eastAsia="hr-HR"/>
        </w:rPr>
        <w:t>Odluka o donošenju Izmjena i dopuna DSL „ARSENAL“ ("Službeni list Crne Gore", br. 57/19 od 11.10.2019.)</w:t>
      </w:r>
    </w:p>
    <w:p w:rsidR="009C670B" w:rsidRPr="004821B5" w:rsidRDefault="009E5CBC" w:rsidP="009E5CBC">
      <w:pPr>
        <w:rPr>
          <w:lang w:val="hr-HR"/>
        </w:rPr>
      </w:pPr>
      <w:r w:rsidRPr="004821B5">
        <w:rPr>
          <w:b/>
          <w:lang w:val="hr-HR"/>
        </w:rPr>
        <w:t xml:space="preserve">                    </w:t>
      </w:r>
      <w:r w:rsidR="009C670B" w:rsidRPr="004821B5">
        <w:rPr>
          <w:lang w:val="hr-HR"/>
        </w:rPr>
        <w:t xml:space="preserve">površine  </w:t>
      </w:r>
      <w:r w:rsidRPr="004821B5">
        <w:rPr>
          <w:lang w:val="hr-HR"/>
        </w:rPr>
        <w:t>168,52</w:t>
      </w:r>
      <w:r w:rsidR="009C670B" w:rsidRPr="004821B5">
        <w:rPr>
          <w:lang w:val="hr-HR"/>
        </w:rPr>
        <w:t xml:space="preserve"> ha </w:t>
      </w:r>
      <w:r w:rsidRPr="004821B5">
        <w:rPr>
          <w:lang w:val="hr-HR"/>
        </w:rPr>
        <w:t>od čega je 29,42 ha na kopnu i 139,10 ha na moru</w:t>
      </w:r>
    </w:p>
    <w:p w:rsidR="00454FC5" w:rsidRPr="004821B5" w:rsidRDefault="00454FC5" w:rsidP="009E5CBC">
      <w:pPr>
        <w:rPr>
          <w:lang w:val="hr-HR"/>
        </w:rPr>
      </w:pPr>
    </w:p>
    <w:p w:rsidR="002B686F" w:rsidRPr="004821B5" w:rsidRDefault="002B686F" w:rsidP="00454FC5">
      <w:pPr>
        <w:pStyle w:val="ListParagraph"/>
        <w:numPr>
          <w:ilvl w:val="1"/>
          <w:numId w:val="4"/>
        </w:numPr>
        <w:suppressAutoHyphens w:val="0"/>
        <w:autoSpaceDE w:val="0"/>
        <w:autoSpaceDN w:val="0"/>
        <w:adjustRightInd w:val="0"/>
        <w:rPr>
          <w:lang w:val="hr-HR" w:eastAsia="hr-HR"/>
        </w:rPr>
      </w:pPr>
      <w:r w:rsidRPr="004821B5">
        <w:rPr>
          <w:b/>
          <w:lang w:val="hr-HR"/>
        </w:rPr>
        <w:t xml:space="preserve">Izmjene i dopune DSL „SEKTOR 36“ </w:t>
      </w:r>
      <w:r w:rsidRPr="004821B5">
        <w:rPr>
          <w:lang w:val="hr-HR" w:eastAsia="hr-HR"/>
        </w:rPr>
        <w:t>Odluka o donošenju Izmjena i dopuna DSL „SEKTOR 36“ ("Službeni list Crne Gore", br. 35/19 od 24.06.2019.)</w:t>
      </w:r>
    </w:p>
    <w:p w:rsidR="002B686F" w:rsidRPr="004821B5" w:rsidRDefault="002B686F" w:rsidP="002B686F">
      <w:pPr>
        <w:rPr>
          <w:lang w:val="hr-HR"/>
        </w:rPr>
      </w:pPr>
      <w:r w:rsidRPr="004821B5">
        <w:rPr>
          <w:b/>
          <w:lang w:val="hr-HR"/>
        </w:rPr>
        <w:t xml:space="preserve">                    </w:t>
      </w:r>
      <w:r w:rsidRPr="004821B5">
        <w:rPr>
          <w:lang w:val="hr-HR"/>
        </w:rPr>
        <w:t>površine  97,96 ha od čega je 22,8 ha na kopnu i 75,16 ha na moru.</w:t>
      </w:r>
    </w:p>
    <w:p w:rsidR="009E5CBC" w:rsidRDefault="009E5CBC" w:rsidP="009E5CBC">
      <w:pPr>
        <w:rPr>
          <w:color w:val="548DD4" w:themeColor="text2" w:themeTint="99"/>
          <w:lang w:val="hr-HR"/>
        </w:rPr>
      </w:pPr>
    </w:p>
    <w:p w:rsidR="00454FC5" w:rsidRDefault="00454FC5" w:rsidP="009E5CBC">
      <w:pPr>
        <w:rPr>
          <w:color w:val="548DD4" w:themeColor="text2" w:themeTint="99"/>
          <w:lang w:val="hr-HR"/>
        </w:rPr>
      </w:pPr>
    </w:p>
    <w:p w:rsidR="00454FC5" w:rsidRDefault="00454FC5" w:rsidP="009E5CBC">
      <w:pPr>
        <w:rPr>
          <w:color w:val="548DD4" w:themeColor="text2" w:themeTint="99"/>
          <w:lang w:val="hr-HR"/>
        </w:rPr>
      </w:pPr>
    </w:p>
    <w:p w:rsidR="00454FC5" w:rsidRPr="00986633" w:rsidRDefault="00454FC5" w:rsidP="009E5CBC">
      <w:pPr>
        <w:rPr>
          <w:color w:val="548DD4" w:themeColor="text2" w:themeTint="99"/>
          <w:lang w:val="hr-HR"/>
        </w:rPr>
      </w:pPr>
    </w:p>
    <w:p w:rsidR="009E5CBC" w:rsidRDefault="009E5CBC" w:rsidP="009E5CBC">
      <w:pPr>
        <w:rPr>
          <w:lang w:val="hr-HR"/>
        </w:rPr>
      </w:pPr>
      <w:r w:rsidRPr="00454FC5">
        <w:rPr>
          <w:lang w:val="hr-HR"/>
        </w:rPr>
        <w:t xml:space="preserve">U izradi </w:t>
      </w:r>
      <w:r w:rsidR="00454FC5" w:rsidRPr="00454FC5">
        <w:rPr>
          <w:lang w:val="hr-HR"/>
        </w:rPr>
        <w:t xml:space="preserve">od strane Ministarstva </w:t>
      </w:r>
      <w:r w:rsidRPr="00454FC5">
        <w:rPr>
          <w:lang w:val="hr-HR"/>
        </w:rPr>
        <w:t>su:</w:t>
      </w:r>
    </w:p>
    <w:p w:rsidR="004821B5" w:rsidRPr="00454FC5" w:rsidRDefault="004821B5" w:rsidP="009E5CBC">
      <w:pPr>
        <w:rPr>
          <w:lang w:val="hr-HR"/>
        </w:rPr>
      </w:pPr>
    </w:p>
    <w:p w:rsidR="00F409A7" w:rsidRPr="00454FC5" w:rsidRDefault="00F409A7" w:rsidP="009E5CBC">
      <w:pPr>
        <w:rPr>
          <w:lang w:val="hr-HR"/>
        </w:rPr>
      </w:pPr>
    </w:p>
    <w:p w:rsidR="00986633" w:rsidRPr="00454FC5" w:rsidRDefault="00D72D26" w:rsidP="00454FC5">
      <w:pPr>
        <w:rPr>
          <w:lang w:val="hr-HR"/>
        </w:rPr>
      </w:pPr>
      <w:r>
        <w:rPr>
          <w:lang w:val="hr-HR"/>
        </w:rPr>
        <w:t>1</w:t>
      </w:r>
      <w:r w:rsidR="009A0702" w:rsidRPr="00454FC5">
        <w:rPr>
          <w:lang w:val="hr-HR"/>
        </w:rPr>
        <w:t>-</w:t>
      </w:r>
      <w:r w:rsidR="009E5CBC" w:rsidRPr="00454FC5">
        <w:rPr>
          <w:lang w:val="hr-HR"/>
        </w:rPr>
        <w:t xml:space="preserve">Izmjene i dopune </w:t>
      </w:r>
      <w:r w:rsidR="009E5CBC" w:rsidRPr="00D72D26">
        <w:rPr>
          <w:b/>
          <w:lang w:val="hr-HR"/>
        </w:rPr>
        <w:t xml:space="preserve">DUPa </w:t>
      </w:r>
      <w:r w:rsidR="009A0702" w:rsidRPr="00D72D26">
        <w:rPr>
          <w:b/>
          <w:lang w:val="hr-HR"/>
        </w:rPr>
        <w:t>„</w:t>
      </w:r>
      <w:r w:rsidR="009E5CBC" w:rsidRPr="00D72D26">
        <w:rPr>
          <w:b/>
          <w:lang w:val="hr-HR"/>
        </w:rPr>
        <w:t>Đuraševići</w:t>
      </w:r>
      <w:r w:rsidR="009A0702" w:rsidRPr="00D72D26">
        <w:rPr>
          <w:b/>
          <w:lang w:val="hr-HR"/>
        </w:rPr>
        <w:t>“</w:t>
      </w:r>
      <w:r w:rsidR="009A0702" w:rsidRPr="00454FC5">
        <w:rPr>
          <w:lang w:val="hr-HR"/>
        </w:rPr>
        <w:t xml:space="preserve"> - Odluka o izradi izmjena i dopuna DUPa „Đuraševići“ </w:t>
      </w:r>
    </w:p>
    <w:p w:rsidR="009A0702" w:rsidRPr="00454FC5" w:rsidRDefault="00986633" w:rsidP="009A0702">
      <w:pPr>
        <w:rPr>
          <w:lang w:val="hr-HR"/>
        </w:rPr>
      </w:pPr>
      <w:r w:rsidRPr="00454FC5">
        <w:rPr>
          <w:lang w:val="hr-HR"/>
        </w:rPr>
        <w:t xml:space="preserve">                              </w:t>
      </w:r>
      <w:r w:rsidR="009A0702" w:rsidRPr="00454FC5">
        <w:rPr>
          <w:lang w:val="hr-HR"/>
        </w:rPr>
        <w:t xml:space="preserve">(„Sl.list CG“ broj 3/19 od 15.01.2019.god.)   </w:t>
      </w:r>
    </w:p>
    <w:p w:rsidR="009A0702" w:rsidRPr="00454FC5" w:rsidRDefault="009A0702" w:rsidP="009A0702">
      <w:pPr>
        <w:rPr>
          <w:lang w:val="hr-HR"/>
        </w:rPr>
      </w:pPr>
      <w:r w:rsidRPr="00454FC5">
        <w:rPr>
          <w:lang w:val="hr-HR"/>
        </w:rPr>
        <w:t xml:space="preserve">                        </w:t>
      </w:r>
      <w:r w:rsidR="00986633" w:rsidRPr="00454FC5">
        <w:rPr>
          <w:lang w:val="hr-HR"/>
        </w:rPr>
        <w:t xml:space="preserve">    </w:t>
      </w:r>
      <w:r w:rsidRPr="00454FC5">
        <w:rPr>
          <w:lang w:val="hr-HR"/>
        </w:rPr>
        <w:t xml:space="preserve">   površine 39,66 ha</w:t>
      </w:r>
    </w:p>
    <w:p w:rsidR="00FD4D7D" w:rsidRPr="00454FC5" w:rsidRDefault="00FD4D7D" w:rsidP="00FD4D7D">
      <w:pPr>
        <w:suppressAutoHyphens w:val="0"/>
        <w:autoSpaceDE w:val="0"/>
        <w:autoSpaceDN w:val="0"/>
        <w:adjustRightInd w:val="0"/>
        <w:ind w:left="708" w:firstLine="708"/>
        <w:jc w:val="both"/>
        <w:rPr>
          <w:lang w:val="sr-Latn-ME" w:eastAsia="hr-HR"/>
        </w:rPr>
      </w:pPr>
      <w:r w:rsidRPr="00454FC5">
        <w:rPr>
          <w:lang w:val="sr-Latn-ME" w:eastAsia="hr-HR"/>
        </w:rPr>
        <w:t xml:space="preserve">      Odluka o izradi strateške procjene uticaja na životnu sredinu za izmjene i</w:t>
      </w:r>
    </w:p>
    <w:p w:rsidR="00FD4D7D" w:rsidRPr="00454FC5" w:rsidRDefault="00FD4D7D" w:rsidP="00FD4D7D">
      <w:pPr>
        <w:suppressAutoHyphens w:val="0"/>
        <w:autoSpaceDE w:val="0"/>
        <w:autoSpaceDN w:val="0"/>
        <w:adjustRightInd w:val="0"/>
        <w:ind w:left="708" w:firstLine="708"/>
        <w:jc w:val="both"/>
        <w:rPr>
          <w:lang w:val="sr-Latn-ME" w:eastAsia="hr-HR"/>
        </w:rPr>
      </w:pPr>
      <w:r w:rsidRPr="00454FC5">
        <w:rPr>
          <w:lang w:val="sr-Latn-ME" w:eastAsia="hr-HR"/>
        </w:rPr>
        <w:t xml:space="preserve">      dopune detaljnog urbanističkog plana "Đuraševići", ("Sl. list CG", br. 15/19 od</w:t>
      </w:r>
    </w:p>
    <w:p w:rsidR="00FD4D7D" w:rsidRPr="00454FC5" w:rsidRDefault="00FD4D7D" w:rsidP="00FD4D7D">
      <w:pPr>
        <w:suppressAutoHyphens w:val="0"/>
        <w:autoSpaceDE w:val="0"/>
        <w:autoSpaceDN w:val="0"/>
        <w:adjustRightInd w:val="0"/>
        <w:ind w:left="708" w:firstLine="708"/>
        <w:jc w:val="both"/>
        <w:rPr>
          <w:lang w:val="sr-Latn-ME" w:eastAsia="hr-HR"/>
        </w:rPr>
      </w:pPr>
      <w:r w:rsidRPr="00454FC5">
        <w:rPr>
          <w:lang w:val="sr-Latn-ME" w:eastAsia="hr-HR"/>
        </w:rPr>
        <w:t xml:space="preserve">     08.03.2019)</w:t>
      </w:r>
    </w:p>
    <w:p w:rsidR="00D72D26" w:rsidRPr="00454FC5" w:rsidRDefault="00D72D26" w:rsidP="00D72D26">
      <w:pPr>
        <w:rPr>
          <w:lang w:val="hr-HR"/>
        </w:rPr>
      </w:pPr>
    </w:p>
    <w:p w:rsidR="00D72D26" w:rsidRDefault="00D72D26" w:rsidP="00D72D26">
      <w:pPr>
        <w:suppressAutoHyphens w:val="0"/>
        <w:autoSpaceDE w:val="0"/>
        <w:autoSpaceDN w:val="0"/>
        <w:adjustRightInd w:val="0"/>
        <w:rPr>
          <w:lang w:val="hr-HR" w:eastAsia="hr-HR"/>
        </w:rPr>
      </w:pPr>
      <w:r>
        <w:rPr>
          <w:lang w:val="hr-HR"/>
        </w:rPr>
        <w:t>2</w:t>
      </w:r>
      <w:r w:rsidRPr="00454FC5">
        <w:rPr>
          <w:lang w:val="hr-HR"/>
        </w:rPr>
        <w:t xml:space="preserve">-Izmjene i dopune </w:t>
      </w:r>
      <w:r w:rsidRPr="00D72D26">
        <w:rPr>
          <w:b/>
          <w:lang w:val="hr-HR"/>
        </w:rPr>
        <w:t>DUPa „Golf i Donji Radovići zapad“</w:t>
      </w:r>
      <w:r w:rsidRPr="00454FC5">
        <w:rPr>
          <w:lang w:val="hr-HR"/>
        </w:rPr>
        <w:t xml:space="preserve"> -</w:t>
      </w:r>
      <w:r w:rsidRPr="00454FC5">
        <w:rPr>
          <w:b/>
          <w:lang w:val="hr-HR"/>
        </w:rPr>
        <w:t xml:space="preserve"> </w:t>
      </w:r>
      <w:r w:rsidRPr="00454FC5">
        <w:rPr>
          <w:lang w:val="hr-HR" w:eastAsia="hr-HR"/>
        </w:rPr>
        <w:t xml:space="preserve">Odluka o izradi Izmjena i dopuna </w:t>
      </w:r>
    </w:p>
    <w:p w:rsidR="00D72D26" w:rsidRPr="00454FC5" w:rsidRDefault="00D72D26" w:rsidP="00D72D26">
      <w:pPr>
        <w:suppressAutoHyphens w:val="0"/>
        <w:autoSpaceDE w:val="0"/>
        <w:autoSpaceDN w:val="0"/>
        <w:adjustRightInd w:val="0"/>
        <w:rPr>
          <w:lang w:val="hr-HR" w:eastAsia="hr-HR"/>
        </w:rPr>
      </w:pPr>
      <w:r>
        <w:rPr>
          <w:lang w:val="hr-HR"/>
        </w:rPr>
        <w:t xml:space="preserve">                      D</w:t>
      </w:r>
      <w:r w:rsidRPr="00454FC5">
        <w:rPr>
          <w:lang w:val="hr-HR"/>
        </w:rPr>
        <w:t>UPa „Golf i Donji Radovići zapad“</w:t>
      </w:r>
      <w:r w:rsidRPr="00454FC5">
        <w:rPr>
          <w:lang w:val="hr-HR" w:eastAsia="hr-HR"/>
        </w:rPr>
        <w:t xml:space="preserve"> ("Sl</w:t>
      </w:r>
      <w:r>
        <w:rPr>
          <w:lang w:val="hr-HR" w:eastAsia="hr-HR"/>
        </w:rPr>
        <w:t>. lis</w:t>
      </w:r>
      <w:r w:rsidRPr="00454FC5">
        <w:rPr>
          <w:lang w:val="hr-HR" w:eastAsia="hr-HR"/>
        </w:rPr>
        <w:t>t Crne Gore", br. 36/19 od 28.06.2019.)</w:t>
      </w:r>
    </w:p>
    <w:p w:rsidR="00D72D26" w:rsidRPr="00454FC5" w:rsidRDefault="00D72D26" w:rsidP="00D72D26">
      <w:pPr>
        <w:suppressAutoHyphens w:val="0"/>
        <w:autoSpaceDE w:val="0"/>
        <w:autoSpaceDN w:val="0"/>
        <w:adjustRightInd w:val="0"/>
        <w:rPr>
          <w:lang w:val="sr-Latn-ME" w:eastAsia="hr-HR"/>
        </w:rPr>
      </w:pPr>
      <w:r w:rsidRPr="00454FC5">
        <w:rPr>
          <w:b/>
          <w:lang w:val="hr-HR"/>
        </w:rPr>
        <w:t xml:space="preserve">                      </w:t>
      </w:r>
      <w:r w:rsidRPr="00454FC5">
        <w:rPr>
          <w:lang w:val="hr-HR"/>
        </w:rPr>
        <w:t xml:space="preserve">površine  </w:t>
      </w:r>
      <w:r w:rsidRPr="00454FC5">
        <w:rPr>
          <w:lang w:val="sr-Latn-ME" w:eastAsia="hr-HR"/>
        </w:rPr>
        <w:t>cca 212,76 ha.</w:t>
      </w:r>
    </w:p>
    <w:p w:rsidR="00D72D26" w:rsidRPr="00454FC5" w:rsidRDefault="00D72D26" w:rsidP="00D72D26">
      <w:pPr>
        <w:rPr>
          <w:lang w:val="hr-HR"/>
        </w:rPr>
      </w:pPr>
    </w:p>
    <w:p w:rsidR="00D72D26" w:rsidRDefault="00D72D26" w:rsidP="00D72D26">
      <w:pPr>
        <w:suppressAutoHyphens w:val="0"/>
        <w:autoSpaceDE w:val="0"/>
        <w:autoSpaceDN w:val="0"/>
        <w:adjustRightInd w:val="0"/>
        <w:rPr>
          <w:lang w:val="hr-HR"/>
        </w:rPr>
      </w:pPr>
      <w:r>
        <w:rPr>
          <w:lang w:val="hr-HR"/>
        </w:rPr>
        <w:t>3</w:t>
      </w:r>
      <w:r w:rsidRPr="00454FC5">
        <w:rPr>
          <w:lang w:val="hr-HR"/>
        </w:rPr>
        <w:t xml:space="preserve">-Izmjene i dopune </w:t>
      </w:r>
      <w:r w:rsidRPr="00D72D26">
        <w:rPr>
          <w:b/>
          <w:lang w:val="hr-HR"/>
        </w:rPr>
        <w:t>DUPa „Donji Radovići centar“</w:t>
      </w:r>
      <w:r w:rsidRPr="00454FC5">
        <w:rPr>
          <w:lang w:val="hr-HR"/>
        </w:rPr>
        <w:t>-</w:t>
      </w:r>
      <w:r w:rsidRPr="00454FC5">
        <w:rPr>
          <w:b/>
          <w:lang w:val="hr-HR"/>
        </w:rPr>
        <w:t xml:space="preserve"> </w:t>
      </w:r>
      <w:r w:rsidRPr="00454FC5">
        <w:rPr>
          <w:lang w:val="hr-HR" w:eastAsia="hr-HR"/>
        </w:rPr>
        <w:t xml:space="preserve">Odluka o izradi Izmjena i dopuna </w:t>
      </w:r>
      <w:r w:rsidRPr="00454FC5">
        <w:rPr>
          <w:lang w:val="hr-HR"/>
        </w:rPr>
        <w:t xml:space="preserve">DUPa </w:t>
      </w:r>
    </w:p>
    <w:p w:rsidR="00D72D26" w:rsidRPr="00454FC5" w:rsidRDefault="00D72D26" w:rsidP="00D72D26">
      <w:pPr>
        <w:suppressAutoHyphens w:val="0"/>
        <w:autoSpaceDE w:val="0"/>
        <w:autoSpaceDN w:val="0"/>
        <w:adjustRightInd w:val="0"/>
        <w:rPr>
          <w:lang w:val="hr-HR" w:eastAsia="hr-HR"/>
        </w:rPr>
      </w:pPr>
      <w:r>
        <w:rPr>
          <w:lang w:val="hr-HR"/>
        </w:rPr>
        <w:t xml:space="preserve">                      </w:t>
      </w:r>
      <w:r w:rsidRPr="00454FC5">
        <w:rPr>
          <w:lang w:val="hr-HR"/>
        </w:rPr>
        <w:t xml:space="preserve">„Donji  Radovići centar“ </w:t>
      </w:r>
      <w:r w:rsidRPr="00454FC5">
        <w:rPr>
          <w:lang w:val="hr-HR" w:eastAsia="hr-HR"/>
        </w:rPr>
        <w:t xml:space="preserve"> ("Službeni list Crne Gore", br. 36/19 od 28.06.2019.)</w:t>
      </w:r>
    </w:p>
    <w:p w:rsidR="00D72D26" w:rsidRPr="00454FC5" w:rsidRDefault="00D72D26" w:rsidP="00D72D26">
      <w:pPr>
        <w:suppressAutoHyphens w:val="0"/>
        <w:autoSpaceDE w:val="0"/>
        <w:autoSpaceDN w:val="0"/>
        <w:adjustRightInd w:val="0"/>
        <w:rPr>
          <w:lang w:val="sr-Latn-ME" w:eastAsia="hr-HR"/>
        </w:rPr>
      </w:pPr>
      <w:r w:rsidRPr="00454FC5">
        <w:rPr>
          <w:b/>
          <w:lang w:val="hr-HR"/>
        </w:rPr>
        <w:t xml:space="preserve">                        </w:t>
      </w:r>
      <w:r w:rsidRPr="00454FC5">
        <w:rPr>
          <w:lang w:val="hr-HR"/>
        </w:rPr>
        <w:t xml:space="preserve">površine  </w:t>
      </w:r>
      <w:r w:rsidRPr="00454FC5">
        <w:rPr>
          <w:lang w:val="sr-Latn-ME" w:eastAsia="hr-HR"/>
        </w:rPr>
        <w:t>cca 35,93 ha.</w:t>
      </w:r>
    </w:p>
    <w:p w:rsidR="00D72D26" w:rsidRPr="00454FC5" w:rsidRDefault="00D72D26" w:rsidP="009E5CBC">
      <w:pPr>
        <w:rPr>
          <w:lang w:val="hr-HR"/>
        </w:rPr>
      </w:pPr>
    </w:p>
    <w:p w:rsidR="00986633" w:rsidRPr="00454FC5" w:rsidRDefault="00D72D26" w:rsidP="002B686F">
      <w:pPr>
        <w:suppressAutoHyphens w:val="0"/>
        <w:autoSpaceDE w:val="0"/>
        <w:autoSpaceDN w:val="0"/>
        <w:adjustRightInd w:val="0"/>
        <w:rPr>
          <w:lang w:val="hr-HR"/>
        </w:rPr>
      </w:pPr>
      <w:r>
        <w:rPr>
          <w:lang w:val="hr-HR"/>
        </w:rPr>
        <w:t>4</w:t>
      </w:r>
      <w:r w:rsidR="002B686F" w:rsidRPr="00454FC5">
        <w:rPr>
          <w:lang w:val="hr-HR"/>
        </w:rPr>
        <w:t>-</w:t>
      </w:r>
      <w:r w:rsidR="009E5CBC" w:rsidRPr="00454FC5">
        <w:rPr>
          <w:lang w:val="hr-HR"/>
        </w:rPr>
        <w:t xml:space="preserve">Izmjene i dopune </w:t>
      </w:r>
      <w:r w:rsidR="009E5CBC" w:rsidRPr="00D72D26">
        <w:rPr>
          <w:b/>
          <w:lang w:val="hr-HR"/>
        </w:rPr>
        <w:t xml:space="preserve">DSL </w:t>
      </w:r>
      <w:r w:rsidR="002B686F" w:rsidRPr="00D72D26">
        <w:rPr>
          <w:b/>
          <w:lang w:val="hr-HR"/>
        </w:rPr>
        <w:t>„</w:t>
      </w:r>
      <w:r w:rsidR="009E5CBC" w:rsidRPr="00D72D26">
        <w:rPr>
          <w:b/>
          <w:lang w:val="hr-HR"/>
        </w:rPr>
        <w:t>dio Sektora 27 i Sektor 28</w:t>
      </w:r>
      <w:r w:rsidR="002B686F" w:rsidRPr="00D72D26">
        <w:rPr>
          <w:b/>
          <w:lang w:val="hr-HR"/>
        </w:rPr>
        <w:t>“</w:t>
      </w:r>
      <w:r w:rsidR="002B686F" w:rsidRPr="00454FC5">
        <w:rPr>
          <w:lang w:val="hr-HR"/>
        </w:rPr>
        <w:t xml:space="preserve"> </w:t>
      </w:r>
      <w:r w:rsidR="009A0702" w:rsidRPr="00454FC5">
        <w:rPr>
          <w:lang w:val="hr-HR"/>
        </w:rPr>
        <w:t>- Odluka o izradi izmjena i dopuna DUPa</w:t>
      </w:r>
    </w:p>
    <w:p w:rsidR="002B686F" w:rsidRPr="00454FC5" w:rsidRDefault="00986633" w:rsidP="002B686F">
      <w:pPr>
        <w:suppressAutoHyphens w:val="0"/>
        <w:autoSpaceDE w:val="0"/>
        <w:autoSpaceDN w:val="0"/>
        <w:adjustRightInd w:val="0"/>
        <w:rPr>
          <w:lang w:val="hr-HR"/>
        </w:rPr>
      </w:pPr>
      <w:r w:rsidRPr="00454FC5">
        <w:rPr>
          <w:lang w:val="hr-HR"/>
        </w:rPr>
        <w:t xml:space="preserve">                            </w:t>
      </w:r>
      <w:r w:rsidR="009A0702" w:rsidRPr="00454FC5">
        <w:rPr>
          <w:lang w:val="hr-HR"/>
        </w:rPr>
        <w:t xml:space="preserve"> </w:t>
      </w:r>
      <w:r w:rsidRPr="00454FC5">
        <w:rPr>
          <w:lang w:val="hr-HR"/>
        </w:rPr>
        <w:t xml:space="preserve"> </w:t>
      </w:r>
      <w:r w:rsidR="009A0702" w:rsidRPr="00454FC5">
        <w:rPr>
          <w:lang w:val="hr-HR"/>
        </w:rPr>
        <w:t xml:space="preserve">„dio Sektora 27 i Sektor 28“ („Sl.list CG“ broj 50/18 od 20.07.2018.god.)   </w:t>
      </w:r>
    </w:p>
    <w:p w:rsidR="002B686F" w:rsidRPr="00454FC5" w:rsidRDefault="00986633" w:rsidP="002B686F">
      <w:pPr>
        <w:suppressAutoHyphens w:val="0"/>
        <w:autoSpaceDE w:val="0"/>
        <w:autoSpaceDN w:val="0"/>
        <w:adjustRightInd w:val="0"/>
        <w:rPr>
          <w:lang w:val="sr-Latn-ME" w:eastAsia="hr-HR"/>
        </w:rPr>
      </w:pPr>
      <w:r w:rsidRPr="00454FC5">
        <w:rPr>
          <w:lang w:val="hr-HR"/>
        </w:rPr>
        <w:t xml:space="preserve">                               </w:t>
      </w:r>
      <w:r w:rsidR="002B686F" w:rsidRPr="00454FC5">
        <w:rPr>
          <w:lang w:val="hr-HR"/>
        </w:rPr>
        <w:t xml:space="preserve">površine 129,86 ha od čega je </w:t>
      </w:r>
      <w:r w:rsidR="002B686F" w:rsidRPr="00454FC5">
        <w:rPr>
          <w:lang w:val="sr-Latn-ME" w:eastAsia="hr-HR"/>
        </w:rPr>
        <w:t>kopneni dio 53.74 ha i u moru 76.12 ha.</w:t>
      </w:r>
    </w:p>
    <w:p w:rsidR="006770B6" w:rsidRPr="00454FC5" w:rsidRDefault="006770B6" w:rsidP="006770B6">
      <w:pPr>
        <w:suppressAutoHyphens w:val="0"/>
        <w:autoSpaceDE w:val="0"/>
        <w:autoSpaceDN w:val="0"/>
        <w:adjustRightInd w:val="0"/>
        <w:ind w:left="708" w:firstLine="708"/>
        <w:rPr>
          <w:lang w:val="sr-Latn-ME" w:eastAsia="hr-HR"/>
        </w:rPr>
      </w:pPr>
      <w:r w:rsidRPr="00454FC5">
        <w:rPr>
          <w:lang w:val="sr-Latn-ME" w:eastAsia="hr-HR"/>
        </w:rPr>
        <w:t xml:space="preserve">       </w:t>
      </w:r>
      <w:r w:rsidR="00FD4D7D" w:rsidRPr="00454FC5">
        <w:rPr>
          <w:lang w:val="sr-Latn-ME" w:eastAsia="hr-HR"/>
        </w:rPr>
        <w:t xml:space="preserve">Rješenje o nepristupanju izradi strateške procjene uticaja na životnu sredinu </w:t>
      </w:r>
    </w:p>
    <w:p w:rsidR="006770B6" w:rsidRPr="00454FC5" w:rsidRDefault="006770B6" w:rsidP="006770B6">
      <w:pPr>
        <w:suppressAutoHyphens w:val="0"/>
        <w:autoSpaceDE w:val="0"/>
        <w:autoSpaceDN w:val="0"/>
        <w:adjustRightInd w:val="0"/>
        <w:ind w:left="708" w:firstLine="708"/>
        <w:rPr>
          <w:lang w:val="sr-Latn-ME" w:eastAsia="hr-HR"/>
        </w:rPr>
      </w:pPr>
      <w:r w:rsidRPr="00454FC5">
        <w:rPr>
          <w:lang w:val="sr-Latn-ME" w:eastAsia="hr-HR"/>
        </w:rPr>
        <w:t xml:space="preserve">       </w:t>
      </w:r>
      <w:r w:rsidR="00FD4D7D" w:rsidRPr="00454FC5">
        <w:rPr>
          <w:lang w:val="sr-Latn-ME" w:eastAsia="hr-HR"/>
        </w:rPr>
        <w:t xml:space="preserve">izmjena i dopuna </w:t>
      </w:r>
      <w:r w:rsidRPr="00454FC5">
        <w:rPr>
          <w:lang w:val="sr-Latn-ME" w:eastAsia="hr-HR"/>
        </w:rPr>
        <w:t>DSL</w:t>
      </w:r>
      <w:r w:rsidR="00FD4D7D" w:rsidRPr="00454FC5">
        <w:rPr>
          <w:lang w:val="sr-Latn-ME" w:eastAsia="hr-HR"/>
        </w:rPr>
        <w:t xml:space="preserve"> "dio </w:t>
      </w:r>
      <w:r w:rsidRPr="00454FC5">
        <w:rPr>
          <w:lang w:val="sr-Latn-ME" w:eastAsia="hr-HR"/>
        </w:rPr>
        <w:t>S</w:t>
      </w:r>
      <w:r w:rsidR="00FD4D7D" w:rsidRPr="00454FC5">
        <w:rPr>
          <w:lang w:val="sr-Latn-ME" w:eastAsia="hr-HR"/>
        </w:rPr>
        <w:t xml:space="preserve">ektora 27 i </w:t>
      </w:r>
      <w:r w:rsidRPr="00454FC5">
        <w:rPr>
          <w:lang w:val="sr-Latn-ME" w:eastAsia="hr-HR"/>
        </w:rPr>
        <w:t>S</w:t>
      </w:r>
      <w:r w:rsidR="00FD4D7D" w:rsidRPr="00454FC5">
        <w:rPr>
          <w:lang w:val="sr-Latn-ME" w:eastAsia="hr-HR"/>
        </w:rPr>
        <w:t>ektor 28"</w:t>
      </w:r>
      <w:r w:rsidRPr="00454FC5">
        <w:rPr>
          <w:lang w:val="sr-Latn-ME" w:eastAsia="hr-HR"/>
        </w:rPr>
        <w:t xml:space="preserve"> (</w:t>
      </w:r>
      <w:r w:rsidR="00FD4D7D" w:rsidRPr="00454FC5">
        <w:rPr>
          <w:lang w:val="sr-Latn-ME" w:eastAsia="hr-HR"/>
        </w:rPr>
        <w:t>"</w:t>
      </w:r>
      <w:r w:rsidRPr="00454FC5">
        <w:rPr>
          <w:lang w:val="sr-Latn-ME" w:eastAsia="hr-HR"/>
        </w:rPr>
        <w:t>Sl.</w:t>
      </w:r>
      <w:r w:rsidR="00FD4D7D" w:rsidRPr="00454FC5">
        <w:rPr>
          <w:lang w:val="sr-Latn-ME" w:eastAsia="hr-HR"/>
        </w:rPr>
        <w:t xml:space="preserve"> list </w:t>
      </w:r>
      <w:r w:rsidRPr="00454FC5">
        <w:rPr>
          <w:lang w:val="sr-Latn-ME" w:eastAsia="hr-HR"/>
        </w:rPr>
        <w:t>CG</w:t>
      </w:r>
      <w:r w:rsidR="00FD4D7D" w:rsidRPr="00454FC5">
        <w:rPr>
          <w:lang w:val="sr-Latn-ME" w:eastAsia="hr-HR"/>
        </w:rPr>
        <w:t xml:space="preserve">", br.50/18 od </w:t>
      </w:r>
      <w:r w:rsidRPr="00454FC5">
        <w:rPr>
          <w:lang w:val="sr-Latn-ME" w:eastAsia="hr-HR"/>
        </w:rPr>
        <w:t xml:space="preserve"> </w:t>
      </w:r>
    </w:p>
    <w:p w:rsidR="00FD4D7D" w:rsidRPr="00454FC5" w:rsidRDefault="006770B6" w:rsidP="006770B6">
      <w:pPr>
        <w:suppressAutoHyphens w:val="0"/>
        <w:autoSpaceDE w:val="0"/>
        <w:autoSpaceDN w:val="0"/>
        <w:adjustRightInd w:val="0"/>
        <w:ind w:left="708" w:firstLine="708"/>
        <w:rPr>
          <w:lang w:val="sr-Latn-ME" w:eastAsia="hr-HR"/>
        </w:rPr>
      </w:pPr>
      <w:r w:rsidRPr="00454FC5">
        <w:rPr>
          <w:lang w:val="sr-Latn-ME" w:eastAsia="hr-HR"/>
        </w:rPr>
        <w:t xml:space="preserve">       </w:t>
      </w:r>
      <w:r w:rsidR="00FD4D7D" w:rsidRPr="00454FC5">
        <w:rPr>
          <w:lang w:val="sr-Latn-ME" w:eastAsia="hr-HR"/>
        </w:rPr>
        <w:t>20.07.2018)</w:t>
      </w:r>
    </w:p>
    <w:p w:rsidR="006770B6" w:rsidRPr="00454FC5" w:rsidRDefault="006770B6" w:rsidP="009A0702">
      <w:pPr>
        <w:rPr>
          <w:lang w:val="hr-HR"/>
        </w:rPr>
      </w:pPr>
      <w:r w:rsidRPr="00454FC5">
        <w:rPr>
          <w:lang w:val="hr-HR"/>
        </w:rPr>
        <w:tab/>
      </w:r>
      <w:r w:rsidRPr="00454FC5">
        <w:rPr>
          <w:lang w:val="hr-HR"/>
        </w:rPr>
        <w:tab/>
        <w:t xml:space="preserve">       Trenutno se radi  na nacrtu izmjene Odluke o izradi izmjena i dopuna DSLa sa </w:t>
      </w:r>
    </w:p>
    <w:p w:rsidR="009A0702" w:rsidRPr="00454FC5" w:rsidRDefault="006770B6" w:rsidP="009A0702">
      <w:pPr>
        <w:rPr>
          <w:lang w:val="hr-HR"/>
        </w:rPr>
      </w:pPr>
      <w:r w:rsidRPr="00454FC5">
        <w:rPr>
          <w:lang w:val="hr-HR"/>
        </w:rPr>
        <w:t xml:space="preserve">                               programskim zadatkom. </w:t>
      </w:r>
      <w:r w:rsidRPr="00454FC5">
        <w:rPr>
          <w:lang w:val="hr-HR"/>
        </w:rPr>
        <w:tab/>
      </w:r>
    </w:p>
    <w:p w:rsidR="009E5CBC" w:rsidRDefault="009E5CBC" w:rsidP="009E5CBC">
      <w:pPr>
        <w:rPr>
          <w:lang w:val="hr-HR"/>
        </w:rPr>
      </w:pPr>
    </w:p>
    <w:p w:rsidR="00D72D26" w:rsidRPr="00454FC5" w:rsidRDefault="00D72D26" w:rsidP="00D72D26">
      <w:pPr>
        <w:rPr>
          <w:lang w:val="hr-HR"/>
        </w:rPr>
      </w:pPr>
      <w:r>
        <w:rPr>
          <w:lang w:val="hr-HR"/>
        </w:rPr>
        <w:t>5</w:t>
      </w:r>
      <w:r w:rsidRPr="00454FC5">
        <w:rPr>
          <w:lang w:val="hr-HR"/>
        </w:rPr>
        <w:t>-</w:t>
      </w:r>
      <w:r w:rsidRPr="00D72D26">
        <w:rPr>
          <w:b/>
          <w:lang w:val="hr-HR"/>
        </w:rPr>
        <w:t>DUP „Lepetane“</w:t>
      </w:r>
      <w:r w:rsidRPr="00454FC5">
        <w:rPr>
          <w:lang w:val="hr-HR"/>
        </w:rPr>
        <w:t xml:space="preserve"> - Odluka o izradi DUPa „Lepetane“  („Sl.list CG“ br. 45/19 od 05.08.2019.g.)   </w:t>
      </w:r>
    </w:p>
    <w:p w:rsidR="00D72D26" w:rsidRPr="00454FC5" w:rsidRDefault="00D72D26" w:rsidP="00D72D26">
      <w:pPr>
        <w:rPr>
          <w:lang w:val="hr-HR"/>
        </w:rPr>
      </w:pPr>
      <w:r w:rsidRPr="00454FC5">
        <w:rPr>
          <w:lang w:val="hr-HR"/>
        </w:rPr>
        <w:t xml:space="preserve">                               površine 20,24 ha</w:t>
      </w:r>
    </w:p>
    <w:p w:rsidR="00D72D26" w:rsidRPr="00454FC5" w:rsidRDefault="00D72D26" w:rsidP="00D72D26">
      <w:pPr>
        <w:rPr>
          <w:lang w:val="hr-HR"/>
        </w:rPr>
      </w:pPr>
    </w:p>
    <w:p w:rsidR="00D72D26" w:rsidRDefault="00D72D26" w:rsidP="00D72D26">
      <w:pPr>
        <w:rPr>
          <w:lang w:val="hr-HR"/>
        </w:rPr>
      </w:pPr>
      <w:r>
        <w:rPr>
          <w:lang w:val="hr-HR"/>
        </w:rPr>
        <w:t>6</w:t>
      </w:r>
      <w:r w:rsidRPr="00454FC5">
        <w:rPr>
          <w:lang w:val="hr-HR"/>
        </w:rPr>
        <w:t>-</w:t>
      </w:r>
      <w:r w:rsidRPr="00D72D26">
        <w:rPr>
          <w:b/>
          <w:lang w:val="hr-HR"/>
        </w:rPr>
        <w:t>UP Turistička zona Lepetane</w:t>
      </w:r>
      <w:r w:rsidRPr="00454FC5">
        <w:rPr>
          <w:lang w:val="hr-HR"/>
        </w:rPr>
        <w:t xml:space="preserve"> - Odluka o izradi UPa „Turistička zona Lepetane“ („Sl.list CG“ </w:t>
      </w:r>
    </w:p>
    <w:p w:rsidR="00D72D26" w:rsidRPr="00454FC5" w:rsidRDefault="00D72D26" w:rsidP="00D72D26">
      <w:pPr>
        <w:rPr>
          <w:lang w:val="hr-HR"/>
        </w:rPr>
      </w:pPr>
      <w:r>
        <w:rPr>
          <w:lang w:val="hr-HR"/>
        </w:rPr>
        <w:t xml:space="preserve">                                b</w:t>
      </w:r>
      <w:r w:rsidRPr="00454FC5">
        <w:rPr>
          <w:lang w:val="hr-HR"/>
        </w:rPr>
        <w:t>roj</w:t>
      </w:r>
      <w:r>
        <w:rPr>
          <w:lang w:val="hr-HR"/>
        </w:rPr>
        <w:t xml:space="preserve"> </w:t>
      </w:r>
      <w:r w:rsidRPr="00454FC5">
        <w:rPr>
          <w:lang w:val="hr-HR"/>
        </w:rPr>
        <w:t xml:space="preserve">56/19 od 04.10.2019.god.)  </w:t>
      </w:r>
    </w:p>
    <w:p w:rsidR="00D72D26" w:rsidRPr="00454FC5" w:rsidRDefault="00D72D26" w:rsidP="00D72D26">
      <w:pPr>
        <w:rPr>
          <w:lang w:val="hr-HR"/>
        </w:rPr>
      </w:pPr>
      <w:r w:rsidRPr="00454FC5">
        <w:rPr>
          <w:lang w:val="hr-HR"/>
        </w:rPr>
        <w:t xml:space="preserve">                                površine 4,69 ha</w:t>
      </w:r>
    </w:p>
    <w:p w:rsidR="00D72D26" w:rsidRDefault="00D72D26" w:rsidP="009E5CBC">
      <w:pPr>
        <w:rPr>
          <w:lang w:val="hr-HR"/>
        </w:rPr>
      </w:pPr>
    </w:p>
    <w:p w:rsidR="00C81618" w:rsidRDefault="00C81618" w:rsidP="002916D3">
      <w:pPr>
        <w:suppressAutoHyphens w:val="0"/>
        <w:rPr>
          <w:lang w:val="sr-Latn-RS" w:eastAsia="hr-HR"/>
        </w:rPr>
      </w:pPr>
    </w:p>
    <w:p w:rsidR="00C81618" w:rsidRDefault="00C81618" w:rsidP="002916D3">
      <w:pPr>
        <w:suppressAutoHyphens w:val="0"/>
        <w:rPr>
          <w:lang w:val="sr-Latn-RS" w:eastAsia="hr-HR"/>
        </w:rPr>
      </w:pPr>
    </w:p>
    <w:p w:rsidR="001F07F9" w:rsidRDefault="001F07F9" w:rsidP="002916D3">
      <w:pPr>
        <w:suppressAutoHyphens w:val="0"/>
        <w:rPr>
          <w:b/>
          <w:lang w:val="hr-HR" w:eastAsia="hr-HR"/>
        </w:rPr>
      </w:pPr>
      <w:r w:rsidRPr="00A840BA">
        <w:rPr>
          <w:b/>
          <w:lang w:val="hr-HR" w:eastAsia="hr-HR"/>
        </w:rPr>
        <w:t xml:space="preserve">  2. REALIZACIJA PROGRAMA UREĐENJA PROSTORA  </w:t>
      </w:r>
    </w:p>
    <w:p w:rsidR="00793AFA" w:rsidRPr="00A840BA" w:rsidRDefault="00793AFA" w:rsidP="002916D3">
      <w:pPr>
        <w:suppressAutoHyphens w:val="0"/>
        <w:rPr>
          <w:b/>
          <w:lang w:val="hr-HR" w:eastAsia="hr-HR"/>
        </w:rPr>
      </w:pPr>
    </w:p>
    <w:p w:rsidR="001F07F9" w:rsidRDefault="00891E2A" w:rsidP="00C57581">
      <w:pPr>
        <w:numPr>
          <w:ilvl w:val="0"/>
          <w:numId w:val="6"/>
        </w:numPr>
        <w:ind w:left="1080"/>
        <w:rPr>
          <w:b/>
          <w:i/>
          <w:lang w:val="hr-HR"/>
        </w:rPr>
      </w:pPr>
      <w:r>
        <w:rPr>
          <w:b/>
          <w:i/>
          <w:lang w:val="hr-HR"/>
        </w:rPr>
        <w:t xml:space="preserve">2.1 </w:t>
      </w:r>
      <w:r w:rsidRPr="00891E2A">
        <w:rPr>
          <w:b/>
          <w:i/>
          <w:lang w:val="hr-HR"/>
        </w:rPr>
        <w:t>Važeća  planska  dokumentacija</w:t>
      </w:r>
    </w:p>
    <w:p w:rsidR="00A51F90" w:rsidRPr="00891E2A" w:rsidRDefault="00A51F90" w:rsidP="00A51F90">
      <w:pPr>
        <w:ind w:left="1080"/>
        <w:rPr>
          <w:b/>
          <w:i/>
          <w:lang w:val="hr-HR"/>
        </w:rPr>
      </w:pPr>
    </w:p>
    <w:p w:rsidR="0054143F" w:rsidRPr="0054143F" w:rsidRDefault="00E91627" w:rsidP="0054143F">
      <w:pPr>
        <w:suppressAutoHyphens w:val="0"/>
        <w:autoSpaceDE w:val="0"/>
        <w:autoSpaceDN w:val="0"/>
        <w:adjustRightInd w:val="0"/>
        <w:ind w:firstLine="708"/>
        <w:jc w:val="both"/>
        <w:rPr>
          <w:lang w:val="sr-Latn-ME" w:eastAsia="hr-HR"/>
        </w:rPr>
      </w:pPr>
      <w:r w:rsidRPr="0054143F">
        <w:rPr>
          <w:lang w:val="hr-HR" w:eastAsia="hr-HR"/>
        </w:rPr>
        <w:t>Shodno Zakonu o planiranju prostora i i</w:t>
      </w:r>
      <w:r w:rsidR="0054143F" w:rsidRPr="0054143F">
        <w:rPr>
          <w:lang w:val="hr-HR" w:eastAsia="hr-HR"/>
        </w:rPr>
        <w:t>zgradnji objekata</w:t>
      </w:r>
      <w:r w:rsidR="0054143F">
        <w:rPr>
          <w:lang w:val="hr-HR" w:eastAsia="hr-HR"/>
        </w:rPr>
        <w:t xml:space="preserve"> </w:t>
      </w:r>
      <w:r w:rsidRPr="0054143F">
        <w:rPr>
          <w:lang w:val="hr-HR" w:eastAsia="hr-HR"/>
        </w:rPr>
        <w:t xml:space="preserve"> po čl.</w:t>
      </w:r>
      <w:r w:rsidR="0054143F" w:rsidRPr="0054143F">
        <w:rPr>
          <w:lang w:val="hr-HR" w:eastAsia="hr-HR"/>
        </w:rPr>
        <w:t>218</w:t>
      </w:r>
      <w:r w:rsidR="0054143F" w:rsidRPr="0054143F">
        <w:rPr>
          <w:lang w:val="sr-Latn-ME" w:eastAsia="hr-HR"/>
        </w:rPr>
        <w:t xml:space="preserve"> </w:t>
      </w:r>
      <w:r w:rsidR="0054143F" w:rsidRPr="00C81618">
        <w:rPr>
          <w:b/>
          <w:lang w:val="sr-Latn-ME" w:eastAsia="hr-HR"/>
        </w:rPr>
        <w:t>do donošenja Plana generalne regulacije Crne Gore primjenjuju se važeći planski dokumenti donijeti do stupanja na snagu ovog Zakona</w:t>
      </w:r>
      <w:r w:rsidR="0054143F" w:rsidRPr="0054143F">
        <w:rPr>
          <w:lang w:val="sr-Latn-ME" w:eastAsia="hr-HR"/>
        </w:rPr>
        <w:t>, pa stoga važe i svi planski dokumenti donijeti za područje opštine Tivat.</w:t>
      </w:r>
    </w:p>
    <w:p w:rsidR="0054143F" w:rsidRDefault="0054143F" w:rsidP="0054143F">
      <w:pPr>
        <w:suppressAutoHyphens w:val="0"/>
        <w:jc w:val="both"/>
        <w:rPr>
          <w:b/>
          <w:lang w:val="hr-HR" w:eastAsia="hr-HR"/>
        </w:rPr>
      </w:pPr>
    </w:p>
    <w:p w:rsidR="00E91627" w:rsidRPr="00A840BA" w:rsidRDefault="00E91627" w:rsidP="00D35AC4">
      <w:pPr>
        <w:suppressAutoHyphens w:val="0"/>
        <w:jc w:val="both"/>
        <w:rPr>
          <w:b/>
          <w:lang w:val="hr-HR" w:eastAsia="hr-HR"/>
        </w:rPr>
      </w:pPr>
    </w:p>
    <w:p w:rsidR="001F07F9" w:rsidRPr="00A840BA" w:rsidRDefault="001F07F9" w:rsidP="00D35AC4">
      <w:pPr>
        <w:keepNext/>
        <w:suppressAutoHyphens w:val="0"/>
        <w:jc w:val="both"/>
        <w:outlineLvl w:val="1"/>
        <w:rPr>
          <w:bCs/>
          <w:lang w:val="hr-HR" w:eastAsia="en-US"/>
        </w:rPr>
      </w:pPr>
      <w:r w:rsidRPr="00A840BA">
        <w:rPr>
          <w:b/>
          <w:bCs/>
          <w:lang w:val="hr-HR" w:eastAsia="en-US"/>
        </w:rPr>
        <w:t>1.</w:t>
      </w:r>
      <w:r w:rsidRPr="00A840BA">
        <w:rPr>
          <w:bCs/>
          <w:lang w:val="hr-HR" w:eastAsia="en-US"/>
        </w:rPr>
        <w:t xml:space="preserve"> - </w:t>
      </w:r>
      <w:r w:rsidRPr="00A840BA">
        <w:rPr>
          <w:b/>
          <w:bCs/>
          <w:lang w:val="hr-HR"/>
        </w:rPr>
        <w:t>PROSTORNI URBANISTIČKI PLAN TIVTA DO 2020.godine</w:t>
      </w:r>
    </w:p>
    <w:p w:rsidR="001F07F9" w:rsidRPr="00A840BA" w:rsidRDefault="001F07F9" w:rsidP="00D35AC4">
      <w:pPr>
        <w:keepNext/>
        <w:suppressAutoHyphens w:val="0"/>
        <w:jc w:val="both"/>
        <w:outlineLvl w:val="1"/>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01.07.2010.godine</w:t>
      </w:r>
      <w:r w:rsidRPr="00A840BA">
        <w:rPr>
          <w:bCs/>
          <w:lang w:val="de-DE" w:eastAsia="en-US"/>
        </w:rPr>
        <w:t xml:space="preserve"> (broj:0304-94)</w:t>
      </w:r>
    </w:p>
    <w:p w:rsidR="001F07F9" w:rsidRPr="00A840BA" w:rsidRDefault="001F07F9" w:rsidP="00D35AC4">
      <w:pPr>
        <w:keepNext/>
        <w:suppressAutoHyphens w:val="0"/>
        <w:jc w:val="both"/>
        <w:outlineLvl w:val="1"/>
        <w:rPr>
          <w:bCs/>
          <w:lang w:val="de-DE" w:eastAsia="en-US"/>
        </w:rPr>
      </w:pPr>
      <w:r w:rsidRPr="00A840BA">
        <w:rPr>
          <w:bCs/>
          <w:lang w:val="de-DE" w:eastAsia="en-US"/>
        </w:rPr>
        <w:t xml:space="preserve">    - Odluka je objavljena u </w:t>
      </w:r>
      <w:r w:rsidRPr="00A840BA">
        <w:rPr>
          <w:lang w:val="hr-HR"/>
        </w:rPr>
        <w:t xml:space="preserve">„Službeni list CG“ – opštinski propisi </w:t>
      </w:r>
      <w:r w:rsidRPr="00A840BA">
        <w:rPr>
          <w:b/>
          <w:lang w:val="hr-HR"/>
        </w:rPr>
        <w:t>24/2010</w:t>
      </w:r>
      <w:r w:rsidRPr="00A840BA">
        <w:rPr>
          <w:lang w:val="hr-HR"/>
        </w:rPr>
        <w:t>, 09.07.2010.godine</w:t>
      </w:r>
    </w:p>
    <w:p w:rsidR="001F07F9" w:rsidRPr="00A840BA" w:rsidRDefault="001F07F9" w:rsidP="00D35AC4">
      <w:pPr>
        <w:keepNext/>
        <w:suppressAutoHyphens w:val="0"/>
        <w:jc w:val="both"/>
        <w:outlineLvl w:val="1"/>
        <w:rPr>
          <w:bCs/>
          <w:lang w:val="hr-HR" w:eastAsia="en-US"/>
        </w:rPr>
      </w:pPr>
      <w:r w:rsidRPr="00A840BA">
        <w:rPr>
          <w:bCs/>
          <w:lang w:val="hr-HR" w:eastAsia="en-US"/>
        </w:rPr>
        <w:t xml:space="preserve">    - obrađivać plana: </w:t>
      </w:r>
      <w:r w:rsidRPr="00A840BA">
        <w:rPr>
          <w:b/>
          <w:lang w:val="hr-HR"/>
        </w:rPr>
        <w:t>Urbanistični Inštitut Republike Slovenije iz Ljubljane</w:t>
      </w:r>
    </w:p>
    <w:p w:rsidR="001F07F9" w:rsidRPr="00A840BA" w:rsidRDefault="001F07F9" w:rsidP="00D35AC4">
      <w:pPr>
        <w:keepNext/>
        <w:suppressAutoHyphens w:val="0"/>
        <w:jc w:val="both"/>
        <w:outlineLvl w:val="1"/>
        <w:rPr>
          <w:bCs/>
          <w:lang w:val="hr-HR" w:eastAsia="en-US"/>
        </w:rPr>
      </w:pPr>
      <w:r w:rsidRPr="00A840BA">
        <w:rPr>
          <w:bCs/>
          <w:lang w:val="hr-HR" w:eastAsia="en-US"/>
        </w:rPr>
        <w:t xml:space="preserve">    - plan važi </w:t>
      </w:r>
      <w:r w:rsidRPr="00A840BA">
        <w:rPr>
          <w:b/>
          <w:bCs/>
          <w:lang w:val="hr-HR" w:eastAsia="en-US"/>
        </w:rPr>
        <w:t xml:space="preserve">do </w:t>
      </w:r>
      <w:r w:rsidR="0054143F">
        <w:rPr>
          <w:b/>
          <w:bCs/>
          <w:lang w:val="hr-HR" w:eastAsia="en-US"/>
        </w:rPr>
        <w:t>donošenja Plana generalne regulacije</w:t>
      </w:r>
    </w:p>
    <w:p w:rsidR="001F07F9" w:rsidRPr="00AA6D8F" w:rsidRDefault="001F07F9" w:rsidP="00D35AC4">
      <w:pPr>
        <w:keepNext/>
        <w:suppressAutoHyphens w:val="0"/>
        <w:jc w:val="both"/>
        <w:outlineLvl w:val="1"/>
        <w:rPr>
          <w:bCs/>
          <w:lang w:val="hr-HR" w:eastAsia="en-US"/>
        </w:rPr>
      </w:pPr>
      <w:r w:rsidRPr="00AA6D8F">
        <w:rPr>
          <w:bCs/>
          <w:lang w:val="hr-HR" w:eastAsia="en-US"/>
        </w:rPr>
        <w:t xml:space="preserve">    - površina obuhvata </w:t>
      </w:r>
      <w:r w:rsidRPr="00AA6D8F">
        <w:rPr>
          <w:b/>
          <w:lang w:val="it-IT"/>
        </w:rPr>
        <w:t>4.631,60 ha</w:t>
      </w:r>
    </w:p>
    <w:p w:rsidR="003840DF" w:rsidRDefault="003840DF" w:rsidP="009E4091">
      <w:pPr>
        <w:jc w:val="both"/>
        <w:rPr>
          <w:u w:val="single"/>
          <w:lang w:val="hr-HR"/>
        </w:rPr>
      </w:pPr>
    </w:p>
    <w:p w:rsidR="00793AFA" w:rsidRDefault="00793AFA" w:rsidP="009E4091">
      <w:pPr>
        <w:jc w:val="both"/>
        <w:rPr>
          <w:u w:val="single"/>
          <w:lang w:val="hr-HR"/>
        </w:rPr>
      </w:pPr>
    </w:p>
    <w:p w:rsidR="001F07F9" w:rsidRPr="00AA6D8F" w:rsidRDefault="001F07F9" w:rsidP="00D35AC4">
      <w:pPr>
        <w:jc w:val="both"/>
        <w:rPr>
          <w:lang w:val="hr-HR"/>
        </w:rPr>
      </w:pPr>
      <w:r w:rsidRPr="00AA6D8F">
        <w:rPr>
          <w:b/>
          <w:lang w:val="hr-HR"/>
        </w:rPr>
        <w:t>2</w:t>
      </w:r>
      <w:r w:rsidR="00A840BA" w:rsidRPr="00AA6D8F">
        <w:rPr>
          <w:b/>
          <w:lang w:val="hr-HR"/>
        </w:rPr>
        <w:t>.</w:t>
      </w:r>
      <w:r w:rsidRPr="00AA6D8F">
        <w:rPr>
          <w:lang w:val="hr-HR"/>
        </w:rPr>
        <w:t xml:space="preserve"> -</w:t>
      </w:r>
      <w:r w:rsidRPr="00AA6D8F">
        <w:rPr>
          <w:b/>
          <w:bCs/>
          <w:lang w:val="de-DE"/>
        </w:rPr>
        <w:t xml:space="preserve"> IZMJENE I DOPUNE DUP-a KRAŠIĆI-za područje naselja „Maslinjak“</w:t>
      </w:r>
    </w:p>
    <w:p w:rsidR="001F07F9" w:rsidRPr="00AA6D8F" w:rsidRDefault="001F07F9" w:rsidP="00D35AC4">
      <w:pPr>
        <w:keepNext/>
        <w:suppressAutoHyphens w:val="0"/>
        <w:jc w:val="both"/>
        <w:outlineLvl w:val="1"/>
        <w:rPr>
          <w:bCs/>
          <w:lang w:val="de-DE" w:eastAsia="en-US"/>
        </w:rPr>
      </w:pPr>
      <w:r w:rsidRPr="00AA6D8F">
        <w:rPr>
          <w:bCs/>
          <w:lang w:val="hr-HR" w:eastAsia="en-US"/>
        </w:rPr>
        <w:t xml:space="preserve">    - </w:t>
      </w:r>
      <w:r w:rsidRPr="00AA6D8F">
        <w:rPr>
          <w:bCs/>
          <w:lang w:val="de-DE" w:eastAsia="en-US"/>
        </w:rPr>
        <w:t xml:space="preserve">donešen na sjednici SO Tivat održanoj </w:t>
      </w:r>
      <w:r w:rsidRPr="00AA6D8F">
        <w:rPr>
          <w:b/>
          <w:bCs/>
          <w:lang w:val="de-DE" w:eastAsia="en-US"/>
        </w:rPr>
        <w:t>11.11.2008.godine</w:t>
      </w:r>
      <w:r w:rsidRPr="00AA6D8F">
        <w:rPr>
          <w:bCs/>
          <w:lang w:val="de-DE" w:eastAsia="en-US"/>
        </w:rPr>
        <w:t xml:space="preserve"> (broj:0304-168)</w:t>
      </w:r>
    </w:p>
    <w:p w:rsidR="001F07F9" w:rsidRPr="00AA6D8F" w:rsidRDefault="001F07F9" w:rsidP="00D35AC4">
      <w:pPr>
        <w:keepNext/>
        <w:suppressAutoHyphens w:val="0"/>
        <w:jc w:val="both"/>
        <w:outlineLvl w:val="1"/>
        <w:rPr>
          <w:lang w:val="hr-HR"/>
        </w:rPr>
      </w:pPr>
      <w:r w:rsidRPr="00AA6D8F">
        <w:rPr>
          <w:bCs/>
          <w:lang w:val="de-DE" w:eastAsia="en-US"/>
        </w:rPr>
        <w:t xml:space="preserve">    - Odluka je objavljena u </w:t>
      </w:r>
      <w:r w:rsidRPr="00AA6D8F">
        <w:rPr>
          <w:lang w:val="hr-HR"/>
        </w:rPr>
        <w:t xml:space="preserve">„Službeni list CG“ – opštinski propisi </w:t>
      </w:r>
      <w:r w:rsidRPr="00AA6D8F">
        <w:rPr>
          <w:b/>
          <w:lang w:val="hr-HR"/>
        </w:rPr>
        <w:t>34/08</w:t>
      </w:r>
      <w:r w:rsidRPr="00AA6D8F">
        <w:rPr>
          <w:lang w:val="hr-HR"/>
        </w:rPr>
        <w:t>, 20.11.2008.godine</w:t>
      </w:r>
    </w:p>
    <w:p w:rsidR="00967B5B" w:rsidRDefault="001F07F9" w:rsidP="00D35AC4">
      <w:pPr>
        <w:keepNext/>
        <w:suppressAutoHyphens w:val="0"/>
        <w:jc w:val="both"/>
        <w:outlineLvl w:val="1"/>
        <w:rPr>
          <w:lang w:val="de-DE"/>
        </w:rPr>
      </w:pPr>
      <w:r w:rsidRPr="00AA6D8F">
        <w:rPr>
          <w:bCs/>
          <w:lang w:val="de-DE" w:eastAsia="en-US"/>
        </w:rPr>
        <w:t xml:space="preserve">    - Odluka o izmjeni Odluke objavljena u </w:t>
      </w:r>
      <w:r w:rsidRPr="00AA6D8F">
        <w:rPr>
          <w:lang w:val="de-DE"/>
        </w:rPr>
        <w:t xml:space="preserve">„Službeni list CG“ – opštinski propisi </w:t>
      </w:r>
      <w:r w:rsidRPr="00AA6D8F">
        <w:rPr>
          <w:b/>
          <w:lang w:val="de-DE"/>
        </w:rPr>
        <w:t>20/13</w:t>
      </w:r>
      <w:r w:rsidRPr="00AA6D8F">
        <w:rPr>
          <w:lang w:val="de-DE"/>
        </w:rPr>
        <w:t xml:space="preserve">, </w:t>
      </w:r>
    </w:p>
    <w:p w:rsidR="001F07F9" w:rsidRPr="00AA6D8F" w:rsidRDefault="00967B5B" w:rsidP="00D35AC4">
      <w:pPr>
        <w:keepNext/>
        <w:suppressAutoHyphens w:val="0"/>
        <w:jc w:val="both"/>
        <w:outlineLvl w:val="1"/>
        <w:rPr>
          <w:lang w:val="da-DK"/>
        </w:rPr>
      </w:pPr>
      <w:r>
        <w:rPr>
          <w:lang w:val="de-DE"/>
        </w:rPr>
        <w:t xml:space="preserve">      </w:t>
      </w:r>
      <w:r w:rsidR="001F07F9" w:rsidRPr="00AA6D8F">
        <w:rPr>
          <w:lang w:val="de-DE"/>
        </w:rPr>
        <w:t xml:space="preserve">05.07.2013.g  </w:t>
      </w:r>
      <w:r w:rsidR="001F07F9" w:rsidRPr="00AA6D8F">
        <w:rPr>
          <w:lang w:val="da-DK"/>
        </w:rPr>
        <w:t>kojom je produženo važenje plana - važi dok ga Skupština ne stavi van snage</w:t>
      </w:r>
    </w:p>
    <w:p w:rsidR="001F07F9" w:rsidRPr="00AA6D8F" w:rsidRDefault="001F07F9" w:rsidP="00D35AC4">
      <w:pPr>
        <w:keepNext/>
        <w:suppressAutoHyphens w:val="0"/>
        <w:jc w:val="both"/>
        <w:outlineLvl w:val="1"/>
        <w:rPr>
          <w:b/>
          <w:bCs/>
          <w:lang w:val="de-DE" w:eastAsia="en-US"/>
        </w:rPr>
      </w:pPr>
      <w:r w:rsidRPr="00AA6D8F">
        <w:rPr>
          <w:bCs/>
          <w:lang w:val="da-DK" w:eastAsia="en-US"/>
        </w:rPr>
        <w:t xml:space="preserve">    </w:t>
      </w:r>
      <w:r w:rsidRPr="00AA6D8F">
        <w:rPr>
          <w:bCs/>
          <w:lang w:val="de-DE" w:eastAsia="en-US"/>
        </w:rPr>
        <w:t xml:space="preserve">- obrađivać plana: </w:t>
      </w:r>
      <w:r w:rsidRPr="00AA6D8F">
        <w:rPr>
          <w:b/>
          <w:lang w:val="de-DE"/>
        </w:rPr>
        <w:t>„MonteCEP“ d.s.d. Kotor</w:t>
      </w:r>
    </w:p>
    <w:p w:rsidR="00846130" w:rsidRDefault="001F07F9" w:rsidP="00D35AC4">
      <w:pPr>
        <w:keepNext/>
        <w:suppressAutoHyphens w:val="0"/>
        <w:jc w:val="both"/>
        <w:outlineLvl w:val="1"/>
        <w:rPr>
          <w:b/>
          <w:bCs/>
          <w:lang w:val="hr-HR" w:eastAsia="en-US"/>
        </w:rPr>
      </w:pPr>
      <w:r w:rsidRPr="00AA6D8F">
        <w:rPr>
          <w:bCs/>
          <w:lang w:val="de-DE" w:eastAsia="en-US"/>
        </w:rPr>
        <w:t xml:space="preserve">    </w:t>
      </w:r>
      <w:r w:rsidRPr="00AA6D8F">
        <w:rPr>
          <w:bCs/>
          <w:lang w:val="da-DK"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AA6D8F" w:rsidRDefault="001F07F9" w:rsidP="00D35AC4">
      <w:pPr>
        <w:keepNext/>
        <w:suppressAutoHyphens w:val="0"/>
        <w:jc w:val="both"/>
        <w:outlineLvl w:val="1"/>
        <w:rPr>
          <w:b/>
          <w:bCs/>
          <w:lang w:val="da-DK" w:eastAsia="en-US"/>
        </w:rPr>
      </w:pPr>
      <w:r w:rsidRPr="00AA6D8F">
        <w:rPr>
          <w:bCs/>
          <w:lang w:val="da-DK" w:eastAsia="en-US"/>
        </w:rPr>
        <w:t xml:space="preserve">    - površina obuhvata </w:t>
      </w:r>
      <w:r w:rsidRPr="00AA6D8F">
        <w:rPr>
          <w:b/>
          <w:lang w:val="da-DK"/>
        </w:rPr>
        <w:t>6,24 ha</w:t>
      </w:r>
    </w:p>
    <w:p w:rsidR="00602D88" w:rsidRPr="003547A7" w:rsidRDefault="001F07F9" w:rsidP="001323EB">
      <w:pPr>
        <w:keepNext/>
        <w:suppressAutoHyphens w:val="0"/>
        <w:jc w:val="both"/>
        <w:outlineLvl w:val="1"/>
        <w:rPr>
          <w:bCs/>
          <w:color w:val="FF0000"/>
          <w:lang w:val="hr-HR" w:eastAsia="en-US"/>
        </w:rPr>
      </w:pPr>
      <w:r w:rsidRPr="00AA6D8F">
        <w:rPr>
          <w:bCs/>
          <w:lang w:val="da-DK" w:eastAsia="en-US"/>
        </w:rPr>
        <w:t xml:space="preserve">   </w:t>
      </w:r>
    </w:p>
    <w:p w:rsidR="00602D88" w:rsidRPr="00274521" w:rsidRDefault="00602D88" w:rsidP="00D35AC4">
      <w:pPr>
        <w:jc w:val="both"/>
        <w:rPr>
          <w:b/>
          <w:bCs/>
          <w:sz w:val="22"/>
          <w:szCs w:val="22"/>
          <w:lang w:val="da-DK"/>
        </w:rPr>
      </w:pPr>
      <w:r w:rsidRPr="00274521">
        <w:rPr>
          <w:b/>
          <w:lang w:val="hr-HR"/>
        </w:rPr>
        <w:t>3</w:t>
      </w:r>
      <w:r w:rsidRPr="00793AFA">
        <w:rPr>
          <w:b/>
          <w:lang w:val="hr-HR"/>
        </w:rPr>
        <w:t>.</w:t>
      </w:r>
      <w:r w:rsidRPr="00793AFA">
        <w:rPr>
          <w:lang w:val="hr-HR"/>
        </w:rPr>
        <w:t>-</w:t>
      </w:r>
      <w:r w:rsidRPr="00793AFA">
        <w:rPr>
          <w:b/>
          <w:bCs/>
          <w:lang w:val="da-DK"/>
        </w:rPr>
        <w:t xml:space="preserve"> DUP TIVAT CENTAR</w:t>
      </w:r>
    </w:p>
    <w:p w:rsidR="001F07F9" w:rsidRPr="00BF0176" w:rsidRDefault="001F07F9" w:rsidP="00D35AC4">
      <w:pPr>
        <w:jc w:val="both"/>
        <w:rPr>
          <w:bCs/>
          <w:lang w:val="de-DE" w:eastAsia="en-US"/>
        </w:rPr>
      </w:pPr>
      <w:r w:rsidRPr="00BF0176">
        <w:rPr>
          <w:bCs/>
          <w:lang w:val="hr-HR" w:eastAsia="en-US"/>
        </w:rPr>
        <w:t xml:space="preserve">    - </w:t>
      </w:r>
      <w:r w:rsidRPr="00BF0176">
        <w:rPr>
          <w:bCs/>
          <w:lang w:val="de-DE" w:eastAsia="en-US"/>
        </w:rPr>
        <w:t xml:space="preserve">donešen na sjednici SO Tivat održanoj </w:t>
      </w:r>
      <w:r w:rsidR="00BF0176" w:rsidRPr="00BF0176">
        <w:rPr>
          <w:b/>
          <w:bCs/>
          <w:lang w:val="de-DE" w:eastAsia="en-US"/>
        </w:rPr>
        <w:t>12.06.2018</w:t>
      </w:r>
      <w:r w:rsidRPr="00BF0176">
        <w:rPr>
          <w:b/>
          <w:bCs/>
          <w:lang w:val="de-DE" w:eastAsia="en-US"/>
        </w:rPr>
        <w:t>.godine</w:t>
      </w:r>
      <w:r w:rsidRPr="00BF0176">
        <w:rPr>
          <w:bCs/>
          <w:lang w:val="de-DE" w:eastAsia="en-US"/>
        </w:rPr>
        <w:t xml:space="preserve"> (broj:0304-</w:t>
      </w:r>
      <w:r w:rsidR="00BF0176" w:rsidRPr="00BF0176">
        <w:rPr>
          <w:bCs/>
          <w:lang w:val="de-DE" w:eastAsia="en-US"/>
        </w:rPr>
        <w:t>350-160</w:t>
      </w:r>
      <w:r w:rsidRPr="00BF0176">
        <w:rPr>
          <w:bCs/>
          <w:lang w:val="de-DE" w:eastAsia="en-US"/>
        </w:rPr>
        <w:t>)</w:t>
      </w:r>
    </w:p>
    <w:p w:rsidR="001F07F9" w:rsidRPr="00BF0176" w:rsidRDefault="001F07F9" w:rsidP="00D35AC4">
      <w:pPr>
        <w:keepNext/>
        <w:suppressAutoHyphens w:val="0"/>
        <w:jc w:val="both"/>
        <w:outlineLvl w:val="1"/>
        <w:rPr>
          <w:lang w:val="de-DE"/>
        </w:rPr>
      </w:pPr>
      <w:r w:rsidRPr="00BF0176">
        <w:rPr>
          <w:bCs/>
          <w:lang w:val="de-DE" w:eastAsia="en-US"/>
        </w:rPr>
        <w:t xml:space="preserve">    - Odluka je objavljena u </w:t>
      </w:r>
      <w:r w:rsidRPr="00BF0176">
        <w:rPr>
          <w:lang w:val="de-DE"/>
        </w:rPr>
        <w:t xml:space="preserve">„Službeni list CG“ – opštinski propisi </w:t>
      </w:r>
      <w:r w:rsidR="00274521" w:rsidRPr="00BF0176">
        <w:rPr>
          <w:lang w:val="hr-HR" w:eastAsia="hr-HR"/>
        </w:rPr>
        <w:t>21/18 od 15.06.2018</w:t>
      </w:r>
      <w:r w:rsidRPr="00BF0176">
        <w:rPr>
          <w:lang w:val="de-DE"/>
        </w:rPr>
        <w:t>.godine</w:t>
      </w:r>
    </w:p>
    <w:p w:rsidR="001F07F9" w:rsidRPr="00BF0176" w:rsidRDefault="001F07F9" w:rsidP="00D35AC4">
      <w:pPr>
        <w:keepNext/>
        <w:suppressAutoHyphens w:val="0"/>
        <w:jc w:val="both"/>
        <w:outlineLvl w:val="1"/>
        <w:rPr>
          <w:b/>
          <w:bCs/>
          <w:lang w:val="de-DE" w:eastAsia="en-US"/>
        </w:rPr>
      </w:pPr>
      <w:r w:rsidRPr="00BF0176">
        <w:rPr>
          <w:bCs/>
          <w:lang w:val="de-DE" w:eastAsia="en-US"/>
        </w:rPr>
        <w:t xml:space="preserve">    - obrađivać plana: </w:t>
      </w:r>
      <w:r w:rsidRPr="00BF0176">
        <w:rPr>
          <w:b/>
          <w:lang w:val="de-DE"/>
        </w:rPr>
        <w:t>“RZUP“–Republički  zavod za urbanizam i projektovanje – Podgorica</w:t>
      </w:r>
    </w:p>
    <w:p w:rsidR="001F07F9" w:rsidRPr="00DE21E5" w:rsidRDefault="001F07F9" w:rsidP="00D35AC4">
      <w:pPr>
        <w:keepNext/>
        <w:suppressAutoHyphens w:val="0"/>
        <w:jc w:val="both"/>
        <w:outlineLvl w:val="1"/>
        <w:rPr>
          <w:bCs/>
          <w:lang w:val="de-DE" w:eastAsia="en-US"/>
        </w:rPr>
      </w:pPr>
      <w:r w:rsidRPr="00BF0176">
        <w:rPr>
          <w:bCs/>
          <w:lang w:val="de-DE" w:eastAsia="en-US"/>
        </w:rPr>
        <w:t xml:space="preserve">    </w:t>
      </w:r>
      <w:r w:rsidRPr="00DE21E5">
        <w:rPr>
          <w:bCs/>
          <w:lang w:val="de-DE"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DE21E5" w:rsidRDefault="001F07F9" w:rsidP="00D35AC4">
      <w:pPr>
        <w:keepNext/>
        <w:suppressAutoHyphens w:val="0"/>
        <w:jc w:val="both"/>
        <w:outlineLvl w:val="1"/>
        <w:rPr>
          <w:b/>
          <w:bCs/>
          <w:lang w:val="de-DE" w:eastAsia="en-US"/>
        </w:rPr>
      </w:pPr>
      <w:r w:rsidRPr="00DE21E5">
        <w:rPr>
          <w:bCs/>
          <w:lang w:val="de-DE" w:eastAsia="en-US"/>
        </w:rPr>
        <w:t xml:space="preserve">    - površina obuhvata </w:t>
      </w:r>
      <w:r w:rsidRPr="00DE21E5">
        <w:rPr>
          <w:b/>
          <w:lang w:val="de-DE"/>
        </w:rPr>
        <w:t>32</w:t>
      </w:r>
      <w:r w:rsidR="00BF0176" w:rsidRPr="00DE21E5">
        <w:rPr>
          <w:b/>
          <w:lang w:val="de-DE"/>
        </w:rPr>
        <w:t>,39</w:t>
      </w:r>
      <w:r w:rsidRPr="00DE21E5">
        <w:rPr>
          <w:b/>
          <w:lang w:val="de-DE"/>
        </w:rPr>
        <w:t xml:space="preserve"> ha</w:t>
      </w:r>
    </w:p>
    <w:p w:rsidR="001F07F9" w:rsidRPr="003547A7" w:rsidRDefault="001F07F9" w:rsidP="00D35AC4">
      <w:pPr>
        <w:jc w:val="both"/>
        <w:rPr>
          <w:b/>
          <w:color w:val="FF0000"/>
          <w:lang w:val="hr-HR"/>
        </w:rPr>
      </w:pPr>
    </w:p>
    <w:p w:rsidR="001F07F9" w:rsidRPr="00BF0176" w:rsidRDefault="00967B5B" w:rsidP="00D35AC4">
      <w:pPr>
        <w:jc w:val="both"/>
        <w:rPr>
          <w:b/>
          <w:bCs/>
          <w:sz w:val="22"/>
          <w:szCs w:val="22"/>
          <w:lang w:val="hr-HR"/>
        </w:rPr>
      </w:pPr>
      <w:r>
        <w:rPr>
          <w:b/>
          <w:lang w:val="hr-HR"/>
        </w:rPr>
        <w:t>4</w:t>
      </w:r>
      <w:r w:rsidR="001F07F9" w:rsidRPr="00BF0176">
        <w:rPr>
          <w:b/>
          <w:lang w:val="hr-HR"/>
        </w:rPr>
        <w:t>.</w:t>
      </w:r>
      <w:r w:rsidR="001F07F9" w:rsidRPr="00BF0176">
        <w:rPr>
          <w:lang w:val="hr-HR"/>
        </w:rPr>
        <w:t>-</w:t>
      </w:r>
      <w:r w:rsidR="001F07F9" w:rsidRPr="00BF0176">
        <w:rPr>
          <w:b/>
          <w:bCs/>
          <w:lang w:val="hr-HR"/>
        </w:rPr>
        <w:t xml:space="preserve"> DUP ĐURA</w:t>
      </w:r>
      <w:r w:rsidR="00BF0176" w:rsidRPr="00BF0176">
        <w:rPr>
          <w:b/>
          <w:bCs/>
          <w:lang w:val="hr-HR"/>
        </w:rPr>
        <w:t>Š</w:t>
      </w:r>
      <w:r w:rsidR="001F07F9" w:rsidRPr="00BF0176">
        <w:rPr>
          <w:b/>
          <w:bCs/>
          <w:lang w:val="hr-HR"/>
        </w:rPr>
        <w:t>EVIĆI</w:t>
      </w:r>
    </w:p>
    <w:p w:rsidR="00BF0176" w:rsidRPr="00BF0176" w:rsidRDefault="00BF0176" w:rsidP="00D35AC4">
      <w:pPr>
        <w:jc w:val="both"/>
        <w:rPr>
          <w:bCs/>
          <w:lang w:val="de-DE" w:eastAsia="en-US"/>
        </w:rPr>
      </w:pPr>
      <w:r w:rsidRPr="00BF0176">
        <w:rPr>
          <w:bCs/>
          <w:lang w:val="hr-HR" w:eastAsia="en-US"/>
        </w:rPr>
        <w:t xml:space="preserve">    - </w:t>
      </w:r>
      <w:r w:rsidRPr="00BF0176">
        <w:rPr>
          <w:bCs/>
          <w:lang w:val="de-DE" w:eastAsia="en-US"/>
        </w:rPr>
        <w:t xml:space="preserve">donešen na sjednici SO Tivat održanoj </w:t>
      </w:r>
      <w:r w:rsidRPr="00BF0176">
        <w:rPr>
          <w:b/>
          <w:bCs/>
          <w:lang w:val="de-DE" w:eastAsia="en-US"/>
        </w:rPr>
        <w:t>12.06.2018.godine</w:t>
      </w:r>
      <w:r w:rsidRPr="00BF0176">
        <w:rPr>
          <w:bCs/>
          <w:lang w:val="de-DE" w:eastAsia="en-US"/>
        </w:rPr>
        <w:t xml:space="preserve"> (broj:0304-350-16</w:t>
      </w:r>
      <w:r>
        <w:rPr>
          <w:bCs/>
          <w:lang w:val="de-DE" w:eastAsia="en-US"/>
        </w:rPr>
        <w:t>1</w:t>
      </w:r>
      <w:r w:rsidRPr="00BF0176">
        <w:rPr>
          <w:bCs/>
          <w:lang w:val="de-DE" w:eastAsia="en-US"/>
        </w:rPr>
        <w:t>)</w:t>
      </w:r>
    </w:p>
    <w:p w:rsidR="00BF0176" w:rsidRPr="00BF0176" w:rsidRDefault="00BF0176" w:rsidP="00D35AC4">
      <w:pPr>
        <w:keepNext/>
        <w:suppressAutoHyphens w:val="0"/>
        <w:jc w:val="both"/>
        <w:outlineLvl w:val="1"/>
        <w:rPr>
          <w:lang w:val="de-DE"/>
        </w:rPr>
      </w:pPr>
      <w:r w:rsidRPr="00BF0176">
        <w:rPr>
          <w:bCs/>
          <w:lang w:val="de-DE" w:eastAsia="en-US"/>
        </w:rPr>
        <w:t xml:space="preserve">    - Odluka je objavljena u </w:t>
      </w:r>
      <w:r w:rsidRPr="00BF0176">
        <w:rPr>
          <w:lang w:val="de-DE"/>
        </w:rPr>
        <w:t xml:space="preserve">„Službeni list CG“ – opštinski propisi </w:t>
      </w:r>
      <w:r w:rsidRPr="00BF0176">
        <w:rPr>
          <w:lang w:val="hr-HR" w:eastAsia="hr-HR"/>
        </w:rPr>
        <w:t>21/18 od 15.06.2018</w:t>
      </w:r>
      <w:r w:rsidRPr="00BF0176">
        <w:rPr>
          <w:lang w:val="de-DE"/>
        </w:rPr>
        <w:t>.godine</w:t>
      </w:r>
    </w:p>
    <w:p w:rsidR="001F07F9" w:rsidRPr="00BF0176" w:rsidRDefault="001F07F9" w:rsidP="00D35AC4">
      <w:pPr>
        <w:keepNext/>
        <w:suppressAutoHyphens w:val="0"/>
        <w:jc w:val="both"/>
        <w:outlineLvl w:val="1"/>
        <w:rPr>
          <w:b/>
          <w:bCs/>
          <w:lang w:val="de-DE" w:eastAsia="en-US"/>
        </w:rPr>
      </w:pPr>
      <w:r w:rsidRPr="00BF0176">
        <w:rPr>
          <w:bCs/>
          <w:lang w:val="de-DE" w:eastAsia="en-US"/>
        </w:rPr>
        <w:t xml:space="preserve">    - obrađivać plana: </w:t>
      </w:r>
      <w:r w:rsidRPr="00BF0176">
        <w:rPr>
          <w:b/>
          <w:lang w:val="de-DE"/>
        </w:rPr>
        <w:t>„CEP“ – Centar za planiranje urbanog razvoja Beograd</w:t>
      </w:r>
    </w:p>
    <w:p w:rsidR="00BF0176" w:rsidRPr="00DE21E5" w:rsidRDefault="00BF0176" w:rsidP="00D35AC4">
      <w:pPr>
        <w:keepNext/>
        <w:suppressAutoHyphens w:val="0"/>
        <w:jc w:val="both"/>
        <w:outlineLvl w:val="1"/>
        <w:rPr>
          <w:b/>
        </w:rPr>
      </w:pPr>
      <w:r w:rsidRPr="00DE21E5">
        <w:rPr>
          <w:bCs/>
          <w:lang w:eastAsia="en-US"/>
        </w:rPr>
        <w:t xml:space="preserve">    - plan važi </w:t>
      </w:r>
      <w:r w:rsidR="00846130" w:rsidRPr="00A840BA">
        <w:rPr>
          <w:b/>
          <w:bCs/>
          <w:lang w:val="hr-HR" w:eastAsia="en-US"/>
        </w:rPr>
        <w:t xml:space="preserve">do </w:t>
      </w:r>
      <w:r w:rsidR="00846130">
        <w:rPr>
          <w:b/>
          <w:bCs/>
          <w:lang w:val="hr-HR" w:eastAsia="en-US"/>
        </w:rPr>
        <w:t>donošenja Plana generalne regulacije</w:t>
      </w:r>
      <w:r w:rsidR="00002A43">
        <w:rPr>
          <w:b/>
          <w:bCs/>
          <w:lang w:val="hr-HR" w:eastAsia="en-US"/>
        </w:rPr>
        <w:t xml:space="preserve"> (u izradi su izmjene i dopune)</w:t>
      </w:r>
    </w:p>
    <w:p w:rsidR="001F07F9" w:rsidRPr="00DE21E5" w:rsidRDefault="001F07F9" w:rsidP="00D35AC4">
      <w:pPr>
        <w:keepNext/>
        <w:suppressAutoHyphens w:val="0"/>
        <w:jc w:val="both"/>
        <w:outlineLvl w:val="1"/>
        <w:rPr>
          <w:sz w:val="22"/>
          <w:szCs w:val="22"/>
        </w:rPr>
      </w:pPr>
      <w:r w:rsidRPr="00DE21E5">
        <w:rPr>
          <w:bCs/>
          <w:lang w:eastAsia="en-US"/>
        </w:rPr>
        <w:t xml:space="preserve">    - površina obuhvata </w:t>
      </w:r>
      <w:r w:rsidRPr="00DE21E5">
        <w:rPr>
          <w:b/>
        </w:rPr>
        <w:t>39,66 ha</w:t>
      </w:r>
    </w:p>
    <w:p w:rsidR="001F07F9" w:rsidRPr="00AA6D8F" w:rsidRDefault="001F07F9" w:rsidP="00D35AC4">
      <w:pPr>
        <w:keepNext/>
        <w:suppressAutoHyphens w:val="0"/>
        <w:jc w:val="both"/>
        <w:outlineLvl w:val="1"/>
        <w:rPr>
          <w:b/>
          <w:bCs/>
          <w:u w:val="single"/>
          <w:lang w:val="de-DE" w:eastAsia="en-US"/>
        </w:rPr>
      </w:pPr>
      <w:r w:rsidRPr="00DE21E5">
        <w:rPr>
          <w:bCs/>
          <w:lang w:eastAsia="en-US"/>
        </w:rPr>
        <w:t xml:space="preserve">   </w:t>
      </w:r>
    </w:p>
    <w:p w:rsidR="001F07F9" w:rsidRPr="00AA6D8F" w:rsidRDefault="00967B5B" w:rsidP="00D35AC4">
      <w:pPr>
        <w:jc w:val="both"/>
        <w:rPr>
          <w:b/>
          <w:bCs/>
          <w:sz w:val="22"/>
          <w:szCs w:val="22"/>
          <w:lang w:val="hr-HR"/>
        </w:rPr>
      </w:pPr>
      <w:r>
        <w:rPr>
          <w:b/>
          <w:lang w:val="hr-HR"/>
        </w:rPr>
        <w:t>5</w:t>
      </w:r>
      <w:r w:rsidR="001F07F9" w:rsidRPr="00AA6D8F">
        <w:rPr>
          <w:b/>
          <w:lang w:val="hr-HR"/>
        </w:rPr>
        <w:t>.</w:t>
      </w:r>
      <w:r w:rsidR="001F07F9" w:rsidRPr="00AA6D8F">
        <w:rPr>
          <w:lang w:val="hr-HR"/>
        </w:rPr>
        <w:t>-</w:t>
      </w:r>
      <w:r w:rsidR="001F07F9" w:rsidRPr="00AA6D8F">
        <w:rPr>
          <w:b/>
          <w:bCs/>
          <w:lang w:val="hr-HR"/>
        </w:rPr>
        <w:t xml:space="preserve"> DUP GRADIOŠNICA</w:t>
      </w:r>
    </w:p>
    <w:p w:rsidR="001F07F9" w:rsidRPr="00AA6D8F" w:rsidRDefault="001F07F9" w:rsidP="00D35AC4">
      <w:pPr>
        <w:jc w:val="both"/>
        <w:rPr>
          <w:bCs/>
          <w:lang w:val="de-DE" w:eastAsia="en-US"/>
        </w:rPr>
      </w:pPr>
      <w:r w:rsidRPr="00AA6D8F">
        <w:rPr>
          <w:bCs/>
          <w:lang w:val="hr-HR" w:eastAsia="en-US"/>
        </w:rPr>
        <w:t xml:space="preserve">    - </w:t>
      </w:r>
      <w:r w:rsidRPr="00AA6D8F">
        <w:rPr>
          <w:bCs/>
          <w:lang w:val="de-DE" w:eastAsia="en-US"/>
        </w:rPr>
        <w:t xml:space="preserve">donešen na sjednici SO Tivat održanoj </w:t>
      </w:r>
      <w:r w:rsidRPr="00AA6D8F">
        <w:rPr>
          <w:b/>
          <w:bCs/>
          <w:lang w:val="de-DE" w:eastAsia="en-US"/>
        </w:rPr>
        <w:t>17.10.2011.godine</w:t>
      </w:r>
      <w:r w:rsidRPr="00AA6D8F">
        <w:rPr>
          <w:bCs/>
          <w:lang w:val="de-DE" w:eastAsia="en-US"/>
        </w:rPr>
        <w:t xml:space="preserve"> (broj:0304-289)</w:t>
      </w:r>
    </w:p>
    <w:p w:rsidR="001F07F9" w:rsidRPr="00AA6D8F" w:rsidRDefault="001F07F9" w:rsidP="00D35AC4">
      <w:pPr>
        <w:keepNext/>
        <w:suppressAutoHyphens w:val="0"/>
        <w:jc w:val="both"/>
        <w:outlineLvl w:val="1"/>
        <w:rPr>
          <w:lang w:val="hr-HR"/>
        </w:rPr>
      </w:pPr>
      <w:r w:rsidRPr="00AA6D8F">
        <w:rPr>
          <w:bCs/>
          <w:lang w:val="de-DE" w:eastAsia="en-US"/>
        </w:rPr>
        <w:t xml:space="preserve">    - Odluka je objavljena u </w:t>
      </w:r>
      <w:r w:rsidRPr="00AA6D8F">
        <w:rPr>
          <w:lang w:val="hr-HR"/>
        </w:rPr>
        <w:t xml:space="preserve">„Službeni list CG“ – opštinski propisi </w:t>
      </w:r>
      <w:r w:rsidRPr="00AA6D8F">
        <w:rPr>
          <w:b/>
          <w:lang w:val="hr-HR"/>
        </w:rPr>
        <w:t>32/11</w:t>
      </w:r>
      <w:r w:rsidRPr="00AA6D8F">
        <w:rPr>
          <w:lang w:val="hr-HR"/>
        </w:rPr>
        <w:t>, 28.10.2011.godine</w:t>
      </w:r>
    </w:p>
    <w:p w:rsidR="001F07F9" w:rsidRPr="00AA6D8F" w:rsidRDefault="001F07F9" w:rsidP="00D35AC4">
      <w:pPr>
        <w:keepNext/>
        <w:suppressAutoHyphens w:val="0"/>
        <w:jc w:val="both"/>
        <w:outlineLvl w:val="1"/>
        <w:rPr>
          <w:b/>
          <w:bCs/>
          <w:lang w:val="de-DE" w:eastAsia="en-US"/>
        </w:rPr>
      </w:pPr>
      <w:r w:rsidRPr="00AA6D8F">
        <w:rPr>
          <w:bCs/>
          <w:lang w:val="de-DE" w:eastAsia="en-US"/>
        </w:rPr>
        <w:t xml:space="preserve">    - obrađivać plana: </w:t>
      </w:r>
      <w:r w:rsidRPr="00AA6D8F">
        <w:rPr>
          <w:b/>
          <w:lang w:val="de-DE"/>
        </w:rPr>
        <w:t>„MonteCEP“ d.s.d. Kotor</w:t>
      </w:r>
    </w:p>
    <w:p w:rsidR="001F07F9" w:rsidRPr="00AA6D8F" w:rsidRDefault="001F07F9" w:rsidP="00D35AC4">
      <w:pPr>
        <w:keepNext/>
        <w:suppressAutoHyphens w:val="0"/>
        <w:jc w:val="both"/>
        <w:outlineLvl w:val="1"/>
        <w:rPr>
          <w:bCs/>
          <w:lang w:val="it-IT" w:eastAsia="en-US"/>
        </w:rPr>
      </w:pPr>
      <w:r w:rsidRPr="00AA6D8F">
        <w:rPr>
          <w:bCs/>
          <w:lang w:val="de-DE" w:eastAsia="en-US"/>
        </w:rPr>
        <w:t xml:space="preserve">    </w:t>
      </w:r>
      <w:r w:rsidRPr="00AA6D8F">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AA6D8F" w:rsidRDefault="001F07F9" w:rsidP="00D35AC4">
      <w:pPr>
        <w:keepNext/>
        <w:suppressAutoHyphens w:val="0"/>
        <w:jc w:val="both"/>
        <w:outlineLvl w:val="1"/>
        <w:rPr>
          <w:sz w:val="22"/>
          <w:szCs w:val="22"/>
          <w:lang w:val="it-IT"/>
        </w:rPr>
      </w:pPr>
      <w:r w:rsidRPr="00AA6D8F">
        <w:rPr>
          <w:bCs/>
          <w:lang w:val="it-IT" w:eastAsia="en-US"/>
        </w:rPr>
        <w:t xml:space="preserve">    - površina obuhvata </w:t>
      </w:r>
      <w:r w:rsidRPr="00AA6D8F">
        <w:rPr>
          <w:b/>
          <w:lang w:val="it-IT"/>
        </w:rPr>
        <w:t>58,43 ha</w:t>
      </w:r>
    </w:p>
    <w:p w:rsidR="001F07F9" w:rsidRPr="00AA6D8F" w:rsidRDefault="001F07F9" w:rsidP="00D35AC4">
      <w:pPr>
        <w:jc w:val="both"/>
        <w:rPr>
          <w:b/>
          <w:lang w:val="hr-HR"/>
        </w:rPr>
      </w:pPr>
    </w:p>
    <w:p w:rsidR="00A840BA" w:rsidRPr="00AA6D8F" w:rsidRDefault="00A840BA" w:rsidP="00D35AC4">
      <w:pPr>
        <w:jc w:val="both"/>
        <w:rPr>
          <w:b/>
          <w:lang w:val="hr-HR"/>
        </w:rPr>
      </w:pPr>
      <w:r w:rsidRPr="00AA6D8F">
        <w:rPr>
          <w:b/>
          <w:lang w:val="hr-HR"/>
        </w:rPr>
        <w:t xml:space="preserve">  </w:t>
      </w:r>
      <w:r w:rsidR="00967B5B">
        <w:rPr>
          <w:b/>
          <w:lang w:val="hr-HR"/>
        </w:rPr>
        <w:t>5</w:t>
      </w:r>
      <w:r w:rsidR="00A0460F" w:rsidRPr="00AA6D8F">
        <w:rPr>
          <w:b/>
          <w:lang w:val="hr-HR"/>
        </w:rPr>
        <w:t>a.</w:t>
      </w:r>
      <w:r w:rsidRPr="00AA6D8F">
        <w:rPr>
          <w:b/>
          <w:lang w:val="hr-HR"/>
        </w:rPr>
        <w:t xml:space="preserve"> - IZMJENA I DOPUNA DUPA GRADIOŠNICA</w:t>
      </w:r>
    </w:p>
    <w:p w:rsidR="00A7357F" w:rsidRDefault="00A840BA" w:rsidP="00A7357F">
      <w:pPr>
        <w:jc w:val="both"/>
        <w:rPr>
          <w:bCs/>
          <w:lang w:val="de-DE" w:eastAsia="en-US"/>
        </w:rPr>
      </w:pPr>
      <w:r w:rsidRPr="00AA6D8F">
        <w:rPr>
          <w:bCs/>
          <w:lang w:val="hr-HR" w:eastAsia="en-US"/>
        </w:rPr>
        <w:t xml:space="preserve">    - </w:t>
      </w:r>
      <w:r w:rsidRPr="00AA6D8F">
        <w:rPr>
          <w:bCs/>
          <w:lang w:val="de-DE" w:eastAsia="en-US"/>
        </w:rPr>
        <w:t xml:space="preserve">donešen na sjednici SO Tivat održanoj </w:t>
      </w:r>
      <w:r w:rsidR="00AA6D8F" w:rsidRPr="00AA6D8F">
        <w:rPr>
          <w:b/>
          <w:bCs/>
          <w:lang w:val="de-DE" w:eastAsia="en-US"/>
        </w:rPr>
        <w:t>02</w:t>
      </w:r>
      <w:r w:rsidRPr="00AA6D8F">
        <w:rPr>
          <w:b/>
          <w:bCs/>
          <w:lang w:val="de-DE" w:eastAsia="en-US"/>
        </w:rPr>
        <w:t>.10.201</w:t>
      </w:r>
      <w:r w:rsidR="00AA6D8F" w:rsidRPr="00AA6D8F">
        <w:rPr>
          <w:b/>
          <w:bCs/>
          <w:lang w:val="de-DE" w:eastAsia="en-US"/>
        </w:rPr>
        <w:t>7</w:t>
      </w:r>
      <w:r w:rsidRPr="00AA6D8F">
        <w:rPr>
          <w:b/>
          <w:bCs/>
          <w:lang w:val="de-DE" w:eastAsia="en-US"/>
        </w:rPr>
        <w:t>.godine</w:t>
      </w:r>
      <w:r w:rsidRPr="00AA6D8F">
        <w:rPr>
          <w:bCs/>
          <w:lang w:val="de-DE" w:eastAsia="en-US"/>
        </w:rPr>
        <w:t xml:space="preserve"> (broj:0304-</w:t>
      </w:r>
      <w:r w:rsidR="00AA6D8F" w:rsidRPr="00AA6D8F">
        <w:rPr>
          <w:bCs/>
          <w:lang w:val="de-DE" w:eastAsia="en-US"/>
        </w:rPr>
        <w:t>350-</w:t>
      </w:r>
      <w:r w:rsidRPr="00AA6D8F">
        <w:rPr>
          <w:bCs/>
          <w:lang w:val="de-DE" w:eastAsia="en-US"/>
        </w:rPr>
        <w:t>2</w:t>
      </w:r>
      <w:r w:rsidR="00AA6D8F" w:rsidRPr="00AA6D8F">
        <w:rPr>
          <w:bCs/>
          <w:lang w:val="de-DE" w:eastAsia="en-US"/>
        </w:rPr>
        <w:t>97</w:t>
      </w:r>
      <w:r w:rsidRPr="00AA6D8F">
        <w:rPr>
          <w:bCs/>
          <w:lang w:val="de-DE" w:eastAsia="en-US"/>
        </w:rPr>
        <w:t>)</w:t>
      </w:r>
    </w:p>
    <w:p w:rsidR="00A7357F" w:rsidRDefault="00A840BA" w:rsidP="00A7357F">
      <w:pPr>
        <w:jc w:val="both"/>
        <w:rPr>
          <w:lang w:val="hr-HR"/>
        </w:rPr>
      </w:pPr>
      <w:r w:rsidRPr="00AA6D8F">
        <w:rPr>
          <w:bCs/>
          <w:lang w:val="de-DE" w:eastAsia="en-US"/>
        </w:rPr>
        <w:t xml:space="preserve">    - Odluka je objavljena u </w:t>
      </w:r>
      <w:r w:rsidRPr="00AA6D8F">
        <w:rPr>
          <w:lang w:val="hr-HR"/>
        </w:rPr>
        <w:t xml:space="preserve">„Službeni list CG“ – opštinski propisi </w:t>
      </w:r>
      <w:r w:rsidR="00A0460F" w:rsidRPr="00AA6D8F">
        <w:rPr>
          <w:b/>
          <w:lang w:val="hr-HR"/>
        </w:rPr>
        <w:t>43</w:t>
      </w:r>
      <w:r w:rsidRPr="00AA6D8F">
        <w:rPr>
          <w:b/>
          <w:lang w:val="hr-HR"/>
        </w:rPr>
        <w:t>/1</w:t>
      </w:r>
      <w:r w:rsidR="00A0460F" w:rsidRPr="00AA6D8F">
        <w:rPr>
          <w:b/>
          <w:lang w:val="hr-HR"/>
        </w:rPr>
        <w:t>7</w:t>
      </w:r>
      <w:r w:rsidRPr="00AA6D8F">
        <w:rPr>
          <w:lang w:val="hr-HR"/>
        </w:rPr>
        <w:t xml:space="preserve">, </w:t>
      </w:r>
      <w:r w:rsidR="00AA6D8F" w:rsidRPr="00AA6D8F">
        <w:rPr>
          <w:lang w:val="hr-HR"/>
        </w:rPr>
        <w:t>13.10.2017</w:t>
      </w:r>
      <w:r w:rsidRPr="00AA6D8F">
        <w:rPr>
          <w:lang w:val="hr-HR"/>
        </w:rPr>
        <w:t>.godine</w:t>
      </w:r>
    </w:p>
    <w:p w:rsidR="00A7357F" w:rsidRDefault="00A840BA" w:rsidP="00A7357F">
      <w:pPr>
        <w:jc w:val="both"/>
        <w:rPr>
          <w:b/>
          <w:lang w:val="de-DE"/>
        </w:rPr>
      </w:pPr>
      <w:r w:rsidRPr="00AA6D8F">
        <w:rPr>
          <w:bCs/>
          <w:lang w:val="de-DE" w:eastAsia="en-US"/>
        </w:rPr>
        <w:t xml:space="preserve">    - obrađivać plana: </w:t>
      </w:r>
      <w:r w:rsidRPr="00AA6D8F">
        <w:rPr>
          <w:b/>
          <w:lang w:val="de-DE"/>
        </w:rPr>
        <w:t>„MonteCEP“ d.s.d. Kotor</w:t>
      </w:r>
    </w:p>
    <w:p w:rsidR="00A7357F" w:rsidRDefault="00A840BA" w:rsidP="00A7357F">
      <w:pPr>
        <w:jc w:val="both"/>
        <w:rPr>
          <w:b/>
          <w:lang w:val="it-IT"/>
        </w:rPr>
      </w:pPr>
      <w:r w:rsidRPr="00AA6D8F">
        <w:rPr>
          <w:bCs/>
          <w:lang w:val="de-DE" w:eastAsia="en-US"/>
        </w:rPr>
        <w:t xml:space="preserve">    </w:t>
      </w:r>
      <w:r w:rsidRPr="00AA6D8F">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DE66A4" w:rsidRDefault="00A840BA" w:rsidP="00A7357F">
      <w:pPr>
        <w:jc w:val="both"/>
        <w:rPr>
          <w:b/>
          <w:lang w:val="it-IT"/>
        </w:rPr>
      </w:pPr>
      <w:r w:rsidRPr="00C5648C">
        <w:rPr>
          <w:bCs/>
          <w:color w:val="FF0000"/>
          <w:lang w:val="it-IT" w:eastAsia="en-US"/>
        </w:rPr>
        <w:t xml:space="preserve">    </w:t>
      </w:r>
      <w:r w:rsidRPr="00A840BA">
        <w:rPr>
          <w:bCs/>
          <w:lang w:val="it-IT" w:eastAsia="en-US"/>
        </w:rPr>
        <w:t xml:space="preserve">- površina </w:t>
      </w:r>
      <w:r w:rsidRPr="00A0460F">
        <w:rPr>
          <w:bCs/>
          <w:lang w:val="it-IT" w:eastAsia="en-US"/>
        </w:rPr>
        <w:t xml:space="preserve">obuhvata </w:t>
      </w:r>
      <w:r w:rsidR="00A0460F" w:rsidRPr="00A0460F">
        <w:rPr>
          <w:b/>
          <w:lang w:val="it-IT"/>
        </w:rPr>
        <w:t>3,87</w:t>
      </w:r>
      <w:r w:rsidRPr="00A0460F">
        <w:rPr>
          <w:b/>
          <w:lang w:val="it-IT"/>
        </w:rPr>
        <w:t xml:space="preserve"> ha</w:t>
      </w:r>
    </w:p>
    <w:p w:rsidR="00A7357F" w:rsidRPr="00A0460F" w:rsidRDefault="00A7357F" w:rsidP="00D35AC4">
      <w:pPr>
        <w:keepNext/>
        <w:suppressAutoHyphens w:val="0"/>
        <w:jc w:val="both"/>
        <w:outlineLvl w:val="1"/>
        <w:rPr>
          <w:sz w:val="22"/>
          <w:szCs w:val="22"/>
          <w:lang w:val="it-IT"/>
        </w:rPr>
      </w:pPr>
    </w:p>
    <w:p w:rsidR="001F07F9" w:rsidRPr="00A840BA" w:rsidRDefault="00967B5B" w:rsidP="00D35AC4">
      <w:pPr>
        <w:jc w:val="both"/>
        <w:rPr>
          <w:b/>
          <w:bCs/>
          <w:sz w:val="22"/>
          <w:szCs w:val="22"/>
          <w:lang w:val="hr-HR"/>
        </w:rPr>
      </w:pPr>
      <w:r>
        <w:rPr>
          <w:b/>
          <w:lang w:val="hr-HR"/>
        </w:rPr>
        <w:t>6</w:t>
      </w:r>
      <w:r w:rsidR="001F07F9" w:rsidRPr="00A840BA">
        <w:rPr>
          <w:b/>
          <w:lang w:val="hr-HR"/>
        </w:rPr>
        <w:t>.</w:t>
      </w:r>
      <w:r w:rsidR="001F07F9" w:rsidRPr="00A840BA">
        <w:rPr>
          <w:lang w:val="hr-HR"/>
        </w:rPr>
        <w:t>-</w:t>
      </w:r>
      <w:r w:rsidR="001F07F9" w:rsidRPr="00A840BA">
        <w:rPr>
          <w:b/>
          <w:bCs/>
          <w:lang w:val="hr-HR"/>
        </w:rPr>
        <w:t xml:space="preserve"> DUP RADOVIĆI</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17.10.2011.godine</w:t>
      </w:r>
      <w:r w:rsidRPr="00A840BA">
        <w:rPr>
          <w:bCs/>
          <w:lang w:val="de-DE" w:eastAsia="en-US"/>
        </w:rPr>
        <w:t xml:space="preserve"> (broj:0304-286)</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32/11</w:t>
      </w:r>
      <w:r w:rsidRPr="00A840BA">
        <w:rPr>
          <w:lang w:val="de-DE"/>
        </w:rPr>
        <w:t>, 28.10.2011.godine</w:t>
      </w:r>
    </w:p>
    <w:p w:rsidR="001F07F9" w:rsidRPr="00A840BA" w:rsidRDefault="001F07F9" w:rsidP="00D35AC4">
      <w:pPr>
        <w:keepNext/>
        <w:suppressAutoHyphens w:val="0"/>
        <w:jc w:val="both"/>
        <w:outlineLvl w:val="1"/>
        <w:rPr>
          <w:b/>
          <w:bCs/>
          <w:lang w:val="de-DE" w:eastAsia="en-US"/>
        </w:rPr>
      </w:pPr>
      <w:r w:rsidRPr="00A840BA">
        <w:rPr>
          <w:bCs/>
          <w:lang w:val="de-DE" w:eastAsia="en-US"/>
        </w:rPr>
        <w:t xml:space="preserve">    - obrađivać plana: </w:t>
      </w:r>
      <w:r w:rsidRPr="00A840BA">
        <w:rPr>
          <w:b/>
          <w:lang w:val="de-DE"/>
        </w:rPr>
        <w:t>„MonteCEP“ d.s.d. Kotor</w:t>
      </w:r>
    </w:p>
    <w:p w:rsidR="001F07F9" w:rsidRPr="00A840BA" w:rsidRDefault="001F07F9" w:rsidP="00D35AC4">
      <w:pPr>
        <w:keepNext/>
        <w:suppressAutoHyphens w:val="0"/>
        <w:jc w:val="both"/>
        <w:outlineLvl w:val="1"/>
        <w:rPr>
          <w:b/>
          <w:lang w:val="it-IT"/>
        </w:rPr>
      </w:pPr>
      <w:r w:rsidRPr="00A840BA">
        <w:rPr>
          <w:bCs/>
          <w:lang w:val="de-DE" w:eastAsia="en-US"/>
        </w:rPr>
        <w:t xml:space="preserve">    </w:t>
      </w:r>
      <w:r w:rsidRPr="00A840BA">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Default="001F07F9" w:rsidP="00D35AC4">
      <w:pPr>
        <w:jc w:val="both"/>
        <w:rPr>
          <w:b/>
          <w:lang w:val="it-IT"/>
        </w:rPr>
      </w:pPr>
      <w:r w:rsidRPr="00A840BA">
        <w:rPr>
          <w:bCs/>
          <w:lang w:val="it-IT" w:eastAsia="en-US"/>
        </w:rPr>
        <w:t xml:space="preserve">    - površina obuhvata </w:t>
      </w:r>
      <w:r w:rsidRPr="00A840BA">
        <w:rPr>
          <w:b/>
          <w:lang w:val="it-IT"/>
        </w:rPr>
        <w:t>39,30 ha</w:t>
      </w:r>
    </w:p>
    <w:p w:rsidR="00F82F58" w:rsidRDefault="00F82F58" w:rsidP="00D35AC4">
      <w:pPr>
        <w:jc w:val="both"/>
        <w:rPr>
          <w:b/>
          <w:lang w:val="it-IT"/>
        </w:rPr>
      </w:pPr>
    </w:p>
    <w:p w:rsidR="001F07F9" w:rsidRPr="00A840BA" w:rsidRDefault="00967B5B" w:rsidP="00D35AC4">
      <w:pPr>
        <w:jc w:val="both"/>
        <w:rPr>
          <w:bCs/>
          <w:lang w:val="hr-HR" w:eastAsia="en-US"/>
        </w:rPr>
      </w:pPr>
      <w:r>
        <w:rPr>
          <w:b/>
          <w:lang w:val="hr-HR"/>
        </w:rPr>
        <w:t>7</w:t>
      </w:r>
      <w:r w:rsidR="001F07F9" w:rsidRPr="00A840BA">
        <w:rPr>
          <w:b/>
          <w:lang w:val="hr-HR"/>
        </w:rPr>
        <w:t>.</w:t>
      </w:r>
      <w:r w:rsidR="001F07F9" w:rsidRPr="00A840BA">
        <w:rPr>
          <w:lang w:val="hr-HR"/>
        </w:rPr>
        <w:t>-</w:t>
      </w:r>
      <w:r w:rsidR="001F07F9" w:rsidRPr="00A840BA">
        <w:rPr>
          <w:b/>
          <w:bCs/>
          <w:lang w:val="hr-HR"/>
        </w:rPr>
        <w:t xml:space="preserve"> DUP GOŠIĆI</w:t>
      </w:r>
      <w:r w:rsidR="001F07F9" w:rsidRPr="00A840BA">
        <w:rPr>
          <w:bCs/>
          <w:lang w:val="hr-HR" w:eastAsia="en-US"/>
        </w:rPr>
        <w:t xml:space="preserve">   </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28.12.2012.godine</w:t>
      </w:r>
      <w:r w:rsidRPr="00A840BA">
        <w:rPr>
          <w:bCs/>
          <w:lang w:val="de-DE" w:eastAsia="en-US"/>
        </w:rPr>
        <w:t xml:space="preserve"> (broj:0304-316)</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3/13</w:t>
      </w:r>
      <w:r w:rsidRPr="00A840BA">
        <w:rPr>
          <w:lang w:val="de-DE"/>
        </w:rPr>
        <w:t>, 16.01.2013.godine</w:t>
      </w:r>
    </w:p>
    <w:p w:rsidR="001F07F9" w:rsidRPr="00A840BA" w:rsidRDefault="001F07F9" w:rsidP="00D35AC4">
      <w:pPr>
        <w:keepNext/>
        <w:suppressAutoHyphens w:val="0"/>
        <w:jc w:val="both"/>
        <w:outlineLvl w:val="1"/>
        <w:rPr>
          <w:b/>
          <w:bCs/>
          <w:lang w:val="de-DE" w:eastAsia="en-US"/>
        </w:rPr>
      </w:pPr>
      <w:r w:rsidRPr="00A840BA">
        <w:rPr>
          <w:bCs/>
          <w:lang w:val="de-DE" w:eastAsia="en-US"/>
        </w:rPr>
        <w:t xml:space="preserve">    - obrađivać plana: </w:t>
      </w:r>
      <w:r w:rsidRPr="00A840BA">
        <w:rPr>
          <w:b/>
          <w:lang w:val="de-DE"/>
        </w:rPr>
        <w:t>„MonteCEP“ d.s.d. Kotor</w:t>
      </w:r>
    </w:p>
    <w:p w:rsidR="001F07F9" w:rsidRPr="00A840BA" w:rsidRDefault="001F07F9" w:rsidP="00D35AC4">
      <w:pPr>
        <w:keepNext/>
        <w:suppressAutoHyphens w:val="0"/>
        <w:jc w:val="both"/>
        <w:outlineLvl w:val="1"/>
        <w:rPr>
          <w:b/>
          <w:lang w:val="it-IT"/>
        </w:rPr>
      </w:pPr>
      <w:r w:rsidRPr="00A840BA">
        <w:rPr>
          <w:bCs/>
          <w:lang w:val="de-DE" w:eastAsia="en-US"/>
        </w:rPr>
        <w:t xml:space="preserve">    </w:t>
      </w:r>
      <w:r w:rsidRPr="00A840BA">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Default="001F07F9" w:rsidP="00D35AC4">
      <w:pPr>
        <w:jc w:val="both"/>
        <w:rPr>
          <w:b/>
          <w:lang w:val="it-IT"/>
        </w:rPr>
      </w:pPr>
      <w:r w:rsidRPr="00A840BA">
        <w:rPr>
          <w:bCs/>
          <w:lang w:val="it-IT" w:eastAsia="en-US"/>
        </w:rPr>
        <w:t xml:space="preserve">    - površina obuhvata </w:t>
      </w:r>
      <w:r w:rsidRPr="00A840BA">
        <w:rPr>
          <w:b/>
          <w:lang w:val="it-IT"/>
        </w:rPr>
        <w:t>11,92 ha</w:t>
      </w:r>
    </w:p>
    <w:p w:rsidR="00967B5B" w:rsidRDefault="00967B5B" w:rsidP="00D35AC4">
      <w:pPr>
        <w:jc w:val="both"/>
        <w:rPr>
          <w:b/>
          <w:lang w:val="it-IT"/>
        </w:rPr>
      </w:pPr>
    </w:p>
    <w:p w:rsidR="00793AFA" w:rsidRDefault="00793AFA" w:rsidP="00D35AC4">
      <w:pPr>
        <w:jc w:val="both"/>
        <w:rPr>
          <w:b/>
          <w:lang w:val="it-IT"/>
        </w:rPr>
      </w:pPr>
    </w:p>
    <w:p w:rsidR="00793AFA" w:rsidRDefault="00793AFA" w:rsidP="00D35AC4">
      <w:pPr>
        <w:jc w:val="both"/>
        <w:rPr>
          <w:b/>
          <w:lang w:val="it-IT"/>
        </w:rPr>
      </w:pPr>
    </w:p>
    <w:p w:rsidR="001F07F9" w:rsidRPr="00A840BA" w:rsidRDefault="00967B5B" w:rsidP="00D35AC4">
      <w:pPr>
        <w:jc w:val="both"/>
        <w:rPr>
          <w:bCs/>
          <w:lang w:val="hr-HR" w:eastAsia="en-US"/>
        </w:rPr>
      </w:pPr>
      <w:r>
        <w:rPr>
          <w:b/>
          <w:lang w:val="hr-HR"/>
        </w:rPr>
        <w:lastRenderedPageBreak/>
        <w:t>8</w:t>
      </w:r>
      <w:r w:rsidR="001F07F9" w:rsidRPr="00A840BA">
        <w:rPr>
          <w:b/>
          <w:lang w:val="hr-HR"/>
        </w:rPr>
        <w:t>.</w:t>
      </w:r>
      <w:r w:rsidR="001F07F9" w:rsidRPr="00A840BA">
        <w:rPr>
          <w:lang w:val="hr-HR"/>
        </w:rPr>
        <w:t>-</w:t>
      </w:r>
      <w:r w:rsidR="001F07F9" w:rsidRPr="00A840BA">
        <w:rPr>
          <w:b/>
          <w:bCs/>
          <w:lang w:val="hr-HR"/>
        </w:rPr>
        <w:t xml:space="preserve"> DUP DONJA LASTVA</w:t>
      </w:r>
      <w:r w:rsidR="001F07F9" w:rsidRPr="00A840BA">
        <w:rPr>
          <w:bCs/>
          <w:lang w:val="hr-HR" w:eastAsia="en-US"/>
        </w:rPr>
        <w:t xml:space="preserve">   </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28.12.2012.godine</w:t>
      </w:r>
      <w:r w:rsidRPr="00A840BA">
        <w:rPr>
          <w:bCs/>
          <w:lang w:val="de-DE" w:eastAsia="en-US"/>
        </w:rPr>
        <w:t xml:space="preserve"> (broj:0304-317)</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3/13</w:t>
      </w:r>
      <w:r w:rsidRPr="00A840BA">
        <w:rPr>
          <w:lang w:val="de-DE"/>
        </w:rPr>
        <w:t>, 16.01.2013.godine</w:t>
      </w:r>
    </w:p>
    <w:p w:rsidR="001F07F9" w:rsidRPr="00A840BA" w:rsidRDefault="001F07F9" w:rsidP="00D35AC4">
      <w:pPr>
        <w:keepNext/>
        <w:suppressAutoHyphens w:val="0"/>
        <w:jc w:val="both"/>
        <w:outlineLvl w:val="1"/>
        <w:rPr>
          <w:b/>
          <w:bCs/>
          <w:lang w:val="de-DE" w:eastAsia="en-US"/>
        </w:rPr>
      </w:pPr>
      <w:r w:rsidRPr="00A840BA">
        <w:rPr>
          <w:bCs/>
          <w:lang w:val="de-DE" w:eastAsia="en-US"/>
        </w:rPr>
        <w:t xml:space="preserve">    - obrađivać plana: </w:t>
      </w:r>
      <w:r w:rsidRPr="00A840BA">
        <w:rPr>
          <w:b/>
          <w:lang w:val="de-DE"/>
        </w:rPr>
        <w:t>„Urbanprojekt“ A.D.Čačak i „Urbanprojekt-Mont“ d.o.o.Podgorica</w:t>
      </w:r>
    </w:p>
    <w:p w:rsidR="001F07F9" w:rsidRPr="00A840BA" w:rsidRDefault="001F07F9" w:rsidP="00D35AC4">
      <w:pPr>
        <w:keepNext/>
        <w:suppressAutoHyphens w:val="0"/>
        <w:jc w:val="both"/>
        <w:outlineLvl w:val="1"/>
        <w:rPr>
          <w:b/>
          <w:lang w:val="de-DE"/>
        </w:rPr>
      </w:pPr>
      <w:r w:rsidRPr="00A840BA">
        <w:rPr>
          <w:bCs/>
          <w:lang w:val="de-DE" w:eastAsia="en-US"/>
        </w:rPr>
        <w:t xml:space="preserve">    - plan važi </w:t>
      </w:r>
      <w:r w:rsidR="00846130" w:rsidRPr="00A840BA">
        <w:rPr>
          <w:b/>
          <w:bCs/>
          <w:lang w:val="hr-HR" w:eastAsia="en-US"/>
        </w:rPr>
        <w:t xml:space="preserve">do </w:t>
      </w:r>
      <w:r w:rsidR="00846130">
        <w:rPr>
          <w:b/>
          <w:bCs/>
          <w:lang w:val="hr-HR" w:eastAsia="en-US"/>
        </w:rPr>
        <w:t>donošenja Plana generalne regulacije</w:t>
      </w:r>
    </w:p>
    <w:p w:rsidR="001F07F9" w:rsidRDefault="001F07F9" w:rsidP="00D35AC4">
      <w:pPr>
        <w:jc w:val="both"/>
        <w:rPr>
          <w:b/>
          <w:lang w:val="de-DE"/>
        </w:rPr>
      </w:pPr>
      <w:r w:rsidRPr="00A840BA">
        <w:rPr>
          <w:bCs/>
          <w:lang w:val="de-DE" w:eastAsia="en-US"/>
        </w:rPr>
        <w:t xml:space="preserve">    - površina obuhvata </w:t>
      </w:r>
      <w:r w:rsidRPr="00A840BA">
        <w:rPr>
          <w:b/>
          <w:lang w:val="de-DE"/>
        </w:rPr>
        <w:t>45,15 ha</w:t>
      </w:r>
    </w:p>
    <w:p w:rsidR="00793AFA" w:rsidRPr="00A840BA" w:rsidRDefault="00793AFA" w:rsidP="00D35AC4">
      <w:pPr>
        <w:jc w:val="both"/>
        <w:rPr>
          <w:b/>
          <w:lang w:val="de-DE"/>
        </w:rPr>
      </w:pPr>
    </w:p>
    <w:p w:rsidR="001F07F9" w:rsidRPr="00A840BA" w:rsidRDefault="001F07F9" w:rsidP="00D35AC4">
      <w:pPr>
        <w:ind w:firstLine="720"/>
        <w:jc w:val="both"/>
        <w:rPr>
          <w:sz w:val="16"/>
          <w:szCs w:val="16"/>
          <w:u w:val="single"/>
          <w:lang w:val="hr-HR"/>
        </w:rPr>
      </w:pPr>
    </w:p>
    <w:p w:rsidR="001F07F9" w:rsidRPr="00A840BA" w:rsidRDefault="00967B5B" w:rsidP="00D35AC4">
      <w:pPr>
        <w:jc w:val="both"/>
        <w:rPr>
          <w:bCs/>
          <w:lang w:val="hr-HR" w:eastAsia="en-US"/>
        </w:rPr>
      </w:pPr>
      <w:r>
        <w:rPr>
          <w:b/>
          <w:lang w:val="hr-HR"/>
        </w:rPr>
        <w:t>9</w:t>
      </w:r>
      <w:r w:rsidR="001F07F9" w:rsidRPr="00A840BA">
        <w:rPr>
          <w:b/>
          <w:lang w:val="hr-HR"/>
        </w:rPr>
        <w:t>.</w:t>
      </w:r>
      <w:r w:rsidR="001F07F9" w:rsidRPr="00A840BA">
        <w:rPr>
          <w:lang w:val="hr-HR"/>
        </w:rPr>
        <w:t>-</w:t>
      </w:r>
      <w:r w:rsidR="001F07F9" w:rsidRPr="00A840BA">
        <w:rPr>
          <w:b/>
          <w:bCs/>
          <w:lang w:val="hr-HR"/>
        </w:rPr>
        <w:t xml:space="preserve"> DUP  MRČEVAC</w:t>
      </w:r>
      <w:r w:rsidR="001F07F9" w:rsidRPr="00A840BA">
        <w:rPr>
          <w:bCs/>
          <w:lang w:val="hr-HR" w:eastAsia="en-US"/>
        </w:rPr>
        <w:t xml:space="preserve">   </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20.06.2013.godine</w:t>
      </w:r>
      <w:r w:rsidRPr="00A840BA">
        <w:rPr>
          <w:bCs/>
          <w:lang w:val="de-DE" w:eastAsia="en-US"/>
        </w:rPr>
        <w:t xml:space="preserve"> (broj:0304-90)</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20/13</w:t>
      </w:r>
      <w:r w:rsidRPr="00A840BA">
        <w:rPr>
          <w:lang w:val="de-DE"/>
        </w:rPr>
        <w:t>, 05.07.2013.godine</w:t>
      </w:r>
    </w:p>
    <w:p w:rsidR="001F07F9" w:rsidRPr="00A840BA" w:rsidRDefault="001F07F9" w:rsidP="00D35AC4">
      <w:pPr>
        <w:keepNext/>
        <w:suppressAutoHyphens w:val="0"/>
        <w:jc w:val="both"/>
        <w:outlineLvl w:val="1"/>
        <w:rPr>
          <w:b/>
          <w:bCs/>
          <w:lang w:val="de-DE" w:eastAsia="en-US"/>
        </w:rPr>
      </w:pPr>
      <w:r w:rsidRPr="00A840BA">
        <w:rPr>
          <w:bCs/>
          <w:lang w:val="de-DE" w:eastAsia="en-US"/>
        </w:rPr>
        <w:t xml:space="preserve">    - obrađivać plana: </w:t>
      </w:r>
      <w:r w:rsidRPr="00A840BA">
        <w:rPr>
          <w:b/>
          <w:lang w:val="de-DE"/>
        </w:rPr>
        <w:t>„MonteCEP“ d.s.d. Kotor i CEP doo Beograd</w:t>
      </w:r>
    </w:p>
    <w:p w:rsidR="001F07F9" w:rsidRPr="00A840BA" w:rsidRDefault="001F07F9" w:rsidP="00D35AC4">
      <w:pPr>
        <w:keepNext/>
        <w:suppressAutoHyphens w:val="0"/>
        <w:jc w:val="both"/>
        <w:outlineLvl w:val="1"/>
        <w:rPr>
          <w:b/>
          <w:lang w:val="it-IT"/>
        </w:rPr>
      </w:pPr>
      <w:r w:rsidRPr="00A840BA">
        <w:rPr>
          <w:bCs/>
          <w:lang w:val="de-DE" w:eastAsia="en-US"/>
        </w:rPr>
        <w:t xml:space="preserve">    </w:t>
      </w:r>
      <w:r w:rsidRPr="00A840BA">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A840BA" w:rsidRDefault="001F07F9" w:rsidP="00D35AC4">
      <w:pPr>
        <w:jc w:val="both"/>
        <w:rPr>
          <w:b/>
          <w:lang w:val="it-IT"/>
        </w:rPr>
      </w:pPr>
      <w:r w:rsidRPr="00A840BA">
        <w:rPr>
          <w:bCs/>
          <w:lang w:val="it-IT" w:eastAsia="en-US"/>
        </w:rPr>
        <w:t xml:space="preserve">    - površina obuhvata </w:t>
      </w:r>
      <w:r w:rsidRPr="00A840BA">
        <w:rPr>
          <w:b/>
          <w:lang w:val="it-IT"/>
        </w:rPr>
        <w:t>38,17 ha</w:t>
      </w:r>
    </w:p>
    <w:p w:rsidR="001F07F9" w:rsidRPr="00A840BA" w:rsidRDefault="001F07F9" w:rsidP="00D35AC4">
      <w:pPr>
        <w:ind w:firstLine="720"/>
        <w:jc w:val="both"/>
        <w:rPr>
          <w:sz w:val="16"/>
          <w:szCs w:val="16"/>
          <w:u w:val="single"/>
          <w:lang w:val="hr-HR"/>
        </w:rPr>
      </w:pPr>
    </w:p>
    <w:p w:rsidR="001F07F9" w:rsidRPr="00A840BA" w:rsidRDefault="00406180" w:rsidP="00D35AC4">
      <w:pPr>
        <w:jc w:val="both"/>
        <w:rPr>
          <w:bCs/>
          <w:lang w:val="hr-HR" w:eastAsia="en-US"/>
        </w:rPr>
      </w:pPr>
      <w:r w:rsidRPr="00A840BA">
        <w:rPr>
          <w:b/>
          <w:lang w:val="hr-HR"/>
        </w:rPr>
        <w:t>1</w:t>
      </w:r>
      <w:r w:rsidR="00967B5B">
        <w:rPr>
          <w:b/>
          <w:lang w:val="hr-HR"/>
        </w:rPr>
        <w:t>0</w:t>
      </w:r>
      <w:r w:rsidR="001F07F9" w:rsidRPr="00A840BA">
        <w:rPr>
          <w:b/>
          <w:lang w:val="hr-HR"/>
        </w:rPr>
        <w:t>.</w:t>
      </w:r>
      <w:r w:rsidR="001F07F9" w:rsidRPr="00A840BA">
        <w:rPr>
          <w:lang w:val="hr-HR"/>
        </w:rPr>
        <w:t>-</w:t>
      </w:r>
      <w:r w:rsidR="001F07F9" w:rsidRPr="00A840BA">
        <w:rPr>
          <w:b/>
          <w:bCs/>
          <w:lang w:val="hr-HR"/>
        </w:rPr>
        <w:t xml:space="preserve"> DUP SELJANOVO</w:t>
      </w:r>
      <w:r w:rsidR="001F07F9" w:rsidRPr="00A840BA">
        <w:rPr>
          <w:bCs/>
          <w:lang w:val="hr-HR" w:eastAsia="en-US"/>
        </w:rPr>
        <w:t xml:space="preserve">   </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12.12.2013.godine</w:t>
      </w:r>
      <w:r w:rsidRPr="00A840BA">
        <w:rPr>
          <w:bCs/>
          <w:lang w:val="de-DE" w:eastAsia="en-US"/>
        </w:rPr>
        <w:t xml:space="preserve"> (broj:0304-235)</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37/13</w:t>
      </w:r>
      <w:r w:rsidRPr="00A840BA">
        <w:rPr>
          <w:lang w:val="de-DE"/>
        </w:rPr>
        <w:t>, 19.12.2013.godine</w:t>
      </w:r>
    </w:p>
    <w:p w:rsidR="001F07F9" w:rsidRPr="00A840BA" w:rsidRDefault="001F07F9" w:rsidP="00D35AC4">
      <w:pPr>
        <w:keepNext/>
        <w:suppressAutoHyphens w:val="0"/>
        <w:jc w:val="both"/>
        <w:outlineLvl w:val="1"/>
        <w:rPr>
          <w:b/>
          <w:bCs/>
          <w:lang w:val="pl-PL" w:eastAsia="en-US"/>
        </w:rPr>
      </w:pPr>
      <w:r w:rsidRPr="00A840BA">
        <w:rPr>
          <w:bCs/>
          <w:lang w:val="de-DE" w:eastAsia="en-US"/>
        </w:rPr>
        <w:t xml:space="preserve">    </w:t>
      </w:r>
      <w:r w:rsidRPr="00A840BA">
        <w:rPr>
          <w:bCs/>
          <w:lang w:val="pl-PL" w:eastAsia="en-US"/>
        </w:rPr>
        <w:t xml:space="preserve">- obrađivać plana: </w:t>
      </w:r>
      <w:r w:rsidRPr="00A840BA">
        <w:rPr>
          <w:b/>
          <w:lang w:val="pl-PL"/>
        </w:rPr>
        <w:t>CAU Centar za arhitekturu i urbanizam Podgorica</w:t>
      </w:r>
    </w:p>
    <w:p w:rsidR="001F07F9" w:rsidRPr="00A840BA" w:rsidRDefault="001F07F9" w:rsidP="00D35AC4">
      <w:pPr>
        <w:keepNext/>
        <w:suppressAutoHyphens w:val="0"/>
        <w:jc w:val="both"/>
        <w:outlineLvl w:val="1"/>
        <w:rPr>
          <w:b/>
          <w:lang w:val="it-IT"/>
        </w:rPr>
      </w:pPr>
      <w:r w:rsidRPr="00A840BA">
        <w:rPr>
          <w:bCs/>
          <w:lang w:val="pl-PL" w:eastAsia="en-US"/>
        </w:rPr>
        <w:t xml:space="preserve">    </w:t>
      </w:r>
      <w:r w:rsidRPr="00A840BA">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A840BA" w:rsidRDefault="001F07F9" w:rsidP="00D35AC4">
      <w:pPr>
        <w:jc w:val="both"/>
        <w:rPr>
          <w:b/>
          <w:lang w:val="it-IT"/>
        </w:rPr>
      </w:pPr>
      <w:r w:rsidRPr="00A840BA">
        <w:rPr>
          <w:bCs/>
          <w:lang w:val="it-IT" w:eastAsia="en-US"/>
        </w:rPr>
        <w:t xml:space="preserve">    - površina obuhvata </w:t>
      </w:r>
      <w:r w:rsidRPr="00A840BA">
        <w:rPr>
          <w:b/>
          <w:lang w:val="it-IT"/>
        </w:rPr>
        <w:t>43,68 ha</w:t>
      </w:r>
    </w:p>
    <w:p w:rsidR="001F07F9" w:rsidRDefault="001F07F9" w:rsidP="00D35AC4">
      <w:pPr>
        <w:jc w:val="both"/>
        <w:rPr>
          <w:sz w:val="16"/>
          <w:szCs w:val="16"/>
          <w:u w:val="single"/>
          <w:lang w:val="hr-HR"/>
        </w:rPr>
      </w:pPr>
    </w:p>
    <w:p w:rsidR="00793AFA" w:rsidRPr="00A840BA" w:rsidRDefault="00793AFA" w:rsidP="00D35AC4">
      <w:pPr>
        <w:jc w:val="both"/>
        <w:rPr>
          <w:sz w:val="16"/>
          <w:szCs w:val="16"/>
          <w:u w:val="single"/>
          <w:lang w:val="hr-HR"/>
        </w:rPr>
      </w:pPr>
    </w:p>
    <w:p w:rsidR="001F07F9" w:rsidRPr="00A840BA" w:rsidRDefault="00406180" w:rsidP="00D35AC4">
      <w:pPr>
        <w:jc w:val="both"/>
        <w:rPr>
          <w:bCs/>
          <w:lang w:val="hr-HR" w:eastAsia="en-US"/>
        </w:rPr>
      </w:pPr>
      <w:r w:rsidRPr="00A840BA">
        <w:rPr>
          <w:b/>
          <w:lang w:val="hr-HR"/>
        </w:rPr>
        <w:t>1</w:t>
      </w:r>
      <w:r w:rsidR="00967B5B">
        <w:rPr>
          <w:b/>
          <w:lang w:val="hr-HR"/>
        </w:rPr>
        <w:t>1</w:t>
      </w:r>
      <w:r w:rsidR="001F07F9" w:rsidRPr="00A840BA">
        <w:rPr>
          <w:b/>
          <w:lang w:val="hr-HR"/>
        </w:rPr>
        <w:t>.</w:t>
      </w:r>
      <w:r w:rsidR="001F07F9" w:rsidRPr="00A840BA">
        <w:rPr>
          <w:lang w:val="hr-HR"/>
        </w:rPr>
        <w:t>-</w:t>
      </w:r>
      <w:r w:rsidR="001F07F9" w:rsidRPr="00A840BA">
        <w:rPr>
          <w:b/>
          <w:bCs/>
          <w:lang w:val="hr-HR"/>
        </w:rPr>
        <w:t xml:space="preserve"> DUP GOLF EKONOMIJA</w:t>
      </w:r>
      <w:r w:rsidR="001F07F9" w:rsidRPr="00A840BA">
        <w:rPr>
          <w:bCs/>
          <w:lang w:val="hr-HR" w:eastAsia="en-US"/>
        </w:rPr>
        <w:t xml:space="preserve">   </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12.12.2013.godine</w:t>
      </w:r>
      <w:r w:rsidRPr="00A840BA">
        <w:rPr>
          <w:bCs/>
          <w:lang w:val="de-DE" w:eastAsia="en-US"/>
        </w:rPr>
        <w:t xml:space="preserve"> (broj:0304-236)</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37/13</w:t>
      </w:r>
      <w:r w:rsidRPr="00A840BA">
        <w:rPr>
          <w:lang w:val="de-DE"/>
        </w:rPr>
        <w:t>, 19.12.2013.godine</w:t>
      </w:r>
    </w:p>
    <w:p w:rsidR="001F07F9" w:rsidRPr="00A840BA" w:rsidRDefault="001F07F9" w:rsidP="00D35AC4">
      <w:pPr>
        <w:keepNext/>
        <w:suppressAutoHyphens w:val="0"/>
        <w:jc w:val="both"/>
        <w:outlineLvl w:val="1"/>
        <w:rPr>
          <w:b/>
          <w:bCs/>
          <w:lang w:val="pl-PL" w:eastAsia="en-US"/>
        </w:rPr>
      </w:pPr>
      <w:r w:rsidRPr="00A840BA">
        <w:rPr>
          <w:bCs/>
          <w:lang w:val="de-DE" w:eastAsia="en-US"/>
        </w:rPr>
        <w:t xml:space="preserve">    </w:t>
      </w:r>
      <w:r w:rsidRPr="00A840BA">
        <w:rPr>
          <w:bCs/>
          <w:lang w:val="pl-PL" w:eastAsia="en-US"/>
        </w:rPr>
        <w:t xml:space="preserve">- obrađivać plana: </w:t>
      </w:r>
      <w:r w:rsidRPr="00A840BA">
        <w:rPr>
          <w:b/>
          <w:lang w:val="pl-PL"/>
        </w:rPr>
        <w:t>CAU Centar za arhitekturu i urbanizam Podgorica</w:t>
      </w:r>
    </w:p>
    <w:p w:rsidR="001F07F9" w:rsidRPr="00A840BA" w:rsidRDefault="001F07F9" w:rsidP="00D35AC4">
      <w:pPr>
        <w:keepNext/>
        <w:suppressAutoHyphens w:val="0"/>
        <w:jc w:val="both"/>
        <w:outlineLvl w:val="1"/>
        <w:rPr>
          <w:b/>
          <w:lang w:val="it-IT"/>
        </w:rPr>
      </w:pPr>
      <w:r w:rsidRPr="00A840BA">
        <w:rPr>
          <w:bCs/>
          <w:lang w:val="pl-PL" w:eastAsia="en-US"/>
        </w:rPr>
        <w:t xml:space="preserve">    </w:t>
      </w:r>
      <w:r w:rsidRPr="00A840BA">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A840BA" w:rsidRDefault="001F07F9" w:rsidP="00D35AC4">
      <w:pPr>
        <w:jc w:val="both"/>
        <w:rPr>
          <w:b/>
          <w:lang w:val="it-IT"/>
        </w:rPr>
      </w:pPr>
      <w:r w:rsidRPr="00A840BA">
        <w:rPr>
          <w:bCs/>
          <w:lang w:val="it-IT" w:eastAsia="en-US"/>
        </w:rPr>
        <w:t xml:space="preserve">    - površina obuhvata </w:t>
      </w:r>
      <w:r w:rsidRPr="00A840BA">
        <w:rPr>
          <w:b/>
          <w:lang w:val="it-IT"/>
        </w:rPr>
        <w:t>99,51 ha</w:t>
      </w:r>
    </w:p>
    <w:p w:rsidR="001F07F9" w:rsidRPr="00A840BA" w:rsidRDefault="001F07F9" w:rsidP="00D35AC4">
      <w:pPr>
        <w:ind w:firstLine="720"/>
        <w:jc w:val="both"/>
        <w:rPr>
          <w:sz w:val="16"/>
          <w:szCs w:val="16"/>
          <w:u w:val="single"/>
          <w:lang w:val="hr-HR"/>
        </w:rPr>
      </w:pPr>
    </w:p>
    <w:p w:rsidR="001F07F9" w:rsidRPr="00A840BA" w:rsidRDefault="00406180" w:rsidP="00D35AC4">
      <w:pPr>
        <w:jc w:val="both"/>
        <w:rPr>
          <w:bCs/>
          <w:lang w:val="hr-HR" w:eastAsia="en-US"/>
        </w:rPr>
      </w:pPr>
      <w:r w:rsidRPr="00A840BA">
        <w:rPr>
          <w:b/>
          <w:lang w:val="hr-HR"/>
        </w:rPr>
        <w:t>1</w:t>
      </w:r>
      <w:r w:rsidR="00967B5B">
        <w:rPr>
          <w:b/>
          <w:lang w:val="hr-HR"/>
        </w:rPr>
        <w:t>2</w:t>
      </w:r>
      <w:r w:rsidR="001F07F9" w:rsidRPr="00A840BA">
        <w:rPr>
          <w:b/>
          <w:lang w:val="hr-HR"/>
        </w:rPr>
        <w:t>.</w:t>
      </w:r>
      <w:r w:rsidR="001F07F9" w:rsidRPr="00A840BA">
        <w:rPr>
          <w:lang w:val="hr-HR"/>
        </w:rPr>
        <w:t>-</w:t>
      </w:r>
      <w:r w:rsidR="001F07F9" w:rsidRPr="00A840BA">
        <w:rPr>
          <w:b/>
          <w:bCs/>
          <w:lang w:val="hr-HR"/>
        </w:rPr>
        <w:t xml:space="preserve"> DUP GORNJI ĐURAŠEVIĆI</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06.03.2014.godine</w:t>
      </w:r>
      <w:r w:rsidRPr="00A840BA">
        <w:rPr>
          <w:bCs/>
          <w:lang w:val="de-DE" w:eastAsia="en-US"/>
        </w:rPr>
        <w:t xml:space="preserve"> (broj:0304-32)</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8/14</w:t>
      </w:r>
      <w:r w:rsidRPr="00A840BA">
        <w:rPr>
          <w:lang w:val="de-DE"/>
        </w:rPr>
        <w:t>, 24.03.2014.godine</w:t>
      </w:r>
    </w:p>
    <w:p w:rsidR="00967B5B" w:rsidRDefault="001F07F9" w:rsidP="00D35AC4">
      <w:pPr>
        <w:keepNext/>
        <w:suppressAutoHyphens w:val="0"/>
        <w:jc w:val="both"/>
        <w:outlineLvl w:val="1"/>
        <w:rPr>
          <w:b/>
          <w:lang w:val="de-DE"/>
        </w:rPr>
      </w:pPr>
      <w:r w:rsidRPr="00A840BA">
        <w:rPr>
          <w:bCs/>
          <w:lang w:val="de-DE" w:eastAsia="en-US"/>
        </w:rPr>
        <w:t xml:space="preserve">    - obrađivać plana: </w:t>
      </w:r>
      <w:r w:rsidRPr="00A840BA">
        <w:rPr>
          <w:b/>
          <w:lang w:val="de-DE"/>
        </w:rPr>
        <w:t>“RZUP“–Republički  zavod za urbanizam i projektovanje a.d.</w:t>
      </w:r>
    </w:p>
    <w:p w:rsidR="001F07F9" w:rsidRPr="00A840BA" w:rsidRDefault="00967B5B" w:rsidP="00D35AC4">
      <w:pPr>
        <w:keepNext/>
        <w:suppressAutoHyphens w:val="0"/>
        <w:jc w:val="both"/>
        <w:outlineLvl w:val="1"/>
        <w:rPr>
          <w:b/>
          <w:bCs/>
          <w:lang w:val="de-DE" w:eastAsia="en-US"/>
        </w:rPr>
      </w:pPr>
      <w:r>
        <w:rPr>
          <w:b/>
          <w:lang w:val="de-DE"/>
        </w:rPr>
        <w:t xml:space="preserve">       </w:t>
      </w:r>
      <w:r w:rsidR="001F07F9" w:rsidRPr="00A840BA">
        <w:rPr>
          <w:b/>
          <w:lang w:val="de-DE"/>
        </w:rPr>
        <w:t>Podgorica</w:t>
      </w:r>
    </w:p>
    <w:p w:rsidR="00846130" w:rsidRDefault="001F07F9" w:rsidP="00846130">
      <w:pPr>
        <w:keepNext/>
        <w:suppressAutoHyphens w:val="0"/>
        <w:jc w:val="both"/>
        <w:outlineLvl w:val="1"/>
        <w:rPr>
          <w:b/>
          <w:bCs/>
          <w:lang w:val="hr-HR" w:eastAsia="en-US"/>
        </w:rPr>
      </w:pPr>
      <w:r w:rsidRPr="00A840BA">
        <w:rPr>
          <w:bCs/>
          <w:lang w:val="de-DE" w:eastAsia="en-US"/>
        </w:rPr>
        <w:t xml:space="preserve">    - plan važi </w:t>
      </w:r>
      <w:r w:rsidR="00846130" w:rsidRPr="00A840BA">
        <w:rPr>
          <w:b/>
          <w:bCs/>
          <w:lang w:val="hr-HR" w:eastAsia="en-US"/>
        </w:rPr>
        <w:t xml:space="preserve">do </w:t>
      </w:r>
      <w:r w:rsidR="00846130">
        <w:rPr>
          <w:b/>
          <w:bCs/>
          <w:lang w:val="hr-HR" w:eastAsia="en-US"/>
        </w:rPr>
        <w:t>donošenja Plana generalne regulacije</w:t>
      </w:r>
    </w:p>
    <w:p w:rsidR="001F07F9" w:rsidRDefault="001F07F9" w:rsidP="00846130">
      <w:pPr>
        <w:keepNext/>
        <w:suppressAutoHyphens w:val="0"/>
        <w:jc w:val="both"/>
        <w:outlineLvl w:val="1"/>
        <w:rPr>
          <w:b/>
          <w:lang w:val="de-DE"/>
        </w:rPr>
      </w:pPr>
      <w:r w:rsidRPr="00A840BA">
        <w:rPr>
          <w:bCs/>
          <w:lang w:val="de-DE" w:eastAsia="en-US"/>
        </w:rPr>
        <w:t xml:space="preserve">    - površina obuhvata </w:t>
      </w:r>
      <w:r w:rsidRPr="00A840BA">
        <w:rPr>
          <w:b/>
          <w:lang w:val="de-DE"/>
        </w:rPr>
        <w:t>14,17 ha</w:t>
      </w:r>
    </w:p>
    <w:p w:rsidR="00A7357F" w:rsidRDefault="00A7357F" w:rsidP="00D35AC4">
      <w:pPr>
        <w:jc w:val="both"/>
        <w:rPr>
          <w:b/>
          <w:lang w:val="de-DE"/>
        </w:rPr>
      </w:pPr>
    </w:p>
    <w:p w:rsidR="001F07F9" w:rsidRPr="00A840BA" w:rsidRDefault="00967B5B" w:rsidP="00D35AC4">
      <w:pPr>
        <w:jc w:val="both"/>
        <w:rPr>
          <w:bCs/>
          <w:lang w:val="hr-HR" w:eastAsia="en-US"/>
        </w:rPr>
      </w:pPr>
      <w:r>
        <w:rPr>
          <w:b/>
          <w:lang w:val="hr-HR"/>
        </w:rPr>
        <w:t>13</w:t>
      </w:r>
      <w:r w:rsidR="001F07F9" w:rsidRPr="00A840BA">
        <w:rPr>
          <w:b/>
          <w:lang w:val="hr-HR"/>
        </w:rPr>
        <w:t>.</w:t>
      </w:r>
      <w:r w:rsidR="001F07F9" w:rsidRPr="00A840BA">
        <w:rPr>
          <w:lang w:val="hr-HR"/>
        </w:rPr>
        <w:t>-</w:t>
      </w:r>
      <w:r w:rsidR="001F07F9" w:rsidRPr="00A840BA">
        <w:rPr>
          <w:b/>
          <w:bCs/>
          <w:lang w:val="hr-HR"/>
        </w:rPr>
        <w:t xml:space="preserve"> DUP ŽUPA ČEŠLJAR</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06.03.2014.godine</w:t>
      </w:r>
      <w:r w:rsidRPr="00A840BA">
        <w:rPr>
          <w:bCs/>
          <w:lang w:val="de-DE" w:eastAsia="en-US"/>
        </w:rPr>
        <w:t xml:space="preserve"> (broj:0304-31)</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8/14</w:t>
      </w:r>
      <w:r w:rsidRPr="00A840BA">
        <w:rPr>
          <w:lang w:val="de-DE"/>
        </w:rPr>
        <w:t>, 24.03.2014.godine</w:t>
      </w:r>
    </w:p>
    <w:p w:rsidR="001F07F9" w:rsidRPr="00A840BA" w:rsidRDefault="001F07F9" w:rsidP="00D35AC4">
      <w:pPr>
        <w:keepNext/>
        <w:suppressAutoHyphens w:val="0"/>
        <w:jc w:val="both"/>
        <w:outlineLvl w:val="1"/>
        <w:rPr>
          <w:b/>
          <w:bCs/>
          <w:lang w:val="de-DE" w:eastAsia="en-US"/>
        </w:rPr>
      </w:pPr>
      <w:r w:rsidRPr="00A840BA">
        <w:rPr>
          <w:bCs/>
          <w:lang w:val="de-DE" w:eastAsia="en-US"/>
        </w:rPr>
        <w:t xml:space="preserve">    - obrađivać plana: </w:t>
      </w:r>
      <w:r w:rsidRPr="00A840BA">
        <w:rPr>
          <w:b/>
          <w:lang w:val="de-DE"/>
        </w:rPr>
        <w:t>„Montenegro project“ d.o.o. Podgorica</w:t>
      </w:r>
    </w:p>
    <w:p w:rsidR="001F07F9" w:rsidRPr="00A840BA" w:rsidRDefault="001F07F9" w:rsidP="00D35AC4">
      <w:pPr>
        <w:keepNext/>
        <w:suppressAutoHyphens w:val="0"/>
        <w:jc w:val="both"/>
        <w:outlineLvl w:val="1"/>
        <w:rPr>
          <w:b/>
          <w:lang w:val="de-DE"/>
        </w:rPr>
      </w:pPr>
      <w:r w:rsidRPr="00A840BA">
        <w:rPr>
          <w:bCs/>
          <w:lang w:val="de-DE" w:eastAsia="en-US"/>
        </w:rPr>
        <w:t xml:space="preserve">    - plan važi </w:t>
      </w:r>
      <w:r w:rsidR="00846130" w:rsidRPr="00A840BA">
        <w:rPr>
          <w:b/>
          <w:bCs/>
          <w:lang w:val="hr-HR" w:eastAsia="en-US"/>
        </w:rPr>
        <w:t xml:space="preserve">do </w:t>
      </w:r>
      <w:r w:rsidR="00846130">
        <w:rPr>
          <w:b/>
          <w:bCs/>
          <w:lang w:val="hr-HR" w:eastAsia="en-US"/>
        </w:rPr>
        <w:t>donošenja Plana generalne regulacije</w:t>
      </w:r>
    </w:p>
    <w:p w:rsidR="001F07F9" w:rsidRDefault="001F07F9" w:rsidP="00D35AC4">
      <w:pPr>
        <w:jc w:val="both"/>
        <w:rPr>
          <w:b/>
          <w:lang w:val="de-DE"/>
        </w:rPr>
      </w:pPr>
      <w:r w:rsidRPr="00A840BA">
        <w:rPr>
          <w:bCs/>
          <w:lang w:val="de-DE" w:eastAsia="en-US"/>
        </w:rPr>
        <w:t xml:space="preserve">    - površina obuhvata </w:t>
      </w:r>
      <w:r w:rsidRPr="00A840BA">
        <w:rPr>
          <w:b/>
          <w:lang w:val="de-DE"/>
        </w:rPr>
        <w:t>37,68 ha</w:t>
      </w:r>
    </w:p>
    <w:p w:rsidR="001F07F9" w:rsidRDefault="001F07F9" w:rsidP="00D35AC4">
      <w:pPr>
        <w:jc w:val="both"/>
        <w:rPr>
          <w:b/>
          <w:sz w:val="16"/>
          <w:szCs w:val="16"/>
          <w:lang w:val="hr-HR"/>
        </w:rPr>
      </w:pPr>
    </w:p>
    <w:p w:rsidR="00793AFA" w:rsidRPr="00A840BA" w:rsidRDefault="00793AFA" w:rsidP="00D35AC4">
      <w:pPr>
        <w:jc w:val="both"/>
        <w:rPr>
          <w:b/>
          <w:sz w:val="16"/>
          <w:szCs w:val="16"/>
          <w:lang w:val="hr-HR"/>
        </w:rPr>
      </w:pPr>
    </w:p>
    <w:p w:rsidR="001F07F9" w:rsidRPr="00A840BA" w:rsidRDefault="00967B5B" w:rsidP="00D35AC4">
      <w:pPr>
        <w:jc w:val="both"/>
        <w:rPr>
          <w:bCs/>
          <w:lang w:val="hr-HR" w:eastAsia="en-US"/>
        </w:rPr>
      </w:pPr>
      <w:r>
        <w:rPr>
          <w:b/>
          <w:lang w:val="hr-HR"/>
        </w:rPr>
        <w:t>14</w:t>
      </w:r>
      <w:r w:rsidR="001F07F9" w:rsidRPr="00A840BA">
        <w:rPr>
          <w:b/>
          <w:lang w:val="hr-HR"/>
        </w:rPr>
        <w:t>.</w:t>
      </w:r>
      <w:r w:rsidR="001F07F9" w:rsidRPr="00A840BA">
        <w:rPr>
          <w:lang w:val="hr-HR"/>
        </w:rPr>
        <w:t>-</w:t>
      </w:r>
      <w:r w:rsidR="001F07F9" w:rsidRPr="00A840BA">
        <w:rPr>
          <w:b/>
          <w:bCs/>
          <w:lang w:val="hr-HR"/>
        </w:rPr>
        <w:t xml:space="preserve"> DUP  MAŽINA</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20.04.2015.godine</w:t>
      </w:r>
      <w:r w:rsidRPr="00A840BA">
        <w:rPr>
          <w:bCs/>
          <w:lang w:val="de-DE" w:eastAsia="en-US"/>
        </w:rPr>
        <w:t xml:space="preserve"> (broj:0301-350-51)</w:t>
      </w:r>
    </w:p>
    <w:p w:rsidR="001F07F9" w:rsidRPr="00A840BA" w:rsidRDefault="001F07F9" w:rsidP="00D35AC4">
      <w:pPr>
        <w:jc w:val="both"/>
        <w:rPr>
          <w:bCs/>
          <w:lang w:val="de-DE" w:eastAsia="en-US"/>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15/15</w:t>
      </w:r>
      <w:r w:rsidRPr="00A840BA">
        <w:rPr>
          <w:lang w:val="de-DE"/>
        </w:rPr>
        <w:t>, 08.05.2015.godine</w:t>
      </w:r>
    </w:p>
    <w:p w:rsidR="00967B5B" w:rsidRDefault="001F07F9" w:rsidP="00D35AC4">
      <w:pPr>
        <w:jc w:val="both"/>
        <w:rPr>
          <w:b/>
          <w:lang w:val="de-DE"/>
        </w:rPr>
      </w:pPr>
      <w:r w:rsidRPr="00A840BA">
        <w:rPr>
          <w:bCs/>
          <w:lang w:val="de-DE" w:eastAsia="en-US"/>
        </w:rPr>
        <w:t xml:space="preserve">    - obrađivać plana: </w:t>
      </w:r>
      <w:r w:rsidRPr="00A840BA">
        <w:rPr>
          <w:b/>
          <w:lang w:val="de-DE"/>
        </w:rPr>
        <w:t xml:space="preserve">“RZUP“–Republički  zavod za urbanizam i projektovanje a.d.– </w:t>
      </w:r>
    </w:p>
    <w:p w:rsidR="001F07F9" w:rsidRPr="00A840BA" w:rsidRDefault="00967B5B" w:rsidP="00D35AC4">
      <w:pPr>
        <w:jc w:val="both"/>
        <w:rPr>
          <w:bCs/>
          <w:lang w:val="de-DE" w:eastAsia="en-US"/>
        </w:rPr>
      </w:pPr>
      <w:r>
        <w:rPr>
          <w:b/>
          <w:lang w:val="de-DE"/>
        </w:rPr>
        <w:t xml:space="preserve">       </w:t>
      </w:r>
      <w:r w:rsidR="001F07F9" w:rsidRPr="00A840BA">
        <w:rPr>
          <w:b/>
          <w:lang w:val="de-DE"/>
        </w:rPr>
        <w:t>Podgorica</w:t>
      </w:r>
    </w:p>
    <w:p w:rsidR="001F07F9" w:rsidRPr="00A840BA" w:rsidRDefault="001F07F9" w:rsidP="00D35AC4">
      <w:pPr>
        <w:keepNext/>
        <w:suppressAutoHyphens w:val="0"/>
        <w:jc w:val="both"/>
        <w:outlineLvl w:val="1"/>
        <w:rPr>
          <w:b/>
          <w:lang w:val="de-DE"/>
        </w:rPr>
      </w:pPr>
      <w:r w:rsidRPr="00A840BA">
        <w:rPr>
          <w:bCs/>
          <w:lang w:val="de-DE" w:eastAsia="en-US"/>
        </w:rPr>
        <w:t xml:space="preserve">    - plan važi </w:t>
      </w:r>
      <w:r w:rsidR="00846130" w:rsidRPr="00A840BA">
        <w:rPr>
          <w:b/>
          <w:bCs/>
          <w:lang w:val="hr-HR" w:eastAsia="en-US"/>
        </w:rPr>
        <w:t xml:space="preserve">do </w:t>
      </w:r>
      <w:r w:rsidR="00846130">
        <w:rPr>
          <w:b/>
          <w:bCs/>
          <w:lang w:val="hr-HR" w:eastAsia="en-US"/>
        </w:rPr>
        <w:t>donošenja Plana generalne regulacije</w:t>
      </w:r>
    </w:p>
    <w:p w:rsidR="001F07F9" w:rsidRDefault="001F07F9" w:rsidP="001323EB">
      <w:pPr>
        <w:jc w:val="both"/>
        <w:rPr>
          <w:b/>
          <w:lang w:val="de-DE"/>
        </w:rPr>
      </w:pPr>
      <w:r w:rsidRPr="00A840BA">
        <w:rPr>
          <w:bCs/>
          <w:lang w:val="de-DE" w:eastAsia="en-US"/>
        </w:rPr>
        <w:t xml:space="preserve">    - površina obuhvata </w:t>
      </w:r>
      <w:r w:rsidRPr="00A840BA">
        <w:rPr>
          <w:b/>
          <w:lang w:val="de-DE"/>
        </w:rPr>
        <w:t>28,63 ha</w:t>
      </w:r>
    </w:p>
    <w:p w:rsidR="00967B5B" w:rsidRDefault="00967B5B" w:rsidP="001323EB">
      <w:pPr>
        <w:jc w:val="both"/>
        <w:rPr>
          <w:u w:val="single"/>
          <w:lang w:val="hr-HR"/>
        </w:rPr>
      </w:pPr>
    </w:p>
    <w:p w:rsidR="00793AFA" w:rsidRDefault="00793AFA" w:rsidP="001323EB">
      <w:pPr>
        <w:jc w:val="both"/>
        <w:rPr>
          <w:u w:val="single"/>
          <w:lang w:val="hr-HR"/>
        </w:rPr>
      </w:pPr>
    </w:p>
    <w:p w:rsidR="00793AFA" w:rsidRPr="00A840BA" w:rsidRDefault="00793AFA" w:rsidP="001323EB">
      <w:pPr>
        <w:jc w:val="both"/>
        <w:rPr>
          <w:u w:val="single"/>
          <w:lang w:val="hr-HR"/>
        </w:rPr>
      </w:pPr>
    </w:p>
    <w:p w:rsidR="001F07F9" w:rsidRPr="00A840BA" w:rsidRDefault="00967B5B" w:rsidP="00D35AC4">
      <w:pPr>
        <w:jc w:val="both"/>
        <w:rPr>
          <w:bCs/>
          <w:lang w:val="hr-HR" w:eastAsia="en-US"/>
        </w:rPr>
      </w:pPr>
      <w:r>
        <w:rPr>
          <w:b/>
          <w:lang w:val="hr-HR"/>
        </w:rPr>
        <w:lastRenderedPageBreak/>
        <w:t>15</w:t>
      </w:r>
      <w:r w:rsidR="001F07F9" w:rsidRPr="00A840BA">
        <w:rPr>
          <w:b/>
          <w:lang w:val="hr-HR"/>
        </w:rPr>
        <w:t>.</w:t>
      </w:r>
      <w:r w:rsidR="001F07F9" w:rsidRPr="00A840BA">
        <w:rPr>
          <w:lang w:val="hr-HR"/>
        </w:rPr>
        <w:t>-</w:t>
      </w:r>
      <w:r w:rsidR="001F07F9" w:rsidRPr="00A840BA">
        <w:rPr>
          <w:b/>
          <w:bCs/>
          <w:lang w:val="hr-HR"/>
        </w:rPr>
        <w:t xml:space="preserve"> DUP  GORNJI KALIMANJ</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26.05.2015.godine</w:t>
      </w:r>
      <w:r w:rsidRPr="00A840BA">
        <w:rPr>
          <w:bCs/>
          <w:lang w:val="de-DE" w:eastAsia="en-US"/>
        </w:rPr>
        <w:t xml:space="preserve"> (broj:0304-350-100)</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18/15</w:t>
      </w:r>
      <w:r w:rsidRPr="00A840BA">
        <w:rPr>
          <w:lang w:val="de-DE"/>
        </w:rPr>
        <w:t>, 08.06.2015.godine</w:t>
      </w:r>
    </w:p>
    <w:p w:rsidR="001F07F9" w:rsidRPr="00A840BA" w:rsidRDefault="001F07F9" w:rsidP="00D35AC4">
      <w:pPr>
        <w:keepNext/>
        <w:suppressAutoHyphens w:val="0"/>
        <w:jc w:val="both"/>
        <w:outlineLvl w:val="1"/>
        <w:rPr>
          <w:b/>
          <w:bCs/>
          <w:lang w:val="de-DE" w:eastAsia="en-US"/>
        </w:rPr>
      </w:pPr>
      <w:r w:rsidRPr="00A840BA">
        <w:rPr>
          <w:bCs/>
          <w:lang w:val="de-DE" w:eastAsia="en-US"/>
        </w:rPr>
        <w:t xml:space="preserve">    - obrađivać plana: </w:t>
      </w:r>
      <w:r w:rsidRPr="00A840BA">
        <w:rPr>
          <w:b/>
          <w:lang w:val="de-DE"/>
        </w:rPr>
        <w:t>„MonteCEP“ d.s.d. Kotor i CEP doo Beograd</w:t>
      </w:r>
    </w:p>
    <w:p w:rsidR="001F07F9" w:rsidRPr="00A840BA" w:rsidRDefault="001F07F9" w:rsidP="00D35AC4">
      <w:pPr>
        <w:keepNext/>
        <w:suppressAutoHyphens w:val="0"/>
        <w:jc w:val="both"/>
        <w:outlineLvl w:val="1"/>
        <w:rPr>
          <w:b/>
          <w:lang w:val="it-IT"/>
        </w:rPr>
      </w:pPr>
      <w:r w:rsidRPr="00A840BA">
        <w:rPr>
          <w:bCs/>
          <w:lang w:val="de-DE" w:eastAsia="en-US"/>
        </w:rPr>
        <w:t xml:space="preserve">    </w:t>
      </w:r>
      <w:r w:rsidRPr="00A840BA">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A840BA" w:rsidRDefault="001F07F9" w:rsidP="00D35AC4">
      <w:pPr>
        <w:jc w:val="both"/>
        <w:rPr>
          <w:b/>
          <w:lang w:val="it-IT"/>
        </w:rPr>
      </w:pPr>
      <w:r w:rsidRPr="00A840BA">
        <w:rPr>
          <w:bCs/>
          <w:lang w:val="it-IT" w:eastAsia="en-US"/>
        </w:rPr>
        <w:t xml:space="preserve">    - površina obuhvata </w:t>
      </w:r>
      <w:r w:rsidRPr="00A840BA">
        <w:rPr>
          <w:b/>
          <w:lang w:val="it-IT"/>
        </w:rPr>
        <w:t>56,20 ha</w:t>
      </w:r>
    </w:p>
    <w:p w:rsidR="00406180" w:rsidRPr="00C5648C" w:rsidRDefault="00406180" w:rsidP="00D35AC4">
      <w:pPr>
        <w:jc w:val="both"/>
        <w:rPr>
          <w:b/>
          <w:color w:val="FF0000"/>
          <w:lang w:val="it-IT"/>
        </w:rPr>
      </w:pPr>
    </w:p>
    <w:p w:rsidR="00406180" w:rsidRPr="00A840BA" w:rsidRDefault="00967B5B" w:rsidP="00D35AC4">
      <w:pPr>
        <w:jc w:val="both"/>
        <w:rPr>
          <w:b/>
          <w:lang w:val="it-IT"/>
        </w:rPr>
      </w:pPr>
      <w:r>
        <w:rPr>
          <w:b/>
          <w:lang w:val="it-IT"/>
        </w:rPr>
        <w:t>16</w:t>
      </w:r>
      <w:r w:rsidR="00406180" w:rsidRPr="00A840BA">
        <w:rPr>
          <w:b/>
          <w:lang w:val="it-IT"/>
        </w:rPr>
        <w:t>.-DUP STARI</w:t>
      </w:r>
      <w:r w:rsidR="00E60B1D" w:rsidRPr="00A840BA">
        <w:rPr>
          <w:b/>
          <w:lang w:val="it-IT"/>
        </w:rPr>
        <w:t xml:space="preserve"> </w:t>
      </w:r>
      <w:r w:rsidR="00406180" w:rsidRPr="00A840BA">
        <w:rPr>
          <w:b/>
          <w:lang w:val="it-IT"/>
        </w:rPr>
        <w:t xml:space="preserve"> KRAŠIĆI</w:t>
      </w:r>
    </w:p>
    <w:p w:rsidR="00E60B1D" w:rsidRPr="00A840BA" w:rsidRDefault="00E60B1D"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20.09.2016.godine</w:t>
      </w:r>
      <w:r w:rsidRPr="00A840BA">
        <w:rPr>
          <w:bCs/>
          <w:lang w:val="de-DE" w:eastAsia="en-US"/>
        </w:rPr>
        <w:t xml:space="preserve"> (broj:0304-350-263)</w:t>
      </w:r>
    </w:p>
    <w:p w:rsidR="00E60B1D" w:rsidRPr="00A840BA" w:rsidRDefault="00E60B1D" w:rsidP="00D35AC4">
      <w:pPr>
        <w:jc w:val="both"/>
        <w:rPr>
          <w:bCs/>
          <w:lang w:val="de-DE" w:eastAsia="en-US"/>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42/16</w:t>
      </w:r>
      <w:r w:rsidRPr="00A840BA">
        <w:rPr>
          <w:lang w:val="de-DE"/>
        </w:rPr>
        <w:t>, 30.09.2016.godine</w:t>
      </w:r>
    </w:p>
    <w:p w:rsidR="00E60B1D" w:rsidRPr="00A840BA" w:rsidRDefault="00E60B1D" w:rsidP="00D35AC4">
      <w:pPr>
        <w:jc w:val="both"/>
        <w:rPr>
          <w:bCs/>
          <w:lang w:val="de-DE" w:eastAsia="en-US"/>
        </w:rPr>
      </w:pPr>
      <w:r w:rsidRPr="00A840BA">
        <w:rPr>
          <w:bCs/>
          <w:lang w:val="de-DE" w:eastAsia="en-US"/>
        </w:rPr>
        <w:t xml:space="preserve">    - obrađivać plana: </w:t>
      </w:r>
      <w:r w:rsidRPr="00A840BA">
        <w:rPr>
          <w:b/>
          <w:lang w:val="de-DE"/>
        </w:rPr>
        <w:t>“ARHIPLAN CG“–d.o.o.  Podgorica</w:t>
      </w:r>
    </w:p>
    <w:p w:rsidR="00E60B1D" w:rsidRPr="00A840BA" w:rsidRDefault="00E60B1D" w:rsidP="00D35AC4">
      <w:pPr>
        <w:keepNext/>
        <w:suppressAutoHyphens w:val="0"/>
        <w:jc w:val="both"/>
        <w:outlineLvl w:val="1"/>
        <w:rPr>
          <w:b/>
          <w:lang w:val="de-DE"/>
        </w:rPr>
      </w:pPr>
      <w:r w:rsidRPr="00A840BA">
        <w:rPr>
          <w:bCs/>
          <w:lang w:val="de-DE" w:eastAsia="en-US"/>
        </w:rPr>
        <w:t xml:space="preserve">    - plan važi </w:t>
      </w:r>
      <w:r w:rsidR="00846130" w:rsidRPr="00A840BA">
        <w:rPr>
          <w:b/>
          <w:bCs/>
          <w:lang w:val="hr-HR" w:eastAsia="en-US"/>
        </w:rPr>
        <w:t xml:space="preserve">do </w:t>
      </w:r>
      <w:r w:rsidR="00846130">
        <w:rPr>
          <w:b/>
          <w:bCs/>
          <w:lang w:val="hr-HR" w:eastAsia="en-US"/>
        </w:rPr>
        <w:t>donošenja Plana generalne regulacije</w:t>
      </w:r>
    </w:p>
    <w:p w:rsidR="00E60B1D" w:rsidRPr="00A840BA" w:rsidRDefault="00E60B1D" w:rsidP="00D35AC4">
      <w:pPr>
        <w:jc w:val="both"/>
        <w:rPr>
          <w:b/>
          <w:lang w:val="de-DE"/>
        </w:rPr>
      </w:pPr>
      <w:r w:rsidRPr="00A840BA">
        <w:rPr>
          <w:bCs/>
          <w:lang w:val="de-DE" w:eastAsia="en-US"/>
        </w:rPr>
        <w:t xml:space="preserve">    - površina obuhvata </w:t>
      </w:r>
      <w:r w:rsidRPr="00A840BA">
        <w:rPr>
          <w:b/>
          <w:lang w:val="de-DE"/>
        </w:rPr>
        <w:t>2,67 ha</w:t>
      </w:r>
    </w:p>
    <w:p w:rsidR="00E60B1D" w:rsidRPr="00C5648C" w:rsidRDefault="00E60B1D" w:rsidP="00D35AC4">
      <w:pPr>
        <w:ind w:firstLine="720"/>
        <w:jc w:val="both"/>
        <w:rPr>
          <w:color w:val="FF0000"/>
          <w:u w:val="single"/>
          <w:lang w:val="hr-HR"/>
        </w:rPr>
      </w:pPr>
    </w:p>
    <w:p w:rsidR="00A0460F" w:rsidRPr="007E785F" w:rsidRDefault="00967B5B" w:rsidP="00D35AC4">
      <w:pPr>
        <w:jc w:val="both"/>
        <w:rPr>
          <w:lang w:val="hr-HR"/>
        </w:rPr>
      </w:pPr>
      <w:r>
        <w:rPr>
          <w:b/>
          <w:lang w:val="hr-HR"/>
        </w:rPr>
        <w:t>17</w:t>
      </w:r>
      <w:r w:rsidR="00A0460F" w:rsidRPr="007E785F">
        <w:rPr>
          <w:b/>
          <w:lang w:val="hr-HR"/>
        </w:rPr>
        <w:t>.</w:t>
      </w:r>
      <w:r w:rsidR="00A0460F" w:rsidRPr="007E785F">
        <w:rPr>
          <w:lang w:val="hr-HR"/>
        </w:rPr>
        <w:t>-</w:t>
      </w:r>
      <w:r w:rsidR="00A0460F" w:rsidRPr="007E785F">
        <w:rPr>
          <w:b/>
          <w:bCs/>
          <w:sz w:val="22"/>
          <w:szCs w:val="22"/>
          <w:lang w:val="hr-HR"/>
        </w:rPr>
        <w:t xml:space="preserve"> DUP  KRAŠIĆI</w:t>
      </w:r>
    </w:p>
    <w:p w:rsidR="00A0460F" w:rsidRPr="00AA6D8F" w:rsidRDefault="00A0460F" w:rsidP="00D35AC4">
      <w:pPr>
        <w:keepNext/>
        <w:suppressAutoHyphens w:val="0"/>
        <w:jc w:val="both"/>
        <w:outlineLvl w:val="1"/>
        <w:rPr>
          <w:bCs/>
          <w:lang w:val="de-DE" w:eastAsia="en-US"/>
        </w:rPr>
      </w:pPr>
      <w:r w:rsidRPr="007E785F">
        <w:rPr>
          <w:bCs/>
          <w:lang w:val="hr-HR" w:eastAsia="en-US"/>
        </w:rPr>
        <w:t xml:space="preserve">    - </w:t>
      </w:r>
      <w:r w:rsidRPr="007E785F">
        <w:rPr>
          <w:bCs/>
          <w:lang w:val="de-DE" w:eastAsia="en-US"/>
        </w:rPr>
        <w:t xml:space="preserve">donešen na sjednici SO Tivat </w:t>
      </w:r>
      <w:r w:rsidRPr="00AA6D8F">
        <w:rPr>
          <w:bCs/>
          <w:lang w:val="de-DE" w:eastAsia="en-US"/>
        </w:rPr>
        <w:t xml:space="preserve">održanoj </w:t>
      </w:r>
      <w:r w:rsidRPr="00AA6D8F">
        <w:rPr>
          <w:b/>
          <w:bCs/>
          <w:lang w:val="de-DE" w:eastAsia="en-US"/>
        </w:rPr>
        <w:t>1</w:t>
      </w:r>
      <w:r w:rsidR="00AA6D8F" w:rsidRPr="00AA6D8F">
        <w:rPr>
          <w:b/>
          <w:bCs/>
          <w:lang w:val="de-DE" w:eastAsia="en-US"/>
        </w:rPr>
        <w:t>4</w:t>
      </w:r>
      <w:r w:rsidRPr="00AA6D8F">
        <w:rPr>
          <w:b/>
          <w:bCs/>
          <w:lang w:val="de-DE" w:eastAsia="en-US"/>
        </w:rPr>
        <w:t>.0</w:t>
      </w:r>
      <w:r w:rsidR="00AA6D8F" w:rsidRPr="00AA6D8F">
        <w:rPr>
          <w:b/>
          <w:bCs/>
          <w:lang w:val="de-DE" w:eastAsia="en-US"/>
        </w:rPr>
        <w:t>3</w:t>
      </w:r>
      <w:r w:rsidRPr="00AA6D8F">
        <w:rPr>
          <w:b/>
          <w:bCs/>
          <w:lang w:val="de-DE" w:eastAsia="en-US"/>
        </w:rPr>
        <w:t>.</w:t>
      </w:r>
      <w:r w:rsidR="00AA6D8F" w:rsidRPr="00AA6D8F">
        <w:rPr>
          <w:b/>
          <w:bCs/>
          <w:lang w:val="de-DE" w:eastAsia="en-US"/>
        </w:rPr>
        <w:t>2017</w:t>
      </w:r>
      <w:r w:rsidRPr="00AA6D8F">
        <w:rPr>
          <w:b/>
          <w:bCs/>
          <w:lang w:val="de-DE" w:eastAsia="en-US"/>
        </w:rPr>
        <w:t>.godine</w:t>
      </w:r>
      <w:r w:rsidRPr="00AA6D8F">
        <w:rPr>
          <w:bCs/>
          <w:lang w:val="de-DE" w:eastAsia="en-US"/>
        </w:rPr>
        <w:t xml:space="preserve"> (broj:</w:t>
      </w:r>
      <w:r w:rsidR="00AA6D8F" w:rsidRPr="00AA6D8F">
        <w:rPr>
          <w:bCs/>
          <w:lang w:val="de-DE" w:eastAsia="en-US"/>
        </w:rPr>
        <w:t>0304-350-77</w:t>
      </w:r>
      <w:r w:rsidRPr="00AA6D8F">
        <w:rPr>
          <w:bCs/>
          <w:lang w:val="de-DE" w:eastAsia="en-US"/>
        </w:rPr>
        <w:t>)</w:t>
      </w:r>
    </w:p>
    <w:p w:rsidR="00A0460F" w:rsidRPr="00AA6D8F" w:rsidRDefault="00A0460F" w:rsidP="00D35AC4">
      <w:pPr>
        <w:keepNext/>
        <w:suppressAutoHyphens w:val="0"/>
        <w:jc w:val="both"/>
        <w:outlineLvl w:val="1"/>
        <w:rPr>
          <w:lang w:val="hr-HR"/>
        </w:rPr>
      </w:pPr>
      <w:r w:rsidRPr="00AA6D8F">
        <w:rPr>
          <w:bCs/>
          <w:lang w:val="de-DE" w:eastAsia="en-US"/>
        </w:rPr>
        <w:t xml:space="preserve">    - Odluka je objavljena u </w:t>
      </w:r>
      <w:r w:rsidR="007E785F" w:rsidRPr="00AA6D8F">
        <w:rPr>
          <w:lang w:val="hr-HR"/>
        </w:rPr>
        <w:t xml:space="preserve">„Službeni list </w:t>
      </w:r>
      <w:r w:rsidRPr="00AA6D8F">
        <w:rPr>
          <w:lang w:val="hr-HR"/>
        </w:rPr>
        <w:t xml:space="preserve">CG“ – opštinski propisi </w:t>
      </w:r>
      <w:r w:rsidR="007E785F" w:rsidRPr="00AA6D8F">
        <w:rPr>
          <w:b/>
          <w:lang w:val="hr-HR"/>
        </w:rPr>
        <w:t>12</w:t>
      </w:r>
      <w:r w:rsidRPr="00AA6D8F">
        <w:rPr>
          <w:b/>
          <w:lang w:val="hr-HR"/>
        </w:rPr>
        <w:t>/1</w:t>
      </w:r>
      <w:r w:rsidR="007E785F" w:rsidRPr="00AA6D8F">
        <w:rPr>
          <w:b/>
          <w:lang w:val="hr-HR"/>
        </w:rPr>
        <w:t>7</w:t>
      </w:r>
      <w:r w:rsidRPr="00AA6D8F">
        <w:rPr>
          <w:lang w:val="hr-HR"/>
        </w:rPr>
        <w:t>, 2</w:t>
      </w:r>
      <w:r w:rsidR="00AA6D8F" w:rsidRPr="00AA6D8F">
        <w:rPr>
          <w:lang w:val="hr-HR"/>
        </w:rPr>
        <w:t>7</w:t>
      </w:r>
      <w:r w:rsidRPr="00AA6D8F">
        <w:rPr>
          <w:lang w:val="hr-HR"/>
        </w:rPr>
        <w:t>.0</w:t>
      </w:r>
      <w:r w:rsidR="00AA6D8F" w:rsidRPr="00AA6D8F">
        <w:rPr>
          <w:lang w:val="hr-HR"/>
        </w:rPr>
        <w:t>3</w:t>
      </w:r>
      <w:r w:rsidRPr="00AA6D8F">
        <w:rPr>
          <w:lang w:val="hr-HR"/>
        </w:rPr>
        <w:t>.</w:t>
      </w:r>
      <w:r w:rsidR="00AA6D8F" w:rsidRPr="00AA6D8F">
        <w:rPr>
          <w:lang w:val="hr-HR"/>
        </w:rPr>
        <w:t>2017</w:t>
      </w:r>
      <w:r w:rsidRPr="00AA6D8F">
        <w:rPr>
          <w:lang w:val="hr-HR"/>
        </w:rPr>
        <w:t>.godine</w:t>
      </w:r>
    </w:p>
    <w:p w:rsidR="007E785F" w:rsidRPr="007E785F" w:rsidRDefault="00A0460F" w:rsidP="00D35AC4">
      <w:pPr>
        <w:keepNext/>
        <w:suppressAutoHyphens w:val="0"/>
        <w:jc w:val="both"/>
        <w:outlineLvl w:val="1"/>
        <w:rPr>
          <w:bCs/>
          <w:lang w:val="de-DE" w:eastAsia="en-US"/>
        </w:rPr>
      </w:pPr>
      <w:r w:rsidRPr="00AA6D8F">
        <w:rPr>
          <w:bCs/>
          <w:lang w:val="de-DE" w:eastAsia="en-US"/>
        </w:rPr>
        <w:t xml:space="preserve">    </w:t>
      </w:r>
      <w:r w:rsidRPr="007E785F">
        <w:rPr>
          <w:bCs/>
          <w:lang w:val="de-DE" w:eastAsia="en-US"/>
        </w:rPr>
        <w:t xml:space="preserve">- obrađivać plana: </w:t>
      </w:r>
      <w:r w:rsidRPr="007E785F">
        <w:rPr>
          <w:b/>
          <w:lang w:val="de-DE"/>
        </w:rPr>
        <w:t>„</w:t>
      </w:r>
      <w:r w:rsidR="007E785F" w:rsidRPr="007E785F">
        <w:rPr>
          <w:b/>
          <w:lang w:val="de-DE"/>
        </w:rPr>
        <w:t>Monte</w:t>
      </w:r>
      <w:r w:rsidRPr="007E785F">
        <w:rPr>
          <w:b/>
          <w:lang w:val="de-DE"/>
        </w:rPr>
        <w:t xml:space="preserve">CEP“ – </w:t>
      </w:r>
      <w:r w:rsidR="007E785F" w:rsidRPr="007E785F">
        <w:rPr>
          <w:b/>
          <w:lang w:val="de-DE"/>
        </w:rPr>
        <w:t>Kotor</w:t>
      </w:r>
    </w:p>
    <w:p w:rsidR="007E785F" w:rsidRPr="007E785F" w:rsidRDefault="00A0460F" w:rsidP="00D35AC4">
      <w:pPr>
        <w:keepNext/>
        <w:suppressAutoHyphens w:val="0"/>
        <w:jc w:val="both"/>
        <w:outlineLvl w:val="1"/>
        <w:rPr>
          <w:bCs/>
          <w:lang w:val="de-DE" w:eastAsia="en-US"/>
        </w:rPr>
      </w:pPr>
      <w:r w:rsidRPr="007E785F">
        <w:rPr>
          <w:bCs/>
          <w:lang w:val="de-DE" w:eastAsia="en-US"/>
        </w:rPr>
        <w:t xml:space="preserve"> </w:t>
      </w:r>
      <w:r w:rsidR="007E785F" w:rsidRPr="007E785F">
        <w:rPr>
          <w:bCs/>
          <w:lang w:val="de-DE" w:eastAsia="en-US"/>
        </w:rPr>
        <w:t xml:space="preserve">    </w:t>
      </w:r>
      <w:r w:rsidR="007E785F" w:rsidRPr="007E785F">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A0460F" w:rsidRDefault="007E785F" w:rsidP="00D35AC4">
      <w:pPr>
        <w:keepNext/>
        <w:suppressAutoHyphens w:val="0"/>
        <w:jc w:val="both"/>
        <w:outlineLvl w:val="1"/>
        <w:rPr>
          <w:b/>
        </w:rPr>
      </w:pPr>
      <w:r>
        <w:rPr>
          <w:bCs/>
          <w:color w:val="FF0000"/>
          <w:lang w:val="it-IT" w:eastAsia="en-US"/>
        </w:rPr>
        <w:t xml:space="preserve">   </w:t>
      </w:r>
      <w:r w:rsidR="00A0460F" w:rsidRPr="007E785F">
        <w:rPr>
          <w:bCs/>
          <w:lang w:eastAsia="en-US"/>
        </w:rPr>
        <w:t xml:space="preserve"> </w:t>
      </w:r>
      <w:r w:rsidR="00A0460F" w:rsidRPr="00EB71A6">
        <w:rPr>
          <w:bCs/>
          <w:lang w:eastAsia="en-US"/>
        </w:rPr>
        <w:t xml:space="preserve">- površina obuhvata </w:t>
      </w:r>
      <w:r w:rsidRPr="00EB71A6">
        <w:rPr>
          <w:b/>
        </w:rPr>
        <w:t>27,56</w:t>
      </w:r>
      <w:r w:rsidR="00A0460F" w:rsidRPr="00EB71A6">
        <w:rPr>
          <w:b/>
        </w:rPr>
        <w:t xml:space="preserve"> ha</w:t>
      </w:r>
    </w:p>
    <w:p w:rsidR="00A84D28" w:rsidRDefault="00A84D28" w:rsidP="00D35AC4">
      <w:pPr>
        <w:keepNext/>
        <w:suppressAutoHyphens w:val="0"/>
        <w:jc w:val="both"/>
        <w:outlineLvl w:val="1"/>
        <w:rPr>
          <w:b/>
        </w:rPr>
      </w:pPr>
    </w:p>
    <w:p w:rsidR="00A84D28" w:rsidRPr="00A84D28" w:rsidRDefault="00967B5B" w:rsidP="00D35AC4">
      <w:pPr>
        <w:jc w:val="both"/>
        <w:rPr>
          <w:b/>
          <w:bCs/>
          <w:sz w:val="22"/>
          <w:szCs w:val="22"/>
          <w:lang w:val="hr-HR"/>
        </w:rPr>
      </w:pPr>
      <w:r>
        <w:rPr>
          <w:b/>
          <w:lang w:val="hr-HR"/>
        </w:rPr>
        <w:t>18</w:t>
      </w:r>
      <w:r w:rsidR="00A84D28" w:rsidRPr="00A84D28">
        <w:rPr>
          <w:b/>
          <w:lang w:val="hr-HR"/>
        </w:rPr>
        <w:t>.</w:t>
      </w:r>
      <w:r w:rsidR="00A84D28" w:rsidRPr="00A84D28">
        <w:rPr>
          <w:lang w:val="hr-HR"/>
        </w:rPr>
        <w:t>-</w:t>
      </w:r>
      <w:r w:rsidR="00A84D28" w:rsidRPr="00A84D28">
        <w:rPr>
          <w:b/>
          <w:bCs/>
          <w:lang w:val="hr-HR"/>
        </w:rPr>
        <w:t xml:space="preserve"> </w:t>
      </w:r>
      <w:r w:rsidR="00A84D28" w:rsidRPr="00A84D28">
        <w:rPr>
          <w:b/>
          <w:lang w:val="hr-HR"/>
        </w:rPr>
        <w:t xml:space="preserve">IZMJENA I DOPUNA </w:t>
      </w:r>
      <w:r w:rsidR="00A84D28" w:rsidRPr="00A84D28">
        <w:rPr>
          <w:b/>
          <w:bCs/>
          <w:lang w:val="hr-HR"/>
        </w:rPr>
        <w:t>DUP GOLF I DONJI RADOVIĆI  ZAPAD</w:t>
      </w:r>
    </w:p>
    <w:p w:rsidR="00A84D28" w:rsidRPr="00A84D28" w:rsidRDefault="00A84D28" w:rsidP="00D35AC4">
      <w:pPr>
        <w:jc w:val="both"/>
        <w:rPr>
          <w:bCs/>
          <w:lang w:val="de-DE" w:eastAsia="en-US"/>
        </w:rPr>
      </w:pPr>
      <w:r w:rsidRPr="00A84D28">
        <w:rPr>
          <w:bCs/>
          <w:lang w:val="hr-HR" w:eastAsia="en-US"/>
        </w:rPr>
        <w:t xml:space="preserve">    - </w:t>
      </w:r>
      <w:r w:rsidRPr="00A84D28">
        <w:rPr>
          <w:bCs/>
          <w:lang w:val="de-DE" w:eastAsia="en-US"/>
        </w:rPr>
        <w:t xml:space="preserve">donešen na sjednici SO Tivat održanoj </w:t>
      </w:r>
      <w:r w:rsidRPr="00A84D28">
        <w:rPr>
          <w:b/>
          <w:bCs/>
          <w:lang w:val="de-DE" w:eastAsia="en-US"/>
        </w:rPr>
        <w:t>11.10.2018.godine</w:t>
      </w:r>
      <w:r w:rsidRPr="00A84D28">
        <w:rPr>
          <w:bCs/>
          <w:lang w:val="de-DE" w:eastAsia="en-US"/>
        </w:rPr>
        <w:t xml:space="preserve"> (broj:0304-350-308)</w:t>
      </w:r>
    </w:p>
    <w:p w:rsidR="00A84D28" w:rsidRPr="00A84D28" w:rsidRDefault="00A84D28" w:rsidP="00D35AC4">
      <w:pPr>
        <w:keepNext/>
        <w:suppressAutoHyphens w:val="0"/>
        <w:jc w:val="both"/>
        <w:outlineLvl w:val="1"/>
        <w:rPr>
          <w:lang w:val="de-DE"/>
        </w:rPr>
      </w:pPr>
      <w:r w:rsidRPr="00A84D28">
        <w:rPr>
          <w:bCs/>
          <w:lang w:val="de-DE" w:eastAsia="en-US"/>
        </w:rPr>
        <w:t xml:space="preserve">    - Odluka je objavljena u </w:t>
      </w:r>
      <w:r w:rsidRPr="00A84D28">
        <w:rPr>
          <w:lang w:val="de-DE"/>
        </w:rPr>
        <w:t xml:space="preserve">„Službeni list CG“ – opštinski propisi </w:t>
      </w:r>
      <w:r w:rsidRPr="00A84D28">
        <w:rPr>
          <w:lang w:val="hr-HR" w:eastAsia="hr-HR"/>
        </w:rPr>
        <w:t>. 37/18 od 19.10.2018.).</w:t>
      </w:r>
    </w:p>
    <w:p w:rsidR="00A84D28" w:rsidRPr="00A84D28" w:rsidRDefault="00A84D28" w:rsidP="00D35AC4">
      <w:pPr>
        <w:keepNext/>
        <w:suppressAutoHyphens w:val="0"/>
        <w:jc w:val="both"/>
        <w:outlineLvl w:val="1"/>
        <w:rPr>
          <w:b/>
          <w:bCs/>
          <w:lang w:val="pl-PL" w:eastAsia="en-US"/>
        </w:rPr>
      </w:pPr>
      <w:r w:rsidRPr="00A84D28">
        <w:rPr>
          <w:bCs/>
          <w:lang w:val="de-DE" w:eastAsia="en-US"/>
        </w:rPr>
        <w:t xml:space="preserve">    </w:t>
      </w:r>
      <w:r w:rsidRPr="00A84D28">
        <w:rPr>
          <w:bCs/>
          <w:lang w:val="pl-PL" w:eastAsia="en-US"/>
        </w:rPr>
        <w:t xml:space="preserve">- obrađivać plana: </w:t>
      </w:r>
      <w:r w:rsidRPr="00A84D28">
        <w:rPr>
          <w:b/>
          <w:lang w:val="pl-PL"/>
        </w:rPr>
        <w:t>CAU Centar za arhitekturu i urbanizam Podgorica</w:t>
      </w:r>
    </w:p>
    <w:p w:rsidR="00A84D28" w:rsidRPr="00A84D28" w:rsidRDefault="00A84D28" w:rsidP="00D35AC4">
      <w:pPr>
        <w:keepNext/>
        <w:suppressAutoHyphens w:val="0"/>
        <w:jc w:val="both"/>
        <w:outlineLvl w:val="1"/>
        <w:rPr>
          <w:b/>
          <w:lang w:val="it-IT"/>
        </w:rPr>
      </w:pPr>
      <w:r w:rsidRPr="00A84D28">
        <w:rPr>
          <w:bCs/>
          <w:lang w:val="pl-PL" w:eastAsia="en-US"/>
        </w:rPr>
        <w:t xml:space="preserve">    </w:t>
      </w:r>
      <w:r w:rsidRPr="00A84D28">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r w:rsidR="00002A43">
        <w:rPr>
          <w:b/>
          <w:bCs/>
          <w:lang w:val="hr-HR" w:eastAsia="en-US"/>
        </w:rPr>
        <w:t xml:space="preserve"> (u izradi su izmjene i dopune)</w:t>
      </w:r>
    </w:p>
    <w:p w:rsidR="00A84D28" w:rsidRPr="00A84D28" w:rsidRDefault="00A84D28" w:rsidP="00D35AC4">
      <w:pPr>
        <w:jc w:val="both"/>
        <w:rPr>
          <w:b/>
          <w:lang w:val="it-IT"/>
        </w:rPr>
      </w:pPr>
      <w:r w:rsidRPr="00A84D28">
        <w:rPr>
          <w:bCs/>
          <w:lang w:val="it-IT" w:eastAsia="en-US"/>
        </w:rPr>
        <w:t xml:space="preserve">    - površina obuhvata </w:t>
      </w:r>
      <w:r w:rsidRPr="00A84D28">
        <w:rPr>
          <w:b/>
          <w:lang w:val="it-IT"/>
        </w:rPr>
        <w:t>212,76 ha</w:t>
      </w:r>
    </w:p>
    <w:p w:rsidR="00A84D28" w:rsidRPr="00A84D28" w:rsidRDefault="00A84D28" w:rsidP="00D35AC4">
      <w:pPr>
        <w:ind w:firstLine="720"/>
        <w:jc w:val="both"/>
        <w:rPr>
          <w:u w:val="single"/>
          <w:lang w:val="hr-HR"/>
        </w:rPr>
      </w:pPr>
    </w:p>
    <w:p w:rsidR="00A84D28" w:rsidRPr="00A84D28" w:rsidRDefault="00967B5B" w:rsidP="00D35AC4">
      <w:pPr>
        <w:jc w:val="both"/>
        <w:rPr>
          <w:bCs/>
          <w:lang w:val="hr-HR" w:eastAsia="en-US"/>
        </w:rPr>
      </w:pPr>
      <w:r>
        <w:rPr>
          <w:b/>
          <w:lang w:val="hr-HR"/>
        </w:rPr>
        <w:t>19</w:t>
      </w:r>
      <w:r w:rsidR="00A84D28" w:rsidRPr="00A84D28">
        <w:rPr>
          <w:b/>
          <w:lang w:val="hr-HR"/>
        </w:rPr>
        <w:t>.</w:t>
      </w:r>
      <w:r w:rsidR="00A84D28" w:rsidRPr="00A84D28">
        <w:rPr>
          <w:lang w:val="hr-HR"/>
        </w:rPr>
        <w:t>-</w:t>
      </w:r>
      <w:r w:rsidR="00A84D28" w:rsidRPr="00A84D28">
        <w:rPr>
          <w:b/>
          <w:bCs/>
          <w:lang w:val="hr-HR"/>
        </w:rPr>
        <w:t xml:space="preserve"> </w:t>
      </w:r>
      <w:r w:rsidR="00A84D28" w:rsidRPr="00A84D28">
        <w:rPr>
          <w:b/>
          <w:lang w:val="hr-HR"/>
        </w:rPr>
        <w:t xml:space="preserve">IZMJENA I DOPUNA </w:t>
      </w:r>
      <w:r w:rsidR="00A84D28" w:rsidRPr="00A84D28">
        <w:rPr>
          <w:b/>
          <w:bCs/>
          <w:lang w:val="hr-HR"/>
        </w:rPr>
        <w:t>DUP DONJI RADOVIĆI CENTAR</w:t>
      </w:r>
      <w:r w:rsidR="00A84D28" w:rsidRPr="00A84D28">
        <w:rPr>
          <w:bCs/>
          <w:lang w:val="hr-HR" w:eastAsia="en-US"/>
        </w:rPr>
        <w:t xml:space="preserve">   </w:t>
      </w:r>
    </w:p>
    <w:p w:rsidR="00A84D28" w:rsidRPr="00A84D28" w:rsidRDefault="00A84D28" w:rsidP="00D35AC4">
      <w:pPr>
        <w:jc w:val="both"/>
        <w:rPr>
          <w:bCs/>
          <w:lang w:val="de-DE" w:eastAsia="en-US"/>
        </w:rPr>
      </w:pPr>
      <w:r w:rsidRPr="00A84D28">
        <w:rPr>
          <w:bCs/>
          <w:lang w:val="hr-HR" w:eastAsia="en-US"/>
        </w:rPr>
        <w:t xml:space="preserve">    - </w:t>
      </w:r>
      <w:r w:rsidRPr="00A84D28">
        <w:rPr>
          <w:bCs/>
          <w:lang w:val="de-DE" w:eastAsia="en-US"/>
        </w:rPr>
        <w:t xml:space="preserve">donešen na sjednici SO Tivat održanoj </w:t>
      </w:r>
      <w:r w:rsidRPr="00A84D28">
        <w:rPr>
          <w:b/>
          <w:bCs/>
          <w:lang w:val="de-DE" w:eastAsia="en-US"/>
        </w:rPr>
        <w:t>11.10.2018.godine</w:t>
      </w:r>
      <w:r w:rsidRPr="00A84D28">
        <w:rPr>
          <w:bCs/>
          <w:lang w:val="de-DE" w:eastAsia="en-US"/>
        </w:rPr>
        <w:t xml:space="preserve"> (broj:0304-350-307)</w:t>
      </w:r>
    </w:p>
    <w:p w:rsidR="00A84D28" w:rsidRPr="00A84D28" w:rsidRDefault="00A84D28" w:rsidP="00D35AC4">
      <w:pPr>
        <w:keepNext/>
        <w:suppressAutoHyphens w:val="0"/>
        <w:jc w:val="both"/>
        <w:outlineLvl w:val="1"/>
        <w:rPr>
          <w:lang w:val="de-DE"/>
        </w:rPr>
      </w:pPr>
      <w:r w:rsidRPr="00A84D28">
        <w:rPr>
          <w:bCs/>
          <w:lang w:val="de-DE" w:eastAsia="en-US"/>
        </w:rPr>
        <w:t xml:space="preserve">    - Odluka je objavljena u </w:t>
      </w:r>
      <w:r w:rsidRPr="00A84D28">
        <w:rPr>
          <w:lang w:val="de-DE"/>
        </w:rPr>
        <w:t xml:space="preserve">„Službeni list CG“ – opštinski propisi </w:t>
      </w:r>
      <w:r w:rsidRPr="00A84D28">
        <w:rPr>
          <w:lang w:val="hr-HR" w:eastAsia="hr-HR"/>
        </w:rPr>
        <w:t>. 37/18 od 19.10.2018.).</w:t>
      </w:r>
    </w:p>
    <w:p w:rsidR="00A84D28" w:rsidRPr="00A84D28" w:rsidRDefault="00A84D28" w:rsidP="00D35AC4">
      <w:pPr>
        <w:keepNext/>
        <w:suppressAutoHyphens w:val="0"/>
        <w:jc w:val="both"/>
        <w:outlineLvl w:val="1"/>
        <w:rPr>
          <w:b/>
          <w:bCs/>
          <w:lang w:val="pl-PL" w:eastAsia="en-US"/>
        </w:rPr>
      </w:pPr>
      <w:r w:rsidRPr="00A84D28">
        <w:rPr>
          <w:bCs/>
          <w:lang w:val="de-DE" w:eastAsia="en-US"/>
        </w:rPr>
        <w:t xml:space="preserve">    </w:t>
      </w:r>
      <w:r w:rsidRPr="00A84D28">
        <w:rPr>
          <w:bCs/>
          <w:lang w:val="pl-PL" w:eastAsia="en-US"/>
        </w:rPr>
        <w:t xml:space="preserve">- obrađivać plana: </w:t>
      </w:r>
      <w:r w:rsidRPr="00A84D28">
        <w:rPr>
          <w:b/>
          <w:lang w:val="pl-PL"/>
        </w:rPr>
        <w:t>CAU Centar za arhitekturu i urbanizam Podgorica</w:t>
      </w:r>
    </w:p>
    <w:p w:rsidR="00A84D28" w:rsidRPr="00A84D28" w:rsidRDefault="00A84D28" w:rsidP="00D35AC4">
      <w:pPr>
        <w:keepNext/>
        <w:suppressAutoHyphens w:val="0"/>
        <w:jc w:val="both"/>
        <w:outlineLvl w:val="1"/>
        <w:rPr>
          <w:b/>
          <w:lang w:val="it-IT"/>
        </w:rPr>
      </w:pPr>
      <w:r w:rsidRPr="00A84D28">
        <w:rPr>
          <w:bCs/>
          <w:lang w:val="pl-PL" w:eastAsia="en-US"/>
        </w:rPr>
        <w:t xml:space="preserve">    </w:t>
      </w:r>
      <w:r w:rsidRPr="00A84D28">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r w:rsidR="00002A43">
        <w:rPr>
          <w:b/>
          <w:bCs/>
          <w:lang w:val="hr-HR" w:eastAsia="en-US"/>
        </w:rPr>
        <w:t xml:space="preserve"> (u izradi su izmjene i dopune)</w:t>
      </w:r>
    </w:p>
    <w:p w:rsidR="00A84D28" w:rsidRDefault="00A84D28" w:rsidP="00D35AC4">
      <w:pPr>
        <w:jc w:val="both"/>
        <w:rPr>
          <w:b/>
          <w:lang w:val="it-IT"/>
        </w:rPr>
      </w:pPr>
      <w:r w:rsidRPr="00A84D28">
        <w:rPr>
          <w:bCs/>
          <w:lang w:val="it-IT" w:eastAsia="en-US"/>
        </w:rPr>
        <w:t xml:space="preserve">    - površina obuhvata </w:t>
      </w:r>
      <w:r w:rsidRPr="00A84D28">
        <w:rPr>
          <w:b/>
          <w:lang w:val="it-IT"/>
        </w:rPr>
        <w:t>35,93 ha</w:t>
      </w:r>
    </w:p>
    <w:p w:rsidR="00A7357F" w:rsidRPr="00A84D28" w:rsidRDefault="00A7357F" w:rsidP="00D35AC4">
      <w:pPr>
        <w:keepNext/>
        <w:suppressAutoHyphens w:val="0"/>
        <w:jc w:val="both"/>
        <w:outlineLvl w:val="1"/>
        <w:rPr>
          <w:b/>
          <w:bCs/>
          <w:lang w:val="it-IT" w:eastAsia="en-US"/>
        </w:rPr>
      </w:pPr>
    </w:p>
    <w:p w:rsidR="00A84D28" w:rsidRDefault="00A84D28" w:rsidP="00D35AC4">
      <w:pPr>
        <w:keepNext/>
        <w:suppressAutoHyphens w:val="0"/>
        <w:jc w:val="both"/>
        <w:outlineLvl w:val="1"/>
        <w:rPr>
          <w:rFonts w:eastAsia="Calibri"/>
          <w:lang w:val="hr-HR" w:eastAsia="en-US"/>
        </w:rPr>
      </w:pPr>
      <w:r w:rsidRPr="00796D17">
        <w:rPr>
          <w:b/>
          <w:bCs/>
          <w:lang w:val="it-IT" w:eastAsia="en-US"/>
        </w:rPr>
        <w:t>2</w:t>
      </w:r>
      <w:r w:rsidR="00967B5B">
        <w:rPr>
          <w:b/>
          <w:bCs/>
          <w:lang w:val="it-IT" w:eastAsia="en-US"/>
        </w:rPr>
        <w:t>0</w:t>
      </w:r>
      <w:r w:rsidRPr="00796D17">
        <w:rPr>
          <w:b/>
          <w:bCs/>
          <w:lang w:val="it-IT" w:eastAsia="en-US"/>
        </w:rPr>
        <w:t>.-</w:t>
      </w:r>
      <w:r w:rsidR="00577743" w:rsidRPr="00E53BAE">
        <w:rPr>
          <w:rFonts w:eastAsia="Calibri"/>
          <w:b/>
          <w:lang w:val="hr-HR" w:eastAsia="en-US"/>
        </w:rPr>
        <w:t xml:space="preserve">DUP </w:t>
      </w:r>
      <w:r w:rsidRPr="00E53BAE">
        <w:rPr>
          <w:rFonts w:eastAsia="Calibri"/>
          <w:b/>
          <w:lang w:val="hr-HR" w:eastAsia="en-US"/>
        </w:rPr>
        <w:t>SERVISNA ZONA LUŠTICA</w:t>
      </w:r>
      <w:r w:rsidRPr="005807D2">
        <w:rPr>
          <w:rFonts w:eastAsia="Calibri"/>
          <w:lang w:val="hr-HR" w:eastAsia="en-US"/>
        </w:rPr>
        <w:t xml:space="preserve"> </w:t>
      </w:r>
    </w:p>
    <w:p w:rsidR="00A84D28" w:rsidRPr="00A84D28" w:rsidRDefault="00A84D28" w:rsidP="00D35AC4">
      <w:pPr>
        <w:jc w:val="both"/>
        <w:rPr>
          <w:bCs/>
          <w:lang w:val="de-DE" w:eastAsia="en-US"/>
        </w:rPr>
      </w:pPr>
      <w:r>
        <w:rPr>
          <w:bCs/>
          <w:lang w:val="hr-HR" w:eastAsia="en-US"/>
        </w:rPr>
        <w:t xml:space="preserve">    </w:t>
      </w:r>
      <w:r w:rsidRPr="00A84D28">
        <w:rPr>
          <w:bCs/>
          <w:lang w:val="hr-HR" w:eastAsia="en-US"/>
        </w:rPr>
        <w:t xml:space="preserve">- </w:t>
      </w:r>
      <w:r w:rsidRPr="00A84D28">
        <w:rPr>
          <w:bCs/>
          <w:lang w:val="de-DE" w:eastAsia="en-US"/>
        </w:rPr>
        <w:t xml:space="preserve">donešen na sjednici SO Tivat </w:t>
      </w:r>
      <w:r w:rsidRPr="00DA5572">
        <w:rPr>
          <w:bCs/>
          <w:lang w:val="de-DE" w:eastAsia="en-US"/>
        </w:rPr>
        <w:t xml:space="preserve">održanoj </w:t>
      </w:r>
      <w:r w:rsidRPr="00DA5572">
        <w:rPr>
          <w:b/>
          <w:bCs/>
          <w:lang w:val="de-DE" w:eastAsia="en-US"/>
        </w:rPr>
        <w:t>1</w:t>
      </w:r>
      <w:r w:rsidR="00AD234A" w:rsidRPr="00DA5572">
        <w:rPr>
          <w:b/>
          <w:bCs/>
          <w:lang w:val="de-DE" w:eastAsia="en-US"/>
        </w:rPr>
        <w:t>6</w:t>
      </w:r>
      <w:r w:rsidRPr="00DA5572">
        <w:rPr>
          <w:b/>
          <w:bCs/>
          <w:lang w:val="de-DE" w:eastAsia="en-US"/>
        </w:rPr>
        <w:t>.1</w:t>
      </w:r>
      <w:r w:rsidR="00AD234A" w:rsidRPr="00DA5572">
        <w:rPr>
          <w:b/>
          <w:bCs/>
          <w:lang w:val="de-DE" w:eastAsia="en-US"/>
        </w:rPr>
        <w:t>1</w:t>
      </w:r>
      <w:r w:rsidRPr="00DA5572">
        <w:rPr>
          <w:b/>
          <w:bCs/>
          <w:lang w:val="de-DE" w:eastAsia="en-US"/>
        </w:rPr>
        <w:t>.2018.godine</w:t>
      </w:r>
      <w:r w:rsidRPr="00DA5572">
        <w:rPr>
          <w:bCs/>
          <w:lang w:val="de-DE" w:eastAsia="en-US"/>
        </w:rPr>
        <w:t xml:space="preserve"> (broj:0304-</w:t>
      </w:r>
      <w:r w:rsidRPr="00954952">
        <w:rPr>
          <w:bCs/>
          <w:lang w:val="de-DE" w:eastAsia="en-US"/>
        </w:rPr>
        <w:t>350-</w:t>
      </w:r>
      <w:r w:rsidR="00954952" w:rsidRPr="00954952">
        <w:rPr>
          <w:bCs/>
          <w:lang w:val="de-DE" w:eastAsia="en-US"/>
        </w:rPr>
        <w:t>349</w:t>
      </w:r>
      <w:r w:rsidRPr="00A84D28">
        <w:rPr>
          <w:bCs/>
          <w:lang w:val="de-DE" w:eastAsia="en-US"/>
        </w:rPr>
        <w:t>)</w:t>
      </w:r>
    </w:p>
    <w:p w:rsidR="00A84D28" w:rsidRPr="00990912" w:rsidRDefault="00A84D28" w:rsidP="00D35AC4">
      <w:pPr>
        <w:keepNext/>
        <w:suppressAutoHyphens w:val="0"/>
        <w:jc w:val="both"/>
        <w:outlineLvl w:val="1"/>
        <w:rPr>
          <w:lang w:val="de-DE"/>
        </w:rPr>
      </w:pPr>
      <w:r w:rsidRPr="00A84D28">
        <w:rPr>
          <w:bCs/>
          <w:lang w:val="de-DE" w:eastAsia="en-US"/>
        </w:rPr>
        <w:t xml:space="preserve">    - Odluka je objavljena u </w:t>
      </w:r>
      <w:r w:rsidRPr="00A84D28">
        <w:rPr>
          <w:lang w:val="de-DE"/>
        </w:rPr>
        <w:t xml:space="preserve">„Službeni list CG“ – opštinski </w:t>
      </w:r>
      <w:r w:rsidRPr="00990912">
        <w:rPr>
          <w:lang w:val="de-DE"/>
        </w:rPr>
        <w:t xml:space="preserve">propisi </w:t>
      </w:r>
      <w:r w:rsidRPr="00990912">
        <w:rPr>
          <w:lang w:val="hr-HR" w:eastAsia="hr-HR"/>
        </w:rPr>
        <w:t xml:space="preserve">. </w:t>
      </w:r>
      <w:r w:rsidR="00990912" w:rsidRPr="00990912">
        <w:rPr>
          <w:lang w:val="hr-HR" w:eastAsia="hr-HR"/>
        </w:rPr>
        <w:t>44/18 od 04</w:t>
      </w:r>
      <w:r w:rsidRPr="00990912">
        <w:rPr>
          <w:lang w:val="hr-HR" w:eastAsia="hr-HR"/>
        </w:rPr>
        <w:t>.1</w:t>
      </w:r>
      <w:r w:rsidR="00F0623E" w:rsidRPr="00990912">
        <w:rPr>
          <w:lang w:val="hr-HR" w:eastAsia="hr-HR"/>
        </w:rPr>
        <w:t>2</w:t>
      </w:r>
      <w:r w:rsidRPr="00990912">
        <w:rPr>
          <w:lang w:val="hr-HR" w:eastAsia="hr-HR"/>
        </w:rPr>
        <w:t>.2018.).</w:t>
      </w:r>
    </w:p>
    <w:p w:rsidR="00A84D28" w:rsidRPr="00990912" w:rsidRDefault="00A84D28" w:rsidP="00D35AC4">
      <w:pPr>
        <w:keepNext/>
        <w:suppressAutoHyphens w:val="0"/>
        <w:jc w:val="both"/>
        <w:outlineLvl w:val="1"/>
        <w:rPr>
          <w:b/>
          <w:bCs/>
          <w:lang w:val="pl-PL" w:eastAsia="en-US"/>
        </w:rPr>
      </w:pPr>
      <w:r w:rsidRPr="00990912">
        <w:rPr>
          <w:bCs/>
          <w:lang w:val="de-DE" w:eastAsia="en-US"/>
        </w:rPr>
        <w:t xml:space="preserve">    </w:t>
      </w:r>
      <w:r w:rsidRPr="00990912">
        <w:rPr>
          <w:bCs/>
          <w:lang w:val="pl-PL" w:eastAsia="en-US"/>
        </w:rPr>
        <w:t xml:space="preserve">- obrađivać plana: </w:t>
      </w:r>
      <w:r w:rsidR="00796D17" w:rsidRPr="00990912">
        <w:rPr>
          <w:b/>
          <w:bCs/>
          <w:lang w:val="pl-PL" w:eastAsia="en-US"/>
        </w:rPr>
        <w:t>URBI.PRO</w:t>
      </w:r>
      <w:r w:rsidR="00796D17" w:rsidRPr="00990912">
        <w:rPr>
          <w:bCs/>
          <w:lang w:val="pl-PL" w:eastAsia="en-US"/>
        </w:rPr>
        <w:t xml:space="preserve"> </w:t>
      </w:r>
      <w:r w:rsidRPr="00990912">
        <w:rPr>
          <w:b/>
          <w:lang w:val="pl-PL"/>
        </w:rPr>
        <w:t xml:space="preserve"> Podgorica</w:t>
      </w:r>
    </w:p>
    <w:p w:rsidR="00A84D28" w:rsidRPr="00A84D28" w:rsidRDefault="00A84D28" w:rsidP="00D35AC4">
      <w:pPr>
        <w:keepNext/>
        <w:suppressAutoHyphens w:val="0"/>
        <w:jc w:val="both"/>
        <w:outlineLvl w:val="1"/>
        <w:rPr>
          <w:b/>
          <w:lang w:val="it-IT"/>
        </w:rPr>
      </w:pPr>
      <w:r w:rsidRPr="00A84D28">
        <w:rPr>
          <w:bCs/>
          <w:lang w:val="pl-PL" w:eastAsia="en-US"/>
        </w:rPr>
        <w:t xml:space="preserve">    </w:t>
      </w:r>
      <w:r w:rsidRPr="00A84D28">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A84D28" w:rsidRDefault="00A84D28" w:rsidP="00D35AC4">
      <w:pPr>
        <w:jc w:val="both"/>
        <w:rPr>
          <w:b/>
          <w:lang w:val="it-IT"/>
        </w:rPr>
      </w:pPr>
      <w:r w:rsidRPr="00A84D28">
        <w:rPr>
          <w:bCs/>
          <w:lang w:val="it-IT" w:eastAsia="en-US"/>
        </w:rPr>
        <w:t xml:space="preserve">    - površina </w:t>
      </w:r>
      <w:r w:rsidRPr="00DA5572">
        <w:rPr>
          <w:bCs/>
          <w:lang w:val="it-IT" w:eastAsia="en-US"/>
        </w:rPr>
        <w:t xml:space="preserve">obuhvata </w:t>
      </w:r>
      <w:r w:rsidR="00AD234A" w:rsidRPr="00DA5572">
        <w:rPr>
          <w:b/>
          <w:lang w:val="it-IT"/>
        </w:rPr>
        <w:t>6,97</w:t>
      </w:r>
      <w:r w:rsidRPr="00DA5572">
        <w:rPr>
          <w:b/>
          <w:lang w:val="it-IT"/>
        </w:rPr>
        <w:t xml:space="preserve"> ha</w:t>
      </w:r>
    </w:p>
    <w:p w:rsidR="00A7357F" w:rsidRPr="00DA5572" w:rsidRDefault="00A7357F" w:rsidP="00D35AC4">
      <w:pPr>
        <w:jc w:val="both"/>
        <w:rPr>
          <w:b/>
          <w:lang w:val="it-IT"/>
        </w:rPr>
      </w:pPr>
    </w:p>
    <w:p w:rsidR="00B650AB" w:rsidRDefault="00B650AB" w:rsidP="00D35AC4">
      <w:pPr>
        <w:suppressAutoHyphens w:val="0"/>
        <w:jc w:val="both"/>
        <w:rPr>
          <w:u w:val="single"/>
          <w:lang w:val="hr-HR" w:eastAsia="hr-HR"/>
        </w:rPr>
      </w:pPr>
    </w:p>
    <w:p w:rsidR="00AE6547" w:rsidRDefault="00AE6547" w:rsidP="00D35AC4">
      <w:pPr>
        <w:suppressAutoHyphens w:val="0"/>
        <w:jc w:val="both"/>
        <w:rPr>
          <w:u w:val="single"/>
          <w:lang w:val="hr-HR" w:eastAsia="hr-HR"/>
        </w:rPr>
      </w:pPr>
    </w:p>
    <w:p w:rsidR="001F07F9" w:rsidRPr="001021A4" w:rsidRDefault="001021A4" w:rsidP="00D35AC4">
      <w:pPr>
        <w:suppressAutoHyphens w:val="0"/>
        <w:jc w:val="both"/>
        <w:rPr>
          <w:b/>
          <w:u w:val="single"/>
          <w:lang w:val="hr-HR" w:eastAsia="hr-HR"/>
        </w:rPr>
      </w:pPr>
      <w:r w:rsidRPr="001021A4">
        <w:rPr>
          <w:b/>
          <w:u w:val="single"/>
          <w:lang w:val="hr-HR" w:eastAsia="hr-HR"/>
        </w:rPr>
        <w:t>Urbanistički projekti za oživljavanje 7 seoskih naselja u opštini Tivat</w:t>
      </w:r>
    </w:p>
    <w:p w:rsidR="001F07F9" w:rsidRPr="00A840BA" w:rsidRDefault="001F07F9" w:rsidP="00D35AC4">
      <w:pPr>
        <w:keepNext/>
        <w:suppressAutoHyphens w:val="0"/>
        <w:ind w:firstLine="720"/>
        <w:jc w:val="both"/>
        <w:outlineLvl w:val="1"/>
        <w:rPr>
          <w:bCs/>
          <w:lang w:val="de-DE" w:eastAsia="en-US"/>
        </w:rPr>
      </w:pPr>
    </w:p>
    <w:p w:rsidR="001F07F9" w:rsidRPr="00A840BA" w:rsidRDefault="00406180" w:rsidP="00D35AC4">
      <w:pPr>
        <w:jc w:val="both"/>
        <w:rPr>
          <w:b/>
          <w:bCs/>
          <w:sz w:val="22"/>
          <w:szCs w:val="22"/>
          <w:lang w:val="hr-HR"/>
        </w:rPr>
      </w:pPr>
      <w:r w:rsidRPr="00A840BA">
        <w:rPr>
          <w:b/>
          <w:lang w:val="hr-HR"/>
        </w:rPr>
        <w:t>2</w:t>
      </w:r>
      <w:r w:rsidR="007E785F">
        <w:rPr>
          <w:b/>
          <w:lang w:val="hr-HR"/>
        </w:rPr>
        <w:t>1</w:t>
      </w:r>
      <w:r w:rsidR="001F07F9" w:rsidRPr="00A840BA">
        <w:rPr>
          <w:b/>
          <w:lang w:val="hr-HR"/>
        </w:rPr>
        <w:t>.</w:t>
      </w:r>
      <w:r w:rsidR="001F07F9" w:rsidRPr="00A840BA">
        <w:rPr>
          <w:lang w:val="hr-HR"/>
        </w:rPr>
        <w:t>-</w:t>
      </w:r>
      <w:r w:rsidR="001F07F9" w:rsidRPr="00A840BA">
        <w:rPr>
          <w:b/>
          <w:bCs/>
          <w:lang w:val="hr-HR"/>
        </w:rPr>
        <w:t xml:space="preserve"> UP LEPETANE</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15.07.1987.godine</w:t>
      </w:r>
      <w:r w:rsidRPr="00A840BA">
        <w:rPr>
          <w:bCs/>
          <w:lang w:val="de-DE" w:eastAsia="en-US"/>
        </w:rPr>
        <w:t xml:space="preserve"> (broj:0101-270)</w:t>
      </w:r>
    </w:p>
    <w:p w:rsidR="001F07F9" w:rsidRPr="00A840BA" w:rsidRDefault="001F07F9" w:rsidP="00D35AC4">
      <w:pPr>
        <w:keepNext/>
        <w:suppressAutoHyphens w:val="0"/>
        <w:jc w:val="both"/>
        <w:outlineLvl w:val="1"/>
        <w:rPr>
          <w:lang w:val="hr-HR"/>
        </w:rPr>
      </w:pPr>
      <w:r w:rsidRPr="00A840BA">
        <w:rPr>
          <w:bCs/>
          <w:lang w:val="de-DE" w:eastAsia="en-US"/>
        </w:rPr>
        <w:t xml:space="preserve">    - Odluka je objavljena u </w:t>
      </w:r>
      <w:r w:rsidRPr="00A840BA">
        <w:rPr>
          <w:lang w:val="hr-HR"/>
        </w:rPr>
        <w:t xml:space="preserve">„Službeni list SRCG“ – opštinski propisi </w:t>
      </w:r>
      <w:r w:rsidRPr="00A840BA">
        <w:rPr>
          <w:b/>
          <w:lang w:val="hr-HR"/>
        </w:rPr>
        <w:t>20/87</w:t>
      </w:r>
      <w:r w:rsidRPr="00A840BA">
        <w:rPr>
          <w:lang w:val="hr-HR"/>
        </w:rPr>
        <w:t>, 14.09.1987.godine</w:t>
      </w:r>
    </w:p>
    <w:p w:rsidR="001F07F9" w:rsidRPr="00A840BA" w:rsidRDefault="001F07F9" w:rsidP="00D35AC4">
      <w:pPr>
        <w:keepNext/>
        <w:suppressAutoHyphens w:val="0"/>
        <w:jc w:val="both"/>
        <w:outlineLvl w:val="1"/>
        <w:rPr>
          <w:b/>
          <w:bCs/>
          <w:lang w:val="pl-PL" w:eastAsia="en-US"/>
        </w:rPr>
      </w:pPr>
      <w:r w:rsidRPr="00A840BA">
        <w:rPr>
          <w:bCs/>
          <w:lang w:val="de-DE" w:eastAsia="en-US"/>
        </w:rPr>
        <w:t xml:space="preserve">    - </w:t>
      </w:r>
      <w:r w:rsidRPr="00A840BA">
        <w:rPr>
          <w:bCs/>
          <w:lang w:val="pl-PL" w:eastAsia="en-US"/>
        </w:rPr>
        <w:t xml:space="preserve">obrađivać plana: </w:t>
      </w:r>
      <w:r w:rsidRPr="00A840BA">
        <w:rPr>
          <w:b/>
          <w:lang w:val="pl-PL"/>
        </w:rPr>
        <w:t>„CEP“ – Centar za planiranje urbanog razvoja – Beograd</w:t>
      </w:r>
    </w:p>
    <w:p w:rsidR="001F07F9" w:rsidRPr="00A840BA" w:rsidRDefault="001F07F9" w:rsidP="00D35AC4">
      <w:pPr>
        <w:keepNext/>
        <w:suppressAutoHyphens w:val="0"/>
        <w:jc w:val="both"/>
        <w:outlineLvl w:val="1"/>
        <w:rPr>
          <w:bCs/>
          <w:lang w:val="pl-PL" w:eastAsia="en-US"/>
        </w:rPr>
      </w:pPr>
      <w:r w:rsidRPr="00A840BA">
        <w:rPr>
          <w:bCs/>
          <w:lang w:val="pl-PL" w:eastAsia="en-US"/>
        </w:rPr>
        <w:t xml:space="preserve">    - </w:t>
      </w:r>
      <w:r w:rsidRPr="00A840BA">
        <w:rPr>
          <w:lang w:val="pl-PL"/>
        </w:rPr>
        <w:t>zbog specifičnosti ambijentalnih cjelina Urbanistički projekti nemaju vremensko ogranićenje</w:t>
      </w:r>
    </w:p>
    <w:p w:rsidR="001F07F9" w:rsidRPr="00A840BA" w:rsidRDefault="001F07F9" w:rsidP="00D35AC4">
      <w:pPr>
        <w:keepNext/>
        <w:suppressAutoHyphens w:val="0"/>
        <w:jc w:val="both"/>
        <w:outlineLvl w:val="1"/>
        <w:rPr>
          <w:b/>
          <w:bCs/>
          <w:lang w:val="pl-PL" w:eastAsia="en-US"/>
        </w:rPr>
      </w:pPr>
      <w:r w:rsidRPr="00A840BA">
        <w:rPr>
          <w:bCs/>
          <w:lang w:val="pl-PL" w:eastAsia="en-US"/>
        </w:rPr>
        <w:t xml:space="preserve">    - površina obuhvata </w:t>
      </w:r>
      <w:r w:rsidRPr="00A840BA">
        <w:rPr>
          <w:b/>
          <w:lang w:val="pl-PL"/>
        </w:rPr>
        <w:t>1,90 ha</w:t>
      </w:r>
    </w:p>
    <w:p w:rsidR="00DE66A4" w:rsidRDefault="00DE66A4" w:rsidP="00D35AC4">
      <w:pPr>
        <w:jc w:val="both"/>
        <w:rPr>
          <w:b/>
          <w:lang w:val="hr-HR"/>
        </w:rPr>
      </w:pPr>
    </w:p>
    <w:p w:rsidR="00F82F58" w:rsidRDefault="00F82F58" w:rsidP="00D35AC4">
      <w:pPr>
        <w:jc w:val="both"/>
        <w:rPr>
          <w:b/>
          <w:lang w:val="hr-HR"/>
        </w:rPr>
      </w:pPr>
    </w:p>
    <w:p w:rsidR="001F07F9" w:rsidRPr="00A840BA" w:rsidRDefault="00406180" w:rsidP="00D35AC4">
      <w:pPr>
        <w:jc w:val="both"/>
        <w:rPr>
          <w:b/>
          <w:bCs/>
          <w:sz w:val="22"/>
          <w:szCs w:val="22"/>
          <w:lang w:val="pl-PL"/>
        </w:rPr>
      </w:pPr>
      <w:r w:rsidRPr="00A840BA">
        <w:rPr>
          <w:b/>
          <w:lang w:val="hr-HR"/>
        </w:rPr>
        <w:lastRenderedPageBreak/>
        <w:t>2</w:t>
      </w:r>
      <w:r w:rsidR="007E785F">
        <w:rPr>
          <w:b/>
          <w:lang w:val="hr-HR"/>
        </w:rPr>
        <w:t>2</w:t>
      </w:r>
      <w:r w:rsidR="001F07F9" w:rsidRPr="00A840BA">
        <w:rPr>
          <w:b/>
          <w:lang w:val="hr-HR"/>
        </w:rPr>
        <w:t>.</w:t>
      </w:r>
      <w:r w:rsidR="001F07F9" w:rsidRPr="00A840BA">
        <w:rPr>
          <w:lang w:val="hr-HR"/>
        </w:rPr>
        <w:t>-</w:t>
      </w:r>
      <w:r w:rsidR="001F07F9" w:rsidRPr="00A840BA">
        <w:rPr>
          <w:b/>
          <w:bCs/>
          <w:lang w:val="pl-PL"/>
        </w:rPr>
        <w:t xml:space="preserve"> UP PETKOVIĆI</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15.07.1987.godine</w:t>
      </w:r>
      <w:r w:rsidRPr="00A840BA">
        <w:rPr>
          <w:bCs/>
          <w:lang w:val="de-DE" w:eastAsia="en-US"/>
        </w:rPr>
        <w:t xml:space="preserve"> (broj:0101-270)</w:t>
      </w:r>
    </w:p>
    <w:p w:rsidR="001F07F9" w:rsidRPr="00A840BA" w:rsidRDefault="001F07F9" w:rsidP="00D35AC4">
      <w:pPr>
        <w:keepNext/>
        <w:suppressAutoHyphens w:val="0"/>
        <w:jc w:val="both"/>
        <w:outlineLvl w:val="1"/>
        <w:rPr>
          <w:lang w:val="hr-HR"/>
        </w:rPr>
      </w:pPr>
      <w:r w:rsidRPr="00A840BA">
        <w:rPr>
          <w:bCs/>
          <w:lang w:val="de-DE" w:eastAsia="en-US"/>
        </w:rPr>
        <w:t xml:space="preserve">    - Odluka je objavljena u </w:t>
      </w:r>
      <w:r w:rsidRPr="00A840BA">
        <w:rPr>
          <w:lang w:val="hr-HR"/>
        </w:rPr>
        <w:t xml:space="preserve">„Službeni list SRCG“ – opštinski propisi </w:t>
      </w:r>
      <w:r w:rsidRPr="00A840BA">
        <w:rPr>
          <w:b/>
          <w:lang w:val="hr-HR"/>
        </w:rPr>
        <w:t>20/87</w:t>
      </w:r>
      <w:r w:rsidRPr="00A840BA">
        <w:rPr>
          <w:lang w:val="hr-HR"/>
        </w:rPr>
        <w:t>, 14.09.1987.godine</w:t>
      </w:r>
    </w:p>
    <w:p w:rsidR="001F07F9" w:rsidRPr="00A840BA" w:rsidRDefault="001F07F9" w:rsidP="00D35AC4">
      <w:pPr>
        <w:keepNext/>
        <w:suppressAutoHyphens w:val="0"/>
        <w:jc w:val="both"/>
        <w:outlineLvl w:val="1"/>
        <w:rPr>
          <w:b/>
          <w:bCs/>
          <w:lang w:val="pl-PL" w:eastAsia="en-US"/>
        </w:rPr>
      </w:pPr>
      <w:r w:rsidRPr="00A840BA">
        <w:rPr>
          <w:bCs/>
          <w:lang w:val="de-DE" w:eastAsia="en-US"/>
        </w:rPr>
        <w:t xml:space="preserve">    - </w:t>
      </w:r>
      <w:r w:rsidRPr="00A840BA">
        <w:rPr>
          <w:bCs/>
          <w:lang w:val="pl-PL" w:eastAsia="en-US"/>
        </w:rPr>
        <w:t xml:space="preserve">obrađivać plana: </w:t>
      </w:r>
      <w:r w:rsidRPr="00A840BA">
        <w:rPr>
          <w:b/>
          <w:lang w:val="pl-PL"/>
        </w:rPr>
        <w:t>„CEP“ – Centar za planiranje urbanog razvoja – Beograd</w:t>
      </w:r>
    </w:p>
    <w:p w:rsidR="001F07F9" w:rsidRPr="00A840BA" w:rsidRDefault="001F07F9" w:rsidP="00D35AC4">
      <w:pPr>
        <w:keepNext/>
        <w:suppressAutoHyphens w:val="0"/>
        <w:jc w:val="both"/>
        <w:outlineLvl w:val="1"/>
        <w:rPr>
          <w:bCs/>
          <w:lang w:val="pl-PL" w:eastAsia="en-US"/>
        </w:rPr>
      </w:pPr>
      <w:r w:rsidRPr="00A840BA">
        <w:rPr>
          <w:bCs/>
          <w:lang w:val="pl-PL" w:eastAsia="en-US"/>
        </w:rPr>
        <w:t xml:space="preserve">    - </w:t>
      </w:r>
      <w:r w:rsidRPr="00A840BA">
        <w:rPr>
          <w:lang w:val="pl-PL"/>
        </w:rPr>
        <w:t>zbog specifičnosti ambijentalnih cjelina Urbanistički projekti nemaju vremensko ogranićenje</w:t>
      </w:r>
    </w:p>
    <w:p w:rsidR="001F07F9" w:rsidRPr="00A840BA" w:rsidRDefault="001F07F9" w:rsidP="00D35AC4">
      <w:pPr>
        <w:keepNext/>
        <w:suppressAutoHyphens w:val="0"/>
        <w:jc w:val="both"/>
        <w:outlineLvl w:val="1"/>
        <w:rPr>
          <w:b/>
          <w:bCs/>
          <w:lang w:val="it-IT" w:eastAsia="en-US"/>
        </w:rPr>
      </w:pPr>
      <w:r w:rsidRPr="00A840BA">
        <w:rPr>
          <w:bCs/>
          <w:lang w:val="pl-PL" w:eastAsia="en-US"/>
        </w:rPr>
        <w:t xml:space="preserve">    </w:t>
      </w:r>
      <w:r w:rsidRPr="00A840BA">
        <w:rPr>
          <w:bCs/>
          <w:lang w:val="it-IT" w:eastAsia="en-US"/>
        </w:rPr>
        <w:t xml:space="preserve">- površina obuhvata </w:t>
      </w:r>
      <w:r w:rsidRPr="00A840BA">
        <w:rPr>
          <w:b/>
          <w:lang w:val="it-IT"/>
        </w:rPr>
        <w:t>0,31 ha</w:t>
      </w:r>
    </w:p>
    <w:p w:rsidR="00DE66A4" w:rsidRPr="00A840BA" w:rsidRDefault="00DE66A4" w:rsidP="00D35AC4">
      <w:pPr>
        <w:jc w:val="both"/>
        <w:rPr>
          <w:u w:val="single"/>
          <w:lang w:val="hr-HR"/>
        </w:rPr>
      </w:pPr>
    </w:p>
    <w:p w:rsidR="001F07F9" w:rsidRPr="00A840BA" w:rsidRDefault="001F07F9" w:rsidP="00D35AC4">
      <w:pPr>
        <w:keepNext/>
        <w:suppressAutoHyphens w:val="0"/>
        <w:jc w:val="both"/>
        <w:outlineLvl w:val="1"/>
        <w:rPr>
          <w:b/>
          <w:bCs/>
          <w:sz w:val="22"/>
          <w:szCs w:val="22"/>
          <w:lang w:val="de-DE"/>
        </w:rPr>
      </w:pPr>
      <w:r w:rsidRPr="00A840BA">
        <w:rPr>
          <w:bCs/>
          <w:lang w:val="it-IT" w:eastAsia="en-US"/>
        </w:rPr>
        <w:t xml:space="preserve">   </w:t>
      </w:r>
      <w:r w:rsidR="00406180" w:rsidRPr="00A840BA">
        <w:rPr>
          <w:b/>
          <w:lang w:val="hr-HR"/>
        </w:rPr>
        <w:t>2</w:t>
      </w:r>
      <w:r w:rsidR="007E785F">
        <w:rPr>
          <w:b/>
          <w:lang w:val="hr-HR"/>
        </w:rPr>
        <w:t>3</w:t>
      </w:r>
      <w:r w:rsidRPr="00A840BA">
        <w:rPr>
          <w:b/>
          <w:lang w:val="hr-HR"/>
        </w:rPr>
        <w:t>.</w:t>
      </w:r>
      <w:r w:rsidRPr="00A840BA">
        <w:rPr>
          <w:lang w:val="hr-HR"/>
        </w:rPr>
        <w:t>-</w:t>
      </w:r>
      <w:r w:rsidRPr="00A840BA">
        <w:rPr>
          <w:b/>
          <w:bCs/>
          <w:lang w:val="de-DE"/>
        </w:rPr>
        <w:t xml:space="preserve"> UP GORNJA  LASTVA</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15.07.1987.godine</w:t>
      </w:r>
      <w:r w:rsidRPr="00A840BA">
        <w:rPr>
          <w:bCs/>
          <w:lang w:val="de-DE" w:eastAsia="en-US"/>
        </w:rPr>
        <w:t xml:space="preserve"> (broj:0101-270)</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SRCG“ – opštinski propisi </w:t>
      </w:r>
      <w:r w:rsidRPr="00A840BA">
        <w:rPr>
          <w:b/>
          <w:lang w:val="de-DE"/>
        </w:rPr>
        <w:t>20/87</w:t>
      </w:r>
      <w:r w:rsidRPr="00A840BA">
        <w:rPr>
          <w:lang w:val="de-DE"/>
        </w:rPr>
        <w:t>, 14.09.1987.godine</w:t>
      </w:r>
    </w:p>
    <w:p w:rsidR="001F07F9" w:rsidRPr="00A840BA" w:rsidRDefault="001F07F9" w:rsidP="00D35AC4">
      <w:pPr>
        <w:keepNext/>
        <w:suppressAutoHyphens w:val="0"/>
        <w:jc w:val="both"/>
        <w:outlineLvl w:val="1"/>
        <w:rPr>
          <w:b/>
          <w:bCs/>
          <w:lang w:val="pl-PL" w:eastAsia="en-US"/>
        </w:rPr>
      </w:pPr>
      <w:r w:rsidRPr="00A840BA">
        <w:rPr>
          <w:bCs/>
          <w:lang w:val="de-DE" w:eastAsia="en-US"/>
        </w:rPr>
        <w:t xml:space="preserve">    - </w:t>
      </w:r>
      <w:r w:rsidRPr="00A840BA">
        <w:rPr>
          <w:bCs/>
          <w:lang w:val="pl-PL" w:eastAsia="en-US"/>
        </w:rPr>
        <w:t xml:space="preserve">obrađivać plana: </w:t>
      </w:r>
      <w:r w:rsidRPr="00A840BA">
        <w:rPr>
          <w:b/>
          <w:lang w:val="pl-PL"/>
        </w:rPr>
        <w:t>„CEP“ – Centar za planiranje urbanog razvoja – Beograd</w:t>
      </w:r>
    </w:p>
    <w:p w:rsidR="001F07F9" w:rsidRPr="00A840BA" w:rsidRDefault="001F07F9" w:rsidP="00D35AC4">
      <w:pPr>
        <w:keepNext/>
        <w:suppressAutoHyphens w:val="0"/>
        <w:jc w:val="both"/>
        <w:outlineLvl w:val="1"/>
        <w:rPr>
          <w:bCs/>
          <w:lang w:val="pl-PL" w:eastAsia="en-US"/>
        </w:rPr>
      </w:pPr>
      <w:r w:rsidRPr="00A840BA">
        <w:rPr>
          <w:bCs/>
          <w:lang w:val="pl-PL" w:eastAsia="en-US"/>
        </w:rPr>
        <w:t xml:space="preserve">    - </w:t>
      </w:r>
      <w:r w:rsidRPr="00A840BA">
        <w:rPr>
          <w:lang w:val="pl-PL"/>
        </w:rPr>
        <w:t>zbog specifičnosti ambijentalnih cjelina Urbanistički projekti nemaju vremensko ogranićenje</w:t>
      </w:r>
    </w:p>
    <w:p w:rsidR="001F07F9" w:rsidRPr="00A840BA" w:rsidRDefault="001F07F9" w:rsidP="00D35AC4">
      <w:pPr>
        <w:keepNext/>
        <w:suppressAutoHyphens w:val="0"/>
        <w:jc w:val="both"/>
        <w:outlineLvl w:val="1"/>
        <w:rPr>
          <w:b/>
          <w:bCs/>
          <w:lang w:val="it-IT" w:eastAsia="en-US"/>
        </w:rPr>
      </w:pPr>
      <w:r w:rsidRPr="00A840BA">
        <w:rPr>
          <w:bCs/>
          <w:lang w:val="pl-PL" w:eastAsia="en-US"/>
        </w:rPr>
        <w:t xml:space="preserve">    </w:t>
      </w:r>
      <w:r w:rsidRPr="00A840BA">
        <w:rPr>
          <w:bCs/>
          <w:lang w:val="it-IT" w:eastAsia="en-US"/>
        </w:rPr>
        <w:t xml:space="preserve">- površina obuhvata </w:t>
      </w:r>
      <w:r w:rsidRPr="00A840BA">
        <w:rPr>
          <w:b/>
          <w:lang w:val="it-IT"/>
        </w:rPr>
        <w:t>3,26 ha</w:t>
      </w:r>
    </w:p>
    <w:p w:rsidR="00DE66A4" w:rsidRPr="00A840BA" w:rsidRDefault="00DE66A4" w:rsidP="00D35AC4">
      <w:pPr>
        <w:jc w:val="both"/>
        <w:rPr>
          <w:b/>
          <w:lang w:val="hr-HR"/>
        </w:rPr>
      </w:pPr>
    </w:p>
    <w:p w:rsidR="001F07F9" w:rsidRPr="00A840BA" w:rsidRDefault="00406180" w:rsidP="00D35AC4">
      <w:pPr>
        <w:jc w:val="both"/>
        <w:rPr>
          <w:b/>
          <w:bCs/>
          <w:sz w:val="22"/>
          <w:szCs w:val="22"/>
          <w:lang w:val="de-DE"/>
        </w:rPr>
      </w:pPr>
      <w:r w:rsidRPr="00A840BA">
        <w:rPr>
          <w:b/>
          <w:lang w:val="hr-HR"/>
        </w:rPr>
        <w:t>2</w:t>
      </w:r>
      <w:r w:rsidR="007E785F">
        <w:rPr>
          <w:b/>
          <w:lang w:val="hr-HR"/>
        </w:rPr>
        <w:t>4</w:t>
      </w:r>
      <w:r w:rsidR="001F07F9" w:rsidRPr="00A840BA">
        <w:rPr>
          <w:b/>
          <w:lang w:val="hr-HR"/>
        </w:rPr>
        <w:t>.</w:t>
      </w:r>
      <w:r w:rsidR="001F07F9" w:rsidRPr="00A840BA">
        <w:rPr>
          <w:lang w:val="hr-HR"/>
        </w:rPr>
        <w:t>-</w:t>
      </w:r>
      <w:r w:rsidR="001F07F9" w:rsidRPr="00A840BA">
        <w:rPr>
          <w:b/>
          <w:bCs/>
          <w:lang w:val="de-DE"/>
        </w:rPr>
        <w:t xml:space="preserve"> UP ĐURĐEVO BRDO</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15.07.1987.godine</w:t>
      </w:r>
      <w:r w:rsidRPr="00A840BA">
        <w:rPr>
          <w:bCs/>
          <w:lang w:val="de-DE" w:eastAsia="en-US"/>
        </w:rPr>
        <w:t xml:space="preserve"> (broj:0101-270)</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SRCG“ – opštinski propisi </w:t>
      </w:r>
      <w:r w:rsidRPr="00A840BA">
        <w:rPr>
          <w:b/>
          <w:lang w:val="de-DE"/>
        </w:rPr>
        <w:t>20/87</w:t>
      </w:r>
      <w:r w:rsidRPr="00A840BA">
        <w:rPr>
          <w:lang w:val="de-DE"/>
        </w:rPr>
        <w:t>, 14.09.1987.godine</w:t>
      </w:r>
    </w:p>
    <w:p w:rsidR="001F07F9" w:rsidRPr="00A840BA" w:rsidRDefault="001F07F9" w:rsidP="00D35AC4">
      <w:pPr>
        <w:keepNext/>
        <w:suppressAutoHyphens w:val="0"/>
        <w:jc w:val="both"/>
        <w:outlineLvl w:val="1"/>
        <w:rPr>
          <w:b/>
          <w:bCs/>
          <w:lang w:val="pl-PL" w:eastAsia="en-US"/>
        </w:rPr>
      </w:pPr>
      <w:r w:rsidRPr="00A840BA">
        <w:rPr>
          <w:bCs/>
          <w:lang w:val="de-DE" w:eastAsia="en-US"/>
        </w:rPr>
        <w:t xml:space="preserve">    - </w:t>
      </w:r>
      <w:r w:rsidRPr="00A840BA">
        <w:rPr>
          <w:bCs/>
          <w:lang w:val="pl-PL" w:eastAsia="en-US"/>
        </w:rPr>
        <w:t xml:space="preserve">obrađivać plana: </w:t>
      </w:r>
      <w:r w:rsidRPr="00A840BA">
        <w:rPr>
          <w:b/>
          <w:lang w:val="pl-PL"/>
        </w:rPr>
        <w:t>„CEP“ – Centar za planiranje urbanog razvoja – Beograd</w:t>
      </w:r>
    </w:p>
    <w:p w:rsidR="001F07F9" w:rsidRPr="00A840BA" w:rsidRDefault="001F07F9" w:rsidP="00D35AC4">
      <w:pPr>
        <w:keepNext/>
        <w:suppressAutoHyphens w:val="0"/>
        <w:jc w:val="both"/>
        <w:outlineLvl w:val="1"/>
        <w:rPr>
          <w:bCs/>
          <w:lang w:val="pl-PL" w:eastAsia="en-US"/>
        </w:rPr>
      </w:pPr>
      <w:r w:rsidRPr="00A840BA">
        <w:rPr>
          <w:bCs/>
          <w:lang w:val="pl-PL" w:eastAsia="en-US"/>
        </w:rPr>
        <w:t xml:space="preserve">    - </w:t>
      </w:r>
      <w:r w:rsidRPr="00A840BA">
        <w:rPr>
          <w:lang w:val="pl-PL"/>
        </w:rPr>
        <w:t>zbog specifičnosti ambijentalnih cjelina Urbanistički projekti nemaju vremensko ogranićenje</w:t>
      </w:r>
    </w:p>
    <w:p w:rsidR="001F07F9" w:rsidRPr="00A840BA" w:rsidRDefault="001F07F9" w:rsidP="00D35AC4">
      <w:pPr>
        <w:keepNext/>
        <w:suppressAutoHyphens w:val="0"/>
        <w:jc w:val="both"/>
        <w:outlineLvl w:val="1"/>
        <w:rPr>
          <w:b/>
          <w:bCs/>
          <w:lang w:val="pl-PL" w:eastAsia="en-US"/>
        </w:rPr>
      </w:pPr>
      <w:r w:rsidRPr="00A840BA">
        <w:rPr>
          <w:bCs/>
          <w:lang w:val="pl-PL" w:eastAsia="en-US"/>
        </w:rPr>
        <w:t xml:space="preserve">    - površina obuhvata </w:t>
      </w:r>
      <w:r w:rsidRPr="00A840BA">
        <w:rPr>
          <w:b/>
          <w:lang w:val="pl-PL"/>
        </w:rPr>
        <w:t>0,76 ha</w:t>
      </w:r>
    </w:p>
    <w:p w:rsidR="00DE66A4" w:rsidRPr="00A840BA" w:rsidRDefault="00DE66A4" w:rsidP="00D35AC4">
      <w:pPr>
        <w:jc w:val="both"/>
        <w:rPr>
          <w:b/>
          <w:lang w:val="hr-HR"/>
        </w:rPr>
      </w:pPr>
    </w:p>
    <w:p w:rsidR="001F07F9" w:rsidRPr="00A840BA" w:rsidRDefault="00406180" w:rsidP="00D35AC4">
      <w:pPr>
        <w:jc w:val="both"/>
        <w:rPr>
          <w:b/>
          <w:bCs/>
          <w:sz w:val="22"/>
          <w:szCs w:val="22"/>
          <w:lang w:val="de-DE"/>
        </w:rPr>
      </w:pPr>
      <w:r w:rsidRPr="00A840BA">
        <w:rPr>
          <w:b/>
          <w:lang w:val="hr-HR"/>
        </w:rPr>
        <w:t>2</w:t>
      </w:r>
      <w:r w:rsidR="007E785F">
        <w:rPr>
          <w:b/>
          <w:lang w:val="hr-HR"/>
        </w:rPr>
        <w:t>5</w:t>
      </w:r>
      <w:r w:rsidR="001F07F9" w:rsidRPr="00A840BA">
        <w:rPr>
          <w:b/>
          <w:lang w:val="hr-HR"/>
        </w:rPr>
        <w:t>.</w:t>
      </w:r>
      <w:r w:rsidR="001F07F9" w:rsidRPr="00A840BA">
        <w:rPr>
          <w:lang w:val="hr-HR"/>
        </w:rPr>
        <w:t>-</w:t>
      </w:r>
      <w:r w:rsidR="001F07F9" w:rsidRPr="00A840BA">
        <w:rPr>
          <w:b/>
          <w:bCs/>
          <w:lang w:val="de-DE"/>
        </w:rPr>
        <w:t xml:space="preserve"> UP GORNJI KRAŠIĆI</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15.07.1987.godine</w:t>
      </w:r>
      <w:r w:rsidRPr="00A840BA">
        <w:rPr>
          <w:bCs/>
          <w:lang w:val="de-DE" w:eastAsia="en-US"/>
        </w:rPr>
        <w:t xml:space="preserve"> (broj:0101-270)</w:t>
      </w:r>
    </w:p>
    <w:p w:rsidR="001F07F9" w:rsidRPr="00A840BA" w:rsidRDefault="001F07F9" w:rsidP="00D35AC4">
      <w:pPr>
        <w:jc w:val="both"/>
        <w:rPr>
          <w:lang w:val="hr-HR"/>
        </w:rPr>
      </w:pPr>
      <w:r w:rsidRPr="00A840BA">
        <w:rPr>
          <w:bCs/>
          <w:lang w:val="de-DE" w:eastAsia="en-US"/>
        </w:rPr>
        <w:t xml:space="preserve">    - Odluka je objavljena u </w:t>
      </w:r>
      <w:r w:rsidRPr="00A840BA">
        <w:rPr>
          <w:lang w:val="hr-HR"/>
        </w:rPr>
        <w:t xml:space="preserve">„Službeni list SRCG“ – opštinski propisi </w:t>
      </w:r>
      <w:r w:rsidRPr="00A840BA">
        <w:rPr>
          <w:b/>
          <w:lang w:val="hr-HR"/>
        </w:rPr>
        <w:t>20/87</w:t>
      </w:r>
      <w:r w:rsidRPr="00A840BA">
        <w:rPr>
          <w:lang w:val="hr-HR"/>
        </w:rPr>
        <w:t>, 14.09.1987.godine</w:t>
      </w:r>
    </w:p>
    <w:p w:rsidR="001F07F9" w:rsidRPr="00A840BA" w:rsidRDefault="001F07F9" w:rsidP="00D35AC4">
      <w:pPr>
        <w:jc w:val="both"/>
        <w:rPr>
          <w:b/>
          <w:lang w:val="pl-PL"/>
        </w:rPr>
      </w:pPr>
      <w:r w:rsidRPr="00A840BA">
        <w:rPr>
          <w:bCs/>
          <w:lang w:val="de-DE" w:eastAsia="en-US"/>
        </w:rPr>
        <w:t xml:space="preserve">    - </w:t>
      </w:r>
      <w:r w:rsidRPr="00A840BA">
        <w:rPr>
          <w:bCs/>
          <w:lang w:val="pl-PL" w:eastAsia="en-US"/>
        </w:rPr>
        <w:t xml:space="preserve">obrađivać plana: </w:t>
      </w:r>
      <w:r w:rsidRPr="00A840BA">
        <w:rPr>
          <w:b/>
          <w:lang w:val="pl-PL"/>
        </w:rPr>
        <w:t>„CEP“ – Centar za planiranje urbanog razvoja – Beograd</w:t>
      </w:r>
    </w:p>
    <w:p w:rsidR="001F07F9" w:rsidRPr="00A840BA" w:rsidRDefault="001F07F9" w:rsidP="00D35AC4">
      <w:pPr>
        <w:jc w:val="both"/>
        <w:rPr>
          <w:lang w:val="pl-PL"/>
        </w:rPr>
      </w:pPr>
      <w:r w:rsidRPr="00A840BA">
        <w:rPr>
          <w:bCs/>
          <w:lang w:val="pl-PL" w:eastAsia="en-US"/>
        </w:rPr>
        <w:t xml:space="preserve">    - </w:t>
      </w:r>
      <w:r w:rsidRPr="00A840BA">
        <w:rPr>
          <w:lang w:val="pl-PL"/>
        </w:rPr>
        <w:t>zbog specifičnosti ambijentalnih cjelina Urbanistički projekti nemaju vremensko ogranićenje</w:t>
      </w:r>
    </w:p>
    <w:p w:rsidR="001F07F9" w:rsidRPr="00A840BA" w:rsidRDefault="001F07F9" w:rsidP="00D35AC4">
      <w:pPr>
        <w:jc w:val="both"/>
        <w:rPr>
          <w:b/>
          <w:lang w:val="da-DK"/>
        </w:rPr>
      </w:pPr>
      <w:r w:rsidRPr="00A840BA">
        <w:rPr>
          <w:bCs/>
          <w:lang w:val="pl-PL" w:eastAsia="en-US"/>
        </w:rPr>
        <w:t xml:space="preserve">    </w:t>
      </w:r>
      <w:r w:rsidRPr="00A840BA">
        <w:rPr>
          <w:bCs/>
          <w:lang w:val="da-DK" w:eastAsia="en-US"/>
        </w:rPr>
        <w:t xml:space="preserve">- površina obuhvata </w:t>
      </w:r>
      <w:r w:rsidRPr="00A840BA">
        <w:rPr>
          <w:b/>
          <w:lang w:val="da-DK"/>
        </w:rPr>
        <w:t>1,76 ha</w:t>
      </w:r>
    </w:p>
    <w:p w:rsidR="00A7357F" w:rsidRDefault="00A7357F" w:rsidP="00D35AC4">
      <w:pPr>
        <w:jc w:val="both"/>
        <w:rPr>
          <w:b/>
          <w:sz w:val="22"/>
          <w:szCs w:val="22"/>
          <w:u w:val="single"/>
          <w:lang w:val="hr-HR"/>
        </w:rPr>
      </w:pPr>
    </w:p>
    <w:p w:rsidR="00AE6547" w:rsidRDefault="00AE6547" w:rsidP="00D35AC4">
      <w:pPr>
        <w:jc w:val="both"/>
        <w:rPr>
          <w:b/>
          <w:sz w:val="22"/>
          <w:szCs w:val="22"/>
          <w:u w:val="single"/>
          <w:lang w:val="hr-HR"/>
        </w:rPr>
      </w:pPr>
    </w:p>
    <w:p w:rsidR="001F07F9" w:rsidRDefault="001021A4" w:rsidP="00D35AC4">
      <w:pPr>
        <w:jc w:val="both"/>
        <w:rPr>
          <w:b/>
          <w:sz w:val="22"/>
          <w:szCs w:val="22"/>
          <w:u w:val="single"/>
          <w:lang w:val="hr-HR"/>
        </w:rPr>
      </w:pPr>
      <w:r w:rsidRPr="001021A4">
        <w:rPr>
          <w:b/>
          <w:sz w:val="22"/>
          <w:szCs w:val="22"/>
          <w:u w:val="single"/>
          <w:lang w:val="hr-HR"/>
        </w:rPr>
        <w:t>Ostali  urbanistički projekti</w:t>
      </w:r>
    </w:p>
    <w:p w:rsidR="001021A4" w:rsidRPr="001021A4" w:rsidRDefault="001021A4" w:rsidP="00D35AC4">
      <w:pPr>
        <w:jc w:val="both"/>
        <w:rPr>
          <w:b/>
          <w:sz w:val="22"/>
          <w:szCs w:val="22"/>
          <w:u w:val="single"/>
          <w:lang w:val="hr-HR"/>
        </w:rPr>
      </w:pPr>
    </w:p>
    <w:p w:rsidR="001F07F9" w:rsidRPr="00A840BA" w:rsidRDefault="007E785F" w:rsidP="00D35AC4">
      <w:pPr>
        <w:jc w:val="both"/>
        <w:rPr>
          <w:b/>
          <w:bCs/>
          <w:sz w:val="22"/>
          <w:szCs w:val="22"/>
          <w:lang w:val="hr-HR"/>
        </w:rPr>
      </w:pPr>
      <w:r>
        <w:rPr>
          <w:b/>
          <w:lang w:val="hr-HR"/>
        </w:rPr>
        <w:t>26</w:t>
      </w:r>
      <w:r w:rsidR="001F07F9" w:rsidRPr="00A840BA">
        <w:rPr>
          <w:b/>
          <w:lang w:val="hr-HR"/>
        </w:rPr>
        <w:t>.</w:t>
      </w:r>
      <w:r w:rsidR="001F07F9" w:rsidRPr="00A840BA">
        <w:rPr>
          <w:lang w:val="hr-HR"/>
        </w:rPr>
        <w:t>-</w:t>
      </w:r>
      <w:r w:rsidR="001F07F9" w:rsidRPr="00A840BA">
        <w:rPr>
          <w:b/>
          <w:bCs/>
          <w:lang w:val="hr-HR"/>
        </w:rPr>
        <w:t xml:space="preserve"> UP Kompleks „PARK“ Donja Lastva</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11.08.2008.godine</w:t>
      </w:r>
      <w:r w:rsidRPr="00A840BA">
        <w:rPr>
          <w:bCs/>
          <w:lang w:val="de-DE" w:eastAsia="en-US"/>
        </w:rPr>
        <w:t xml:space="preserve"> (broj:0304-108)</w:t>
      </w:r>
    </w:p>
    <w:p w:rsidR="001F07F9" w:rsidRPr="00A840BA" w:rsidRDefault="001F07F9" w:rsidP="00D35AC4">
      <w:pPr>
        <w:keepNext/>
        <w:suppressAutoHyphens w:val="0"/>
        <w:jc w:val="both"/>
        <w:outlineLvl w:val="1"/>
        <w:rPr>
          <w:lang w:val="hr-HR"/>
        </w:rPr>
      </w:pPr>
      <w:r w:rsidRPr="00A840BA">
        <w:rPr>
          <w:bCs/>
          <w:lang w:val="de-DE" w:eastAsia="en-US"/>
        </w:rPr>
        <w:t xml:space="preserve">    - Odluka je objavljena u </w:t>
      </w:r>
      <w:r w:rsidRPr="00A840BA">
        <w:rPr>
          <w:lang w:val="hr-HR"/>
        </w:rPr>
        <w:t xml:space="preserve">„Službeni list CG“ – opštinski propisi </w:t>
      </w:r>
      <w:r w:rsidRPr="00A840BA">
        <w:rPr>
          <w:b/>
          <w:lang w:val="hr-HR"/>
        </w:rPr>
        <w:t>26/08</w:t>
      </w:r>
      <w:r w:rsidRPr="00A840BA">
        <w:rPr>
          <w:lang w:val="hr-HR"/>
        </w:rPr>
        <w:t>, 20.08.2008.godine</w:t>
      </w:r>
    </w:p>
    <w:p w:rsidR="00967B5B" w:rsidRDefault="001F07F9" w:rsidP="00D35AC4">
      <w:pPr>
        <w:keepNext/>
        <w:suppressAutoHyphens w:val="0"/>
        <w:jc w:val="both"/>
        <w:outlineLvl w:val="1"/>
        <w:rPr>
          <w:lang w:val="de-DE"/>
        </w:rPr>
      </w:pPr>
      <w:r w:rsidRPr="00A840BA">
        <w:rPr>
          <w:bCs/>
          <w:lang w:val="de-DE" w:eastAsia="en-US"/>
        </w:rPr>
        <w:t xml:space="preserve">    - Odluka o izmjeni Odluke objavljena u </w:t>
      </w:r>
      <w:r w:rsidRPr="00A840BA">
        <w:rPr>
          <w:lang w:val="de-DE"/>
        </w:rPr>
        <w:t xml:space="preserve">„Službeni list CG“ – opštinski propisi </w:t>
      </w:r>
      <w:r w:rsidRPr="00A840BA">
        <w:rPr>
          <w:b/>
          <w:lang w:val="de-DE"/>
        </w:rPr>
        <w:t>20/13</w:t>
      </w:r>
      <w:r w:rsidRPr="00A840BA">
        <w:rPr>
          <w:lang w:val="de-DE"/>
        </w:rPr>
        <w:t xml:space="preserve">, </w:t>
      </w:r>
    </w:p>
    <w:p w:rsidR="001F07F9" w:rsidRPr="00A840BA" w:rsidRDefault="00967B5B" w:rsidP="00D35AC4">
      <w:pPr>
        <w:keepNext/>
        <w:suppressAutoHyphens w:val="0"/>
        <w:jc w:val="both"/>
        <w:outlineLvl w:val="1"/>
        <w:rPr>
          <w:lang w:val="da-DK"/>
        </w:rPr>
      </w:pPr>
      <w:r>
        <w:rPr>
          <w:lang w:val="de-DE"/>
        </w:rPr>
        <w:t xml:space="preserve">      </w:t>
      </w:r>
      <w:r w:rsidR="001F07F9" w:rsidRPr="00A840BA">
        <w:rPr>
          <w:lang w:val="de-DE"/>
        </w:rPr>
        <w:t xml:space="preserve">05.07.2013.g  </w:t>
      </w:r>
      <w:r w:rsidR="001F07F9" w:rsidRPr="00A840BA">
        <w:rPr>
          <w:lang w:val="da-DK"/>
        </w:rPr>
        <w:t>kojom je produženo važenje plana - važi dok ga Skupština ne stavi van snage</w:t>
      </w:r>
    </w:p>
    <w:p w:rsidR="001F07F9" w:rsidRPr="00A840BA" w:rsidRDefault="001F07F9" w:rsidP="00D35AC4">
      <w:pPr>
        <w:keepNext/>
        <w:suppressAutoHyphens w:val="0"/>
        <w:jc w:val="both"/>
        <w:outlineLvl w:val="1"/>
        <w:rPr>
          <w:b/>
          <w:bCs/>
          <w:lang w:val="de-DE" w:eastAsia="en-US"/>
        </w:rPr>
      </w:pPr>
      <w:r w:rsidRPr="00A840BA">
        <w:rPr>
          <w:bCs/>
          <w:lang w:val="da-DK" w:eastAsia="en-US"/>
        </w:rPr>
        <w:t xml:space="preserve">    </w:t>
      </w:r>
      <w:r w:rsidRPr="00A840BA">
        <w:rPr>
          <w:bCs/>
          <w:lang w:val="de-DE" w:eastAsia="en-US"/>
        </w:rPr>
        <w:t xml:space="preserve">- obrađivać plana: </w:t>
      </w:r>
      <w:r w:rsidRPr="00A840BA">
        <w:rPr>
          <w:b/>
          <w:lang w:val="de-DE"/>
        </w:rPr>
        <w:t>„MonteCEP“ a.d. Kotor</w:t>
      </w:r>
    </w:p>
    <w:p w:rsidR="00846130" w:rsidRDefault="001F07F9" w:rsidP="00D35AC4">
      <w:pPr>
        <w:keepNext/>
        <w:suppressAutoHyphens w:val="0"/>
        <w:jc w:val="both"/>
        <w:outlineLvl w:val="1"/>
        <w:rPr>
          <w:b/>
          <w:bCs/>
          <w:lang w:val="hr-HR" w:eastAsia="en-US"/>
        </w:rPr>
      </w:pPr>
      <w:r w:rsidRPr="00A840BA">
        <w:rPr>
          <w:bCs/>
          <w:lang w:val="de-DE" w:eastAsia="en-US"/>
        </w:rPr>
        <w:t xml:space="preserve">    </w:t>
      </w:r>
      <w:r w:rsidRPr="00A840BA">
        <w:rPr>
          <w:bCs/>
          <w:lang w:val="da-DK"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DE66A4" w:rsidRPr="00C75642" w:rsidRDefault="001F07F9" w:rsidP="00D35AC4">
      <w:pPr>
        <w:keepNext/>
        <w:suppressAutoHyphens w:val="0"/>
        <w:jc w:val="both"/>
        <w:outlineLvl w:val="1"/>
        <w:rPr>
          <w:b/>
          <w:bCs/>
          <w:lang w:val="it-IT" w:eastAsia="en-US"/>
        </w:rPr>
      </w:pPr>
      <w:r w:rsidRPr="00A840BA">
        <w:rPr>
          <w:bCs/>
          <w:lang w:val="da-DK" w:eastAsia="en-US"/>
        </w:rPr>
        <w:t xml:space="preserve">    </w:t>
      </w:r>
      <w:r w:rsidRPr="00A840BA">
        <w:rPr>
          <w:bCs/>
          <w:lang w:val="it-IT" w:eastAsia="en-US"/>
        </w:rPr>
        <w:t xml:space="preserve">- površina obuhvata </w:t>
      </w:r>
      <w:r w:rsidRPr="00A840BA">
        <w:rPr>
          <w:b/>
          <w:lang w:val="it-IT"/>
        </w:rPr>
        <w:t>1,48 ha</w:t>
      </w:r>
    </w:p>
    <w:p w:rsidR="00DE66A4" w:rsidRDefault="00DE66A4" w:rsidP="00D35AC4">
      <w:pPr>
        <w:jc w:val="both"/>
        <w:rPr>
          <w:bCs/>
          <w:lang w:val="hr-HR" w:eastAsia="en-US"/>
        </w:rPr>
      </w:pPr>
    </w:p>
    <w:p w:rsidR="00DE66A4" w:rsidRPr="00A840BA" w:rsidRDefault="00DE66A4" w:rsidP="00D35AC4">
      <w:pPr>
        <w:jc w:val="both"/>
        <w:rPr>
          <w:b/>
          <w:bCs/>
          <w:sz w:val="22"/>
          <w:szCs w:val="22"/>
          <w:lang w:val="it-IT"/>
        </w:rPr>
      </w:pPr>
      <w:r>
        <w:rPr>
          <w:b/>
          <w:lang w:val="hr-HR"/>
        </w:rPr>
        <w:t>27</w:t>
      </w:r>
      <w:r w:rsidRPr="00A840BA">
        <w:rPr>
          <w:b/>
          <w:lang w:val="hr-HR"/>
        </w:rPr>
        <w:t>.</w:t>
      </w:r>
      <w:r w:rsidRPr="00A840BA">
        <w:rPr>
          <w:lang w:val="hr-HR"/>
        </w:rPr>
        <w:t>-</w:t>
      </w:r>
      <w:r w:rsidRPr="00A840BA">
        <w:rPr>
          <w:b/>
          <w:bCs/>
          <w:lang w:val="it-IT"/>
        </w:rPr>
        <w:t xml:space="preserve"> UP “PRŽNO  I”</w:t>
      </w:r>
    </w:p>
    <w:p w:rsidR="001F07F9" w:rsidRPr="00A840BA" w:rsidRDefault="00DE66A4" w:rsidP="00D35AC4">
      <w:pPr>
        <w:jc w:val="both"/>
        <w:rPr>
          <w:bCs/>
          <w:lang w:val="de-DE" w:eastAsia="en-US"/>
        </w:rPr>
      </w:pPr>
      <w:r>
        <w:rPr>
          <w:bCs/>
          <w:lang w:val="hr-HR" w:eastAsia="en-US"/>
        </w:rPr>
        <w:t xml:space="preserve">   </w:t>
      </w:r>
      <w:r w:rsidR="001F07F9" w:rsidRPr="00A840BA">
        <w:rPr>
          <w:bCs/>
          <w:lang w:val="hr-HR" w:eastAsia="en-US"/>
        </w:rPr>
        <w:t xml:space="preserve"> - </w:t>
      </w:r>
      <w:r w:rsidR="001F07F9" w:rsidRPr="00A840BA">
        <w:rPr>
          <w:bCs/>
          <w:lang w:val="de-DE" w:eastAsia="en-US"/>
        </w:rPr>
        <w:t xml:space="preserve">donešen na sjednici SO Tivat održanoj </w:t>
      </w:r>
      <w:r w:rsidR="001F07F9" w:rsidRPr="00A840BA">
        <w:rPr>
          <w:b/>
          <w:bCs/>
          <w:lang w:val="de-DE" w:eastAsia="en-US"/>
        </w:rPr>
        <w:t>29.12.2011.godine</w:t>
      </w:r>
      <w:r w:rsidR="001F07F9" w:rsidRPr="00A840BA">
        <w:rPr>
          <w:bCs/>
          <w:lang w:val="de-DE" w:eastAsia="en-US"/>
        </w:rPr>
        <w:t xml:space="preserve"> (broj:0304-372)</w:t>
      </w:r>
    </w:p>
    <w:p w:rsidR="001F07F9" w:rsidRPr="00A840BA" w:rsidRDefault="001F07F9" w:rsidP="00D35AC4">
      <w:pPr>
        <w:keepNext/>
        <w:suppressAutoHyphens w:val="0"/>
        <w:jc w:val="both"/>
        <w:outlineLvl w:val="1"/>
        <w:rPr>
          <w:lang w:val="hr-HR"/>
        </w:rPr>
      </w:pPr>
      <w:r w:rsidRPr="00A840BA">
        <w:rPr>
          <w:bCs/>
          <w:lang w:val="de-DE" w:eastAsia="en-US"/>
        </w:rPr>
        <w:t xml:space="preserve">    - Odluka je objavljena u </w:t>
      </w:r>
      <w:r w:rsidRPr="00A840BA">
        <w:rPr>
          <w:lang w:val="hr-HR"/>
        </w:rPr>
        <w:t xml:space="preserve">„Službeni list CG“ – opštinski propisi </w:t>
      </w:r>
      <w:r w:rsidRPr="00A840BA">
        <w:rPr>
          <w:b/>
          <w:lang w:val="hr-HR"/>
        </w:rPr>
        <w:t>1/12</w:t>
      </w:r>
      <w:r w:rsidRPr="00A840BA">
        <w:rPr>
          <w:lang w:val="hr-HR"/>
        </w:rPr>
        <w:t>, 12.01.2012.godine</w:t>
      </w:r>
    </w:p>
    <w:p w:rsidR="001F07F9" w:rsidRPr="00A840BA" w:rsidRDefault="001F07F9" w:rsidP="00D35AC4">
      <w:pPr>
        <w:keepNext/>
        <w:suppressAutoHyphens w:val="0"/>
        <w:jc w:val="both"/>
        <w:outlineLvl w:val="1"/>
        <w:rPr>
          <w:b/>
          <w:bCs/>
          <w:lang w:val="pl-PL" w:eastAsia="en-US"/>
        </w:rPr>
      </w:pPr>
      <w:r w:rsidRPr="00A840BA">
        <w:rPr>
          <w:bCs/>
          <w:lang w:val="de-DE" w:eastAsia="en-US"/>
        </w:rPr>
        <w:t xml:space="preserve">    </w:t>
      </w:r>
      <w:r w:rsidRPr="00A840BA">
        <w:rPr>
          <w:bCs/>
          <w:lang w:val="pl-PL" w:eastAsia="en-US"/>
        </w:rPr>
        <w:t>- obrađivać plana: “</w:t>
      </w:r>
      <w:r w:rsidRPr="00A840BA">
        <w:rPr>
          <w:b/>
          <w:lang w:val="pl-PL"/>
        </w:rPr>
        <w:t>CAU” - Centar za arhitekturu i urbanizam d.o.o. Podgorica</w:t>
      </w:r>
    </w:p>
    <w:p w:rsidR="001F07F9" w:rsidRPr="00A840BA" w:rsidRDefault="001F07F9" w:rsidP="00D35AC4">
      <w:pPr>
        <w:keepNext/>
        <w:suppressAutoHyphens w:val="0"/>
        <w:jc w:val="both"/>
        <w:outlineLvl w:val="1"/>
        <w:rPr>
          <w:bCs/>
          <w:lang w:val="it-IT" w:eastAsia="en-US"/>
        </w:rPr>
      </w:pPr>
      <w:r w:rsidRPr="00A840BA">
        <w:rPr>
          <w:bCs/>
          <w:lang w:val="pl-PL" w:eastAsia="en-US"/>
        </w:rPr>
        <w:t xml:space="preserve">    </w:t>
      </w:r>
      <w:r w:rsidRPr="00A840BA">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A840BA" w:rsidRDefault="001F07F9" w:rsidP="00D35AC4">
      <w:pPr>
        <w:keepNext/>
        <w:suppressAutoHyphens w:val="0"/>
        <w:jc w:val="both"/>
        <w:outlineLvl w:val="1"/>
        <w:rPr>
          <w:b/>
          <w:bCs/>
          <w:lang w:val="it-IT" w:eastAsia="en-US"/>
        </w:rPr>
      </w:pPr>
      <w:r w:rsidRPr="00A840BA">
        <w:rPr>
          <w:bCs/>
          <w:lang w:val="it-IT" w:eastAsia="en-US"/>
        </w:rPr>
        <w:t xml:space="preserve">    - površina obuhvata </w:t>
      </w:r>
      <w:r w:rsidRPr="00A840BA">
        <w:rPr>
          <w:b/>
          <w:lang w:val="it-IT"/>
        </w:rPr>
        <w:t>17,10 ha</w:t>
      </w:r>
    </w:p>
    <w:p w:rsidR="00F82F58" w:rsidRDefault="00F82F58" w:rsidP="00D35AC4">
      <w:pPr>
        <w:jc w:val="both"/>
        <w:rPr>
          <w:b/>
          <w:lang w:val="hr-HR"/>
        </w:rPr>
      </w:pPr>
    </w:p>
    <w:p w:rsidR="001F07F9" w:rsidRPr="00A840BA" w:rsidRDefault="007E785F" w:rsidP="00D35AC4">
      <w:pPr>
        <w:jc w:val="both"/>
        <w:rPr>
          <w:b/>
          <w:bCs/>
          <w:sz w:val="22"/>
          <w:szCs w:val="22"/>
          <w:lang w:val="pl-PL"/>
        </w:rPr>
      </w:pPr>
      <w:r>
        <w:rPr>
          <w:b/>
          <w:lang w:val="hr-HR"/>
        </w:rPr>
        <w:t>28</w:t>
      </w:r>
      <w:r w:rsidR="001F07F9" w:rsidRPr="00A840BA">
        <w:rPr>
          <w:b/>
          <w:lang w:val="hr-HR"/>
        </w:rPr>
        <w:t>.</w:t>
      </w:r>
      <w:r w:rsidR="001F07F9" w:rsidRPr="00A840BA">
        <w:rPr>
          <w:lang w:val="hr-HR"/>
        </w:rPr>
        <w:t>-</w:t>
      </w:r>
      <w:r w:rsidR="001F07F9" w:rsidRPr="00A840BA">
        <w:rPr>
          <w:b/>
          <w:bCs/>
          <w:lang w:val="pl-PL"/>
        </w:rPr>
        <w:t xml:space="preserve"> Izmjene i dopune UP “PRŽNO  I”</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10.07.2014.godine</w:t>
      </w:r>
      <w:r w:rsidRPr="00A840BA">
        <w:rPr>
          <w:bCs/>
          <w:lang w:val="de-DE" w:eastAsia="en-US"/>
        </w:rPr>
        <w:t xml:space="preserve"> (broj:0304-350-111)</w:t>
      </w:r>
    </w:p>
    <w:p w:rsidR="001F07F9" w:rsidRPr="00A840BA" w:rsidRDefault="001F07F9" w:rsidP="00D35AC4">
      <w:pPr>
        <w:keepNext/>
        <w:suppressAutoHyphens w:val="0"/>
        <w:jc w:val="both"/>
        <w:outlineLvl w:val="1"/>
        <w:rPr>
          <w:lang w:val="hr-HR"/>
        </w:rPr>
      </w:pPr>
      <w:r w:rsidRPr="00A840BA">
        <w:rPr>
          <w:bCs/>
          <w:lang w:val="de-DE" w:eastAsia="en-US"/>
        </w:rPr>
        <w:t xml:space="preserve">    - Odluka je objavljena u </w:t>
      </w:r>
      <w:r w:rsidRPr="00A840BA">
        <w:rPr>
          <w:lang w:val="hr-HR"/>
        </w:rPr>
        <w:t xml:space="preserve">„Službeni list CG“ – opštinski propisi </w:t>
      </w:r>
      <w:r w:rsidRPr="00A840BA">
        <w:rPr>
          <w:b/>
          <w:lang w:val="hr-HR"/>
        </w:rPr>
        <w:t>22/14</w:t>
      </w:r>
      <w:r w:rsidRPr="00A840BA">
        <w:rPr>
          <w:lang w:val="hr-HR"/>
        </w:rPr>
        <w:t>, 07.08.2014.godine</w:t>
      </w:r>
    </w:p>
    <w:p w:rsidR="001F07F9" w:rsidRPr="00A840BA" w:rsidRDefault="001F07F9" w:rsidP="00D35AC4">
      <w:pPr>
        <w:keepNext/>
        <w:suppressAutoHyphens w:val="0"/>
        <w:jc w:val="both"/>
        <w:outlineLvl w:val="1"/>
        <w:rPr>
          <w:b/>
          <w:bCs/>
          <w:lang w:val="pl-PL" w:eastAsia="en-US"/>
        </w:rPr>
      </w:pPr>
      <w:r w:rsidRPr="00A840BA">
        <w:rPr>
          <w:bCs/>
          <w:lang w:val="de-DE" w:eastAsia="en-US"/>
        </w:rPr>
        <w:t xml:space="preserve">    </w:t>
      </w:r>
      <w:r w:rsidRPr="00A840BA">
        <w:rPr>
          <w:bCs/>
          <w:lang w:val="pl-PL" w:eastAsia="en-US"/>
        </w:rPr>
        <w:t>- obrađivać plana: “</w:t>
      </w:r>
      <w:r w:rsidRPr="00A840BA">
        <w:rPr>
          <w:b/>
          <w:lang w:val="pl-PL"/>
        </w:rPr>
        <w:t>CAU” - Centar za arhitekturu i urbanizam d.o.o. Podgorica</w:t>
      </w:r>
    </w:p>
    <w:p w:rsidR="001F07F9" w:rsidRPr="00A840BA" w:rsidRDefault="001F07F9" w:rsidP="00D35AC4">
      <w:pPr>
        <w:keepNext/>
        <w:suppressAutoHyphens w:val="0"/>
        <w:jc w:val="both"/>
        <w:outlineLvl w:val="1"/>
        <w:rPr>
          <w:bCs/>
          <w:lang w:val="it-IT" w:eastAsia="en-US"/>
        </w:rPr>
      </w:pPr>
      <w:r w:rsidRPr="00A840BA">
        <w:rPr>
          <w:bCs/>
          <w:lang w:val="pl-PL" w:eastAsia="en-US"/>
        </w:rPr>
        <w:t xml:space="preserve">    </w:t>
      </w:r>
      <w:r w:rsidRPr="00A840BA">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A840BA" w:rsidRDefault="001F07F9" w:rsidP="00D35AC4">
      <w:pPr>
        <w:keepNext/>
        <w:suppressAutoHyphens w:val="0"/>
        <w:jc w:val="both"/>
        <w:outlineLvl w:val="1"/>
        <w:rPr>
          <w:b/>
          <w:bCs/>
          <w:lang w:val="it-IT" w:eastAsia="en-US"/>
        </w:rPr>
      </w:pPr>
      <w:r w:rsidRPr="00A840BA">
        <w:rPr>
          <w:bCs/>
          <w:lang w:val="it-IT" w:eastAsia="en-US"/>
        </w:rPr>
        <w:t xml:space="preserve">    - površina obuhvata </w:t>
      </w:r>
      <w:r w:rsidRPr="00A840BA">
        <w:rPr>
          <w:b/>
          <w:lang w:val="it-IT"/>
        </w:rPr>
        <w:t>15,55 ha</w:t>
      </w:r>
    </w:p>
    <w:p w:rsidR="00C75642" w:rsidRDefault="00C75642" w:rsidP="00D35AC4">
      <w:pPr>
        <w:jc w:val="both"/>
        <w:rPr>
          <w:b/>
          <w:lang w:val="hr-HR"/>
        </w:rPr>
      </w:pPr>
    </w:p>
    <w:p w:rsidR="001F07F9" w:rsidRPr="00A840BA" w:rsidRDefault="007E785F" w:rsidP="00D35AC4">
      <w:pPr>
        <w:jc w:val="both"/>
        <w:rPr>
          <w:b/>
          <w:bCs/>
          <w:sz w:val="22"/>
          <w:szCs w:val="22"/>
          <w:lang w:val="it-IT"/>
        </w:rPr>
      </w:pPr>
      <w:r>
        <w:rPr>
          <w:b/>
          <w:lang w:val="hr-HR"/>
        </w:rPr>
        <w:lastRenderedPageBreak/>
        <w:t>29</w:t>
      </w:r>
      <w:r w:rsidR="001F07F9" w:rsidRPr="00A840BA">
        <w:rPr>
          <w:b/>
          <w:lang w:val="hr-HR"/>
        </w:rPr>
        <w:t>.</w:t>
      </w:r>
      <w:r w:rsidR="001F07F9" w:rsidRPr="00A840BA">
        <w:rPr>
          <w:lang w:val="hr-HR"/>
        </w:rPr>
        <w:t>-</w:t>
      </w:r>
      <w:r w:rsidR="001F07F9" w:rsidRPr="00A840BA">
        <w:rPr>
          <w:b/>
          <w:bCs/>
          <w:lang w:val="it-IT"/>
        </w:rPr>
        <w:t xml:space="preserve"> UP “RULJINA”</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28.12.2012.godine</w:t>
      </w:r>
      <w:r w:rsidRPr="00A840BA">
        <w:rPr>
          <w:bCs/>
          <w:lang w:val="de-DE" w:eastAsia="en-US"/>
        </w:rPr>
        <w:t xml:space="preserve"> (broj:0304-318)</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3/13</w:t>
      </w:r>
      <w:r w:rsidRPr="00A840BA">
        <w:rPr>
          <w:lang w:val="de-DE"/>
        </w:rPr>
        <w:t>, 16.01.2013.godine</w:t>
      </w:r>
    </w:p>
    <w:p w:rsidR="001F07F9" w:rsidRPr="00A840BA" w:rsidRDefault="001F07F9" w:rsidP="00D35AC4">
      <w:pPr>
        <w:keepNext/>
        <w:suppressAutoHyphens w:val="0"/>
        <w:jc w:val="both"/>
        <w:outlineLvl w:val="1"/>
        <w:rPr>
          <w:b/>
          <w:bCs/>
          <w:lang w:val="de-DE" w:eastAsia="en-US"/>
        </w:rPr>
      </w:pPr>
      <w:r w:rsidRPr="00A840BA">
        <w:rPr>
          <w:bCs/>
          <w:lang w:val="de-DE" w:eastAsia="en-US"/>
        </w:rPr>
        <w:t xml:space="preserve">    - obrađivać plana: </w:t>
      </w:r>
      <w:r w:rsidRPr="00A840BA">
        <w:rPr>
          <w:b/>
          <w:lang w:val="de-DE"/>
        </w:rPr>
        <w:t>“Tehnoekonomski inženjering“ d.o.o.Podgorica</w:t>
      </w:r>
    </w:p>
    <w:p w:rsidR="001F07F9" w:rsidRPr="00A840BA" w:rsidRDefault="001F07F9" w:rsidP="00D35AC4">
      <w:pPr>
        <w:keepNext/>
        <w:suppressAutoHyphens w:val="0"/>
        <w:jc w:val="both"/>
        <w:outlineLvl w:val="1"/>
        <w:rPr>
          <w:bCs/>
          <w:lang w:val="de-DE" w:eastAsia="en-US"/>
        </w:rPr>
      </w:pPr>
      <w:r w:rsidRPr="00A840BA">
        <w:rPr>
          <w:bCs/>
          <w:lang w:val="de-DE" w:eastAsia="en-US"/>
        </w:rPr>
        <w:t xml:space="preserve">    - plan važi </w:t>
      </w:r>
      <w:r w:rsidR="00846130" w:rsidRPr="00A840BA">
        <w:rPr>
          <w:b/>
          <w:bCs/>
          <w:lang w:val="hr-HR" w:eastAsia="en-US"/>
        </w:rPr>
        <w:t xml:space="preserve">do </w:t>
      </w:r>
      <w:r w:rsidR="00846130">
        <w:rPr>
          <w:b/>
          <w:bCs/>
          <w:lang w:val="hr-HR" w:eastAsia="en-US"/>
        </w:rPr>
        <w:t>donošenja Plana generalne regulacije</w:t>
      </w:r>
    </w:p>
    <w:p w:rsidR="001F07F9" w:rsidRPr="00A840BA" w:rsidRDefault="001F07F9" w:rsidP="00D35AC4">
      <w:pPr>
        <w:keepNext/>
        <w:suppressAutoHyphens w:val="0"/>
        <w:jc w:val="both"/>
        <w:outlineLvl w:val="1"/>
        <w:rPr>
          <w:b/>
          <w:bCs/>
          <w:lang w:val="de-DE" w:eastAsia="en-US"/>
        </w:rPr>
      </w:pPr>
      <w:r w:rsidRPr="00A840BA">
        <w:rPr>
          <w:bCs/>
          <w:lang w:val="de-DE" w:eastAsia="en-US"/>
        </w:rPr>
        <w:t xml:space="preserve">    - površina obuhvata </w:t>
      </w:r>
      <w:r w:rsidRPr="00A840BA">
        <w:rPr>
          <w:b/>
          <w:lang w:val="de-DE"/>
        </w:rPr>
        <w:t>2,19 ha</w:t>
      </w:r>
    </w:p>
    <w:p w:rsidR="001F07F9" w:rsidRPr="00A840BA" w:rsidRDefault="001F07F9" w:rsidP="00D35AC4">
      <w:pPr>
        <w:ind w:firstLine="720"/>
        <w:jc w:val="both"/>
        <w:rPr>
          <w:u w:val="single"/>
          <w:lang w:val="hr-HR"/>
        </w:rPr>
      </w:pPr>
    </w:p>
    <w:p w:rsidR="001F07F9" w:rsidRPr="00A840BA" w:rsidRDefault="00406180" w:rsidP="00D35AC4">
      <w:pPr>
        <w:jc w:val="both"/>
        <w:rPr>
          <w:b/>
          <w:bCs/>
          <w:sz w:val="22"/>
          <w:szCs w:val="22"/>
          <w:lang w:val="hr-HR"/>
        </w:rPr>
      </w:pPr>
      <w:r w:rsidRPr="00A840BA">
        <w:rPr>
          <w:b/>
          <w:lang w:val="hr-HR"/>
        </w:rPr>
        <w:t>3</w:t>
      </w:r>
      <w:r w:rsidR="007E785F">
        <w:rPr>
          <w:b/>
          <w:lang w:val="hr-HR"/>
        </w:rPr>
        <w:t>0</w:t>
      </w:r>
      <w:r w:rsidR="001F07F9" w:rsidRPr="00A840BA">
        <w:rPr>
          <w:b/>
          <w:lang w:val="hr-HR"/>
        </w:rPr>
        <w:t>.</w:t>
      </w:r>
      <w:r w:rsidR="001F07F9" w:rsidRPr="00A840BA">
        <w:rPr>
          <w:lang w:val="hr-HR"/>
        </w:rPr>
        <w:t>-</w:t>
      </w:r>
      <w:r w:rsidR="001F07F9" w:rsidRPr="00A840BA">
        <w:rPr>
          <w:b/>
          <w:bCs/>
          <w:lang w:val="hr-HR"/>
        </w:rPr>
        <w:t xml:space="preserve"> UP “KRAŠIĆI 1”</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29.12.2014.godine</w:t>
      </w:r>
      <w:r w:rsidRPr="00A840BA">
        <w:rPr>
          <w:bCs/>
          <w:lang w:val="de-DE" w:eastAsia="en-US"/>
        </w:rPr>
        <w:t xml:space="preserve"> (broj:0304-350-204)</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4/15</w:t>
      </w:r>
      <w:r w:rsidRPr="00A840BA">
        <w:rPr>
          <w:lang w:val="de-DE"/>
        </w:rPr>
        <w:t>, 22.01.2015.godine</w:t>
      </w:r>
    </w:p>
    <w:p w:rsidR="001F07F9" w:rsidRPr="00A840BA" w:rsidRDefault="001F07F9" w:rsidP="00D35AC4">
      <w:pPr>
        <w:keepNext/>
        <w:suppressAutoHyphens w:val="0"/>
        <w:jc w:val="both"/>
        <w:outlineLvl w:val="1"/>
        <w:rPr>
          <w:b/>
          <w:bCs/>
          <w:lang w:val="de-DE" w:eastAsia="en-US"/>
        </w:rPr>
      </w:pPr>
      <w:r w:rsidRPr="00A840BA">
        <w:rPr>
          <w:bCs/>
          <w:lang w:val="de-DE" w:eastAsia="en-US"/>
        </w:rPr>
        <w:t xml:space="preserve">    - obrađivać plana: </w:t>
      </w:r>
      <w:r w:rsidRPr="00A840BA">
        <w:rPr>
          <w:b/>
          <w:lang w:val="de-DE"/>
        </w:rPr>
        <w:t>„MonteCEP“ – d.s.d. Kotor</w:t>
      </w:r>
    </w:p>
    <w:p w:rsidR="001F07F9" w:rsidRPr="00A840BA" w:rsidRDefault="001F07F9" w:rsidP="00D35AC4">
      <w:pPr>
        <w:keepNext/>
        <w:suppressAutoHyphens w:val="0"/>
        <w:jc w:val="both"/>
        <w:outlineLvl w:val="1"/>
        <w:rPr>
          <w:bCs/>
          <w:lang w:val="it-IT" w:eastAsia="en-US"/>
        </w:rPr>
      </w:pPr>
      <w:r w:rsidRPr="00A840BA">
        <w:rPr>
          <w:bCs/>
          <w:lang w:val="de-DE" w:eastAsia="en-US"/>
        </w:rPr>
        <w:t xml:space="preserve">    </w:t>
      </w:r>
      <w:r w:rsidRPr="00A840BA">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A840BA" w:rsidRDefault="001F07F9" w:rsidP="00D35AC4">
      <w:pPr>
        <w:keepNext/>
        <w:suppressAutoHyphens w:val="0"/>
        <w:jc w:val="both"/>
        <w:outlineLvl w:val="1"/>
        <w:rPr>
          <w:b/>
          <w:bCs/>
          <w:lang w:val="it-IT" w:eastAsia="en-US"/>
        </w:rPr>
      </w:pPr>
      <w:r w:rsidRPr="00A840BA">
        <w:rPr>
          <w:bCs/>
          <w:lang w:val="it-IT" w:eastAsia="en-US"/>
        </w:rPr>
        <w:t xml:space="preserve">    - površina obuhvata </w:t>
      </w:r>
      <w:r w:rsidRPr="00A840BA">
        <w:rPr>
          <w:b/>
          <w:lang w:val="it-IT"/>
        </w:rPr>
        <w:t>1,94 ha</w:t>
      </w:r>
    </w:p>
    <w:p w:rsidR="001F07F9" w:rsidRPr="00A840BA" w:rsidRDefault="001F07F9" w:rsidP="00D35AC4">
      <w:pPr>
        <w:jc w:val="both"/>
        <w:rPr>
          <w:b/>
          <w:lang w:val="hr-HR"/>
        </w:rPr>
      </w:pPr>
    </w:p>
    <w:p w:rsidR="001F07F9" w:rsidRPr="00A840BA" w:rsidRDefault="00406180" w:rsidP="00D35AC4">
      <w:pPr>
        <w:jc w:val="both"/>
        <w:rPr>
          <w:b/>
          <w:bCs/>
          <w:sz w:val="22"/>
          <w:szCs w:val="22"/>
          <w:lang w:val="hr-HR"/>
        </w:rPr>
      </w:pPr>
      <w:r w:rsidRPr="00A840BA">
        <w:rPr>
          <w:b/>
          <w:lang w:val="hr-HR"/>
        </w:rPr>
        <w:t>3</w:t>
      </w:r>
      <w:r w:rsidR="007E785F">
        <w:rPr>
          <w:b/>
          <w:lang w:val="hr-HR"/>
        </w:rPr>
        <w:t>1</w:t>
      </w:r>
      <w:r w:rsidR="001F07F9" w:rsidRPr="00A840BA">
        <w:rPr>
          <w:b/>
          <w:lang w:val="hr-HR"/>
        </w:rPr>
        <w:t>.</w:t>
      </w:r>
      <w:r w:rsidR="001F07F9" w:rsidRPr="00A840BA">
        <w:rPr>
          <w:lang w:val="hr-HR"/>
        </w:rPr>
        <w:t>-</w:t>
      </w:r>
      <w:r w:rsidR="001F07F9" w:rsidRPr="00A840BA">
        <w:rPr>
          <w:b/>
          <w:bCs/>
          <w:lang w:val="hr-HR"/>
        </w:rPr>
        <w:t xml:space="preserve"> UP “KRAŠIĆI 2”</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29.12.2014.godine</w:t>
      </w:r>
      <w:r w:rsidRPr="00A840BA">
        <w:rPr>
          <w:bCs/>
          <w:lang w:val="de-DE" w:eastAsia="en-US"/>
        </w:rPr>
        <w:t xml:space="preserve"> (broj:0304-350-205)</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4/15</w:t>
      </w:r>
      <w:r w:rsidRPr="00A840BA">
        <w:rPr>
          <w:lang w:val="de-DE"/>
        </w:rPr>
        <w:t>, 22.01.2015.godine</w:t>
      </w:r>
    </w:p>
    <w:p w:rsidR="001F07F9" w:rsidRPr="00A840BA" w:rsidRDefault="001F07F9" w:rsidP="00D35AC4">
      <w:pPr>
        <w:keepNext/>
        <w:suppressAutoHyphens w:val="0"/>
        <w:jc w:val="both"/>
        <w:outlineLvl w:val="1"/>
        <w:rPr>
          <w:b/>
          <w:bCs/>
          <w:lang w:val="de-DE" w:eastAsia="en-US"/>
        </w:rPr>
      </w:pPr>
      <w:r w:rsidRPr="00A840BA">
        <w:rPr>
          <w:bCs/>
          <w:lang w:val="de-DE" w:eastAsia="en-US"/>
        </w:rPr>
        <w:t xml:space="preserve">    - obrađivać plana: </w:t>
      </w:r>
      <w:r w:rsidRPr="00A840BA">
        <w:rPr>
          <w:b/>
          <w:lang w:val="de-DE"/>
        </w:rPr>
        <w:t>„MonteCEP“ – d.s.d. Kotor</w:t>
      </w:r>
    </w:p>
    <w:p w:rsidR="001F07F9" w:rsidRPr="00A840BA" w:rsidRDefault="001F07F9" w:rsidP="00D35AC4">
      <w:pPr>
        <w:keepNext/>
        <w:suppressAutoHyphens w:val="0"/>
        <w:jc w:val="both"/>
        <w:outlineLvl w:val="1"/>
        <w:rPr>
          <w:bCs/>
          <w:lang w:val="it-IT" w:eastAsia="en-US"/>
        </w:rPr>
      </w:pPr>
      <w:r w:rsidRPr="00A840BA">
        <w:rPr>
          <w:bCs/>
          <w:lang w:val="de-DE" w:eastAsia="en-US"/>
        </w:rPr>
        <w:t xml:space="preserve">    </w:t>
      </w:r>
      <w:r w:rsidRPr="00A840BA">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A840BA" w:rsidRDefault="001F07F9" w:rsidP="00D35AC4">
      <w:pPr>
        <w:keepNext/>
        <w:suppressAutoHyphens w:val="0"/>
        <w:jc w:val="both"/>
        <w:outlineLvl w:val="1"/>
        <w:rPr>
          <w:b/>
          <w:bCs/>
          <w:lang w:val="it-IT" w:eastAsia="en-US"/>
        </w:rPr>
      </w:pPr>
      <w:r w:rsidRPr="00A840BA">
        <w:rPr>
          <w:bCs/>
          <w:lang w:val="it-IT" w:eastAsia="en-US"/>
        </w:rPr>
        <w:t xml:space="preserve">    - površina obuhvata </w:t>
      </w:r>
      <w:r w:rsidRPr="00A840BA">
        <w:rPr>
          <w:b/>
          <w:lang w:val="it-IT"/>
        </w:rPr>
        <w:t>1,22 ha</w:t>
      </w:r>
    </w:p>
    <w:p w:rsidR="001F07F9" w:rsidRPr="00A840BA" w:rsidRDefault="001F07F9" w:rsidP="00D35AC4">
      <w:pPr>
        <w:jc w:val="both"/>
        <w:rPr>
          <w:b/>
          <w:lang w:val="hr-HR"/>
        </w:rPr>
      </w:pPr>
    </w:p>
    <w:p w:rsidR="001F07F9" w:rsidRPr="00A840BA" w:rsidRDefault="00406180" w:rsidP="00D35AC4">
      <w:pPr>
        <w:jc w:val="both"/>
        <w:rPr>
          <w:b/>
          <w:bCs/>
          <w:sz w:val="22"/>
          <w:szCs w:val="22"/>
          <w:lang w:val="hr-HR"/>
        </w:rPr>
      </w:pPr>
      <w:r w:rsidRPr="00A840BA">
        <w:rPr>
          <w:b/>
          <w:lang w:val="hr-HR"/>
        </w:rPr>
        <w:t>3</w:t>
      </w:r>
      <w:r w:rsidR="007E785F">
        <w:rPr>
          <w:b/>
          <w:lang w:val="hr-HR"/>
        </w:rPr>
        <w:t>2</w:t>
      </w:r>
      <w:r w:rsidR="001F07F9" w:rsidRPr="00A840BA">
        <w:rPr>
          <w:b/>
          <w:lang w:val="hr-HR"/>
        </w:rPr>
        <w:t>.</w:t>
      </w:r>
      <w:r w:rsidR="001F07F9" w:rsidRPr="00A840BA">
        <w:rPr>
          <w:lang w:val="hr-HR"/>
        </w:rPr>
        <w:t>-</w:t>
      </w:r>
      <w:r w:rsidR="001F07F9" w:rsidRPr="00A840BA">
        <w:rPr>
          <w:b/>
          <w:bCs/>
          <w:lang w:val="hr-HR"/>
        </w:rPr>
        <w:t xml:space="preserve"> UP “KRAŠIĆI 3”</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29.12.2014.godine</w:t>
      </w:r>
      <w:r w:rsidRPr="00A840BA">
        <w:rPr>
          <w:bCs/>
          <w:lang w:val="de-DE" w:eastAsia="en-US"/>
        </w:rPr>
        <w:t xml:space="preserve"> (broj:0304-350-206)</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4/15</w:t>
      </w:r>
      <w:r w:rsidRPr="00A840BA">
        <w:rPr>
          <w:lang w:val="de-DE"/>
        </w:rPr>
        <w:t>, 22.01.2015.godine</w:t>
      </w:r>
    </w:p>
    <w:p w:rsidR="001F07F9" w:rsidRPr="00A840BA" w:rsidRDefault="001F07F9" w:rsidP="00D35AC4">
      <w:pPr>
        <w:keepNext/>
        <w:suppressAutoHyphens w:val="0"/>
        <w:jc w:val="both"/>
        <w:outlineLvl w:val="1"/>
        <w:rPr>
          <w:b/>
          <w:bCs/>
          <w:lang w:val="de-DE" w:eastAsia="en-US"/>
        </w:rPr>
      </w:pPr>
      <w:r w:rsidRPr="00A840BA">
        <w:rPr>
          <w:bCs/>
          <w:lang w:val="de-DE" w:eastAsia="en-US"/>
        </w:rPr>
        <w:t xml:space="preserve">    - obrađivać plana: </w:t>
      </w:r>
      <w:r w:rsidRPr="00A840BA">
        <w:rPr>
          <w:b/>
          <w:lang w:val="de-DE"/>
        </w:rPr>
        <w:t>„MonteCEP“ – d.s.d. Kotor</w:t>
      </w:r>
    </w:p>
    <w:p w:rsidR="001F07F9" w:rsidRPr="00A840BA" w:rsidRDefault="001F07F9" w:rsidP="00D35AC4">
      <w:pPr>
        <w:keepNext/>
        <w:suppressAutoHyphens w:val="0"/>
        <w:jc w:val="both"/>
        <w:outlineLvl w:val="1"/>
        <w:rPr>
          <w:bCs/>
          <w:lang w:val="it-IT" w:eastAsia="en-US"/>
        </w:rPr>
      </w:pPr>
      <w:r w:rsidRPr="00A840BA">
        <w:rPr>
          <w:bCs/>
          <w:lang w:val="de-DE" w:eastAsia="en-US"/>
        </w:rPr>
        <w:t xml:space="preserve">    </w:t>
      </w:r>
      <w:r w:rsidRPr="00A840BA">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A840BA" w:rsidRDefault="001F07F9" w:rsidP="00D35AC4">
      <w:pPr>
        <w:keepNext/>
        <w:suppressAutoHyphens w:val="0"/>
        <w:jc w:val="both"/>
        <w:outlineLvl w:val="1"/>
        <w:rPr>
          <w:b/>
          <w:bCs/>
          <w:lang w:val="it-IT" w:eastAsia="en-US"/>
        </w:rPr>
      </w:pPr>
      <w:r w:rsidRPr="00A840BA">
        <w:rPr>
          <w:bCs/>
          <w:lang w:val="it-IT" w:eastAsia="en-US"/>
        </w:rPr>
        <w:t xml:space="preserve">    - površina obuhvata </w:t>
      </w:r>
      <w:r w:rsidRPr="00A840BA">
        <w:rPr>
          <w:b/>
          <w:lang w:val="it-IT"/>
        </w:rPr>
        <w:t>1,00 ha</w:t>
      </w:r>
    </w:p>
    <w:p w:rsidR="00A7357F" w:rsidRPr="00A840BA" w:rsidRDefault="00A7357F" w:rsidP="00D35AC4">
      <w:pPr>
        <w:ind w:firstLine="720"/>
        <w:jc w:val="both"/>
        <w:rPr>
          <w:u w:val="single"/>
          <w:lang w:val="hr-HR"/>
        </w:rPr>
      </w:pPr>
    </w:p>
    <w:p w:rsidR="001F07F9" w:rsidRPr="00A840BA" w:rsidRDefault="00406180" w:rsidP="00D35AC4">
      <w:pPr>
        <w:jc w:val="both"/>
        <w:rPr>
          <w:b/>
          <w:bCs/>
          <w:sz w:val="22"/>
          <w:szCs w:val="22"/>
          <w:lang w:val="hr-HR"/>
        </w:rPr>
      </w:pPr>
      <w:r w:rsidRPr="00A840BA">
        <w:rPr>
          <w:b/>
          <w:lang w:val="hr-HR"/>
        </w:rPr>
        <w:t>3</w:t>
      </w:r>
      <w:r w:rsidR="007E785F">
        <w:rPr>
          <w:b/>
          <w:lang w:val="hr-HR"/>
        </w:rPr>
        <w:t>3</w:t>
      </w:r>
      <w:r w:rsidR="001F07F9" w:rsidRPr="00A840BA">
        <w:rPr>
          <w:b/>
          <w:lang w:val="hr-HR"/>
        </w:rPr>
        <w:t>.</w:t>
      </w:r>
      <w:r w:rsidR="001F07F9" w:rsidRPr="00A840BA">
        <w:rPr>
          <w:lang w:val="hr-HR"/>
        </w:rPr>
        <w:t>-</w:t>
      </w:r>
      <w:r w:rsidR="001F07F9" w:rsidRPr="00A840BA">
        <w:rPr>
          <w:b/>
          <w:bCs/>
          <w:lang w:val="hr-HR"/>
        </w:rPr>
        <w:t xml:space="preserve"> UP “MILOVIĆI”</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29.12.2014.godine</w:t>
      </w:r>
      <w:r w:rsidRPr="00A840BA">
        <w:rPr>
          <w:bCs/>
          <w:lang w:val="de-DE" w:eastAsia="en-US"/>
        </w:rPr>
        <w:t xml:space="preserve"> (broj:0304-350-200)</w:t>
      </w:r>
    </w:p>
    <w:p w:rsidR="001F07F9" w:rsidRPr="00A840BA" w:rsidRDefault="001F07F9" w:rsidP="00D35AC4">
      <w:pPr>
        <w:keepNext/>
        <w:suppressAutoHyphens w:val="0"/>
        <w:jc w:val="both"/>
        <w:outlineLvl w:val="1"/>
        <w:rPr>
          <w:lang w:val="hr-HR"/>
        </w:rPr>
      </w:pPr>
      <w:r w:rsidRPr="00A840BA">
        <w:rPr>
          <w:bCs/>
          <w:lang w:val="de-DE" w:eastAsia="en-US"/>
        </w:rPr>
        <w:t xml:space="preserve">    - Odluka je objavljena u </w:t>
      </w:r>
      <w:r w:rsidRPr="00A840BA">
        <w:rPr>
          <w:lang w:val="hr-HR"/>
        </w:rPr>
        <w:t xml:space="preserve">„Službeni list CG“ – opštinski propisi </w:t>
      </w:r>
      <w:r w:rsidRPr="00A840BA">
        <w:rPr>
          <w:b/>
          <w:lang w:val="hr-HR"/>
        </w:rPr>
        <w:t>4/15</w:t>
      </w:r>
      <w:r w:rsidRPr="00A840BA">
        <w:rPr>
          <w:lang w:val="hr-HR"/>
        </w:rPr>
        <w:t>, 22.01.2015.godine</w:t>
      </w:r>
    </w:p>
    <w:p w:rsidR="001F07F9" w:rsidRPr="00A840BA" w:rsidRDefault="001F07F9" w:rsidP="00D35AC4">
      <w:pPr>
        <w:keepNext/>
        <w:suppressAutoHyphens w:val="0"/>
        <w:jc w:val="both"/>
        <w:outlineLvl w:val="1"/>
        <w:rPr>
          <w:b/>
          <w:bCs/>
          <w:lang w:val="de-DE" w:eastAsia="en-US"/>
        </w:rPr>
      </w:pPr>
      <w:r w:rsidRPr="00A840BA">
        <w:rPr>
          <w:bCs/>
          <w:lang w:val="de-DE" w:eastAsia="en-US"/>
        </w:rPr>
        <w:t xml:space="preserve">    - obrađivać plana: </w:t>
      </w:r>
      <w:r w:rsidRPr="00A840BA">
        <w:rPr>
          <w:b/>
          <w:lang w:val="de-DE"/>
        </w:rPr>
        <w:t>„MonteCEP“ – d.s.d. Kotor</w:t>
      </w:r>
    </w:p>
    <w:p w:rsidR="001F07F9" w:rsidRPr="00A840BA" w:rsidRDefault="001F07F9" w:rsidP="00D35AC4">
      <w:pPr>
        <w:keepNext/>
        <w:suppressAutoHyphens w:val="0"/>
        <w:jc w:val="both"/>
        <w:outlineLvl w:val="1"/>
        <w:rPr>
          <w:bCs/>
          <w:lang w:val="it-IT" w:eastAsia="en-US"/>
        </w:rPr>
      </w:pPr>
      <w:r w:rsidRPr="00A840BA">
        <w:rPr>
          <w:bCs/>
          <w:lang w:val="de-DE" w:eastAsia="en-US"/>
        </w:rPr>
        <w:t xml:space="preserve">    </w:t>
      </w:r>
      <w:r w:rsidRPr="00A840BA">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A840BA" w:rsidRDefault="001F07F9" w:rsidP="00D35AC4">
      <w:pPr>
        <w:keepNext/>
        <w:suppressAutoHyphens w:val="0"/>
        <w:jc w:val="both"/>
        <w:outlineLvl w:val="1"/>
        <w:rPr>
          <w:b/>
          <w:bCs/>
          <w:lang w:val="it-IT" w:eastAsia="en-US"/>
        </w:rPr>
      </w:pPr>
      <w:r w:rsidRPr="00A840BA">
        <w:rPr>
          <w:bCs/>
          <w:lang w:val="it-IT" w:eastAsia="en-US"/>
        </w:rPr>
        <w:t xml:space="preserve">    - površina obuhvata </w:t>
      </w:r>
      <w:r w:rsidRPr="00A840BA">
        <w:rPr>
          <w:b/>
          <w:lang w:val="it-IT"/>
        </w:rPr>
        <w:t>3,47 ha</w:t>
      </w:r>
    </w:p>
    <w:p w:rsidR="00DE66A4" w:rsidRDefault="00DE66A4" w:rsidP="00D35AC4">
      <w:pPr>
        <w:jc w:val="both"/>
        <w:rPr>
          <w:b/>
          <w:lang w:val="hr-HR"/>
        </w:rPr>
      </w:pPr>
    </w:p>
    <w:p w:rsidR="001F07F9" w:rsidRPr="00A840BA" w:rsidRDefault="00406180" w:rsidP="00D35AC4">
      <w:pPr>
        <w:jc w:val="both"/>
        <w:rPr>
          <w:b/>
          <w:bCs/>
          <w:sz w:val="22"/>
          <w:szCs w:val="22"/>
          <w:lang w:val="hr-HR"/>
        </w:rPr>
      </w:pPr>
      <w:r w:rsidRPr="00A840BA">
        <w:rPr>
          <w:b/>
          <w:lang w:val="hr-HR"/>
        </w:rPr>
        <w:t>3</w:t>
      </w:r>
      <w:r w:rsidR="007E785F">
        <w:rPr>
          <w:b/>
          <w:lang w:val="hr-HR"/>
        </w:rPr>
        <w:t>4</w:t>
      </w:r>
      <w:r w:rsidR="001F07F9" w:rsidRPr="00A840BA">
        <w:rPr>
          <w:b/>
          <w:lang w:val="hr-HR"/>
        </w:rPr>
        <w:t>.</w:t>
      </w:r>
      <w:r w:rsidR="001F07F9" w:rsidRPr="00A840BA">
        <w:rPr>
          <w:lang w:val="hr-HR"/>
        </w:rPr>
        <w:t>-</w:t>
      </w:r>
      <w:r w:rsidR="001F07F9" w:rsidRPr="00A840BA">
        <w:rPr>
          <w:b/>
          <w:bCs/>
          <w:lang w:val="hr-HR"/>
        </w:rPr>
        <w:t xml:space="preserve"> UP “BOGIŠIĆI”</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29.12.2014.godine</w:t>
      </w:r>
      <w:r w:rsidRPr="00A840BA">
        <w:rPr>
          <w:bCs/>
          <w:lang w:val="de-DE" w:eastAsia="en-US"/>
        </w:rPr>
        <w:t xml:space="preserve"> (broj:0304-350-202)</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4/15</w:t>
      </w:r>
      <w:r w:rsidRPr="00A840BA">
        <w:rPr>
          <w:lang w:val="de-DE"/>
        </w:rPr>
        <w:t>, 22.01.2015.godine</w:t>
      </w:r>
    </w:p>
    <w:p w:rsidR="001F07F9" w:rsidRPr="00A840BA" w:rsidRDefault="001F07F9" w:rsidP="00D35AC4">
      <w:pPr>
        <w:keepNext/>
        <w:suppressAutoHyphens w:val="0"/>
        <w:jc w:val="both"/>
        <w:outlineLvl w:val="1"/>
        <w:rPr>
          <w:b/>
          <w:bCs/>
          <w:lang w:val="de-DE" w:eastAsia="en-US"/>
        </w:rPr>
      </w:pPr>
      <w:r w:rsidRPr="00A840BA">
        <w:rPr>
          <w:bCs/>
          <w:lang w:val="de-DE" w:eastAsia="en-US"/>
        </w:rPr>
        <w:t xml:space="preserve">    - obrađivać plana: </w:t>
      </w:r>
      <w:r w:rsidRPr="00A840BA">
        <w:rPr>
          <w:b/>
          <w:lang w:val="de-DE"/>
        </w:rPr>
        <w:t>„MonteCEP“ – d.s.d. Kotor</w:t>
      </w:r>
    </w:p>
    <w:p w:rsidR="001F07F9" w:rsidRPr="00A840BA" w:rsidRDefault="001F07F9" w:rsidP="00D35AC4">
      <w:pPr>
        <w:keepNext/>
        <w:suppressAutoHyphens w:val="0"/>
        <w:jc w:val="both"/>
        <w:outlineLvl w:val="1"/>
        <w:rPr>
          <w:bCs/>
          <w:lang w:val="it-IT" w:eastAsia="en-US"/>
        </w:rPr>
      </w:pPr>
      <w:r w:rsidRPr="00A840BA">
        <w:rPr>
          <w:bCs/>
          <w:lang w:val="de-DE" w:eastAsia="en-US"/>
        </w:rPr>
        <w:t xml:space="preserve">    </w:t>
      </w:r>
      <w:r w:rsidRPr="00A840BA">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A840BA" w:rsidRDefault="001F07F9" w:rsidP="00D35AC4">
      <w:pPr>
        <w:keepNext/>
        <w:suppressAutoHyphens w:val="0"/>
        <w:jc w:val="both"/>
        <w:outlineLvl w:val="1"/>
        <w:rPr>
          <w:b/>
          <w:bCs/>
          <w:lang w:val="it-IT" w:eastAsia="en-US"/>
        </w:rPr>
      </w:pPr>
      <w:r w:rsidRPr="00A840BA">
        <w:rPr>
          <w:bCs/>
          <w:lang w:val="it-IT" w:eastAsia="en-US"/>
        </w:rPr>
        <w:t xml:space="preserve">    - površina obuhvata </w:t>
      </w:r>
      <w:r w:rsidRPr="00A840BA">
        <w:rPr>
          <w:b/>
          <w:lang w:val="it-IT"/>
        </w:rPr>
        <w:t>2,07 ha</w:t>
      </w:r>
    </w:p>
    <w:p w:rsidR="001F07F9" w:rsidRPr="00A840BA" w:rsidRDefault="00406180" w:rsidP="00D35AC4">
      <w:pPr>
        <w:jc w:val="both"/>
        <w:rPr>
          <w:b/>
          <w:bCs/>
          <w:sz w:val="22"/>
          <w:szCs w:val="22"/>
          <w:lang w:val="hr-HR"/>
        </w:rPr>
      </w:pPr>
      <w:r w:rsidRPr="00A840BA">
        <w:rPr>
          <w:b/>
          <w:lang w:val="hr-HR"/>
        </w:rPr>
        <w:t>3</w:t>
      </w:r>
      <w:r w:rsidR="007E785F">
        <w:rPr>
          <w:b/>
          <w:lang w:val="hr-HR"/>
        </w:rPr>
        <w:t>5</w:t>
      </w:r>
      <w:r w:rsidR="001F07F9" w:rsidRPr="00A840BA">
        <w:rPr>
          <w:b/>
          <w:lang w:val="hr-HR"/>
        </w:rPr>
        <w:t>.</w:t>
      </w:r>
      <w:r w:rsidR="001F07F9" w:rsidRPr="00A840BA">
        <w:rPr>
          <w:lang w:val="hr-HR"/>
        </w:rPr>
        <w:t>-</w:t>
      </w:r>
      <w:r w:rsidR="001F07F9" w:rsidRPr="00A840BA">
        <w:rPr>
          <w:b/>
          <w:bCs/>
          <w:lang w:val="hr-HR"/>
        </w:rPr>
        <w:t xml:space="preserve"> UP “MEŠTROVIĆI”</w:t>
      </w:r>
    </w:p>
    <w:p w:rsidR="001F07F9" w:rsidRPr="00A840BA" w:rsidRDefault="001F07F9"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29.12.2014.godine</w:t>
      </w:r>
      <w:r w:rsidRPr="00A840BA">
        <w:rPr>
          <w:bCs/>
          <w:lang w:val="de-DE" w:eastAsia="en-US"/>
        </w:rPr>
        <w:t xml:space="preserve"> (broj:0304-350-201)</w:t>
      </w:r>
    </w:p>
    <w:p w:rsidR="001F07F9" w:rsidRPr="00A840BA" w:rsidRDefault="001F07F9"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4/15</w:t>
      </w:r>
      <w:r w:rsidRPr="00A840BA">
        <w:rPr>
          <w:lang w:val="de-DE"/>
        </w:rPr>
        <w:t>, 22.01.2015.godine</w:t>
      </w:r>
    </w:p>
    <w:p w:rsidR="001F07F9" w:rsidRPr="00A840BA" w:rsidRDefault="001F07F9" w:rsidP="00D35AC4">
      <w:pPr>
        <w:keepNext/>
        <w:suppressAutoHyphens w:val="0"/>
        <w:jc w:val="both"/>
        <w:outlineLvl w:val="1"/>
        <w:rPr>
          <w:b/>
          <w:bCs/>
          <w:lang w:val="de-DE" w:eastAsia="en-US"/>
        </w:rPr>
      </w:pPr>
      <w:r w:rsidRPr="00A840BA">
        <w:rPr>
          <w:bCs/>
          <w:lang w:val="de-DE" w:eastAsia="en-US"/>
        </w:rPr>
        <w:t xml:space="preserve">    - obrađivać plana: </w:t>
      </w:r>
      <w:r w:rsidRPr="00A840BA">
        <w:rPr>
          <w:b/>
          <w:lang w:val="de-DE"/>
        </w:rPr>
        <w:t>„MonteCEP“ – d.s.d. Kotor</w:t>
      </w:r>
    </w:p>
    <w:p w:rsidR="001F07F9" w:rsidRPr="00A840BA" w:rsidRDefault="001F07F9" w:rsidP="00D35AC4">
      <w:pPr>
        <w:keepNext/>
        <w:suppressAutoHyphens w:val="0"/>
        <w:jc w:val="both"/>
        <w:outlineLvl w:val="1"/>
        <w:rPr>
          <w:bCs/>
          <w:lang w:val="it-IT" w:eastAsia="en-US"/>
        </w:rPr>
      </w:pPr>
      <w:r w:rsidRPr="00A840BA">
        <w:rPr>
          <w:bCs/>
          <w:lang w:val="de-DE" w:eastAsia="en-US"/>
        </w:rPr>
        <w:t xml:space="preserve">    </w:t>
      </w:r>
      <w:r w:rsidRPr="00A840BA">
        <w:rPr>
          <w:bCs/>
          <w:lang w:val="it-IT"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C75642" w:rsidRDefault="001F07F9" w:rsidP="001021A4">
      <w:pPr>
        <w:keepNext/>
        <w:suppressAutoHyphens w:val="0"/>
        <w:jc w:val="both"/>
        <w:outlineLvl w:val="1"/>
        <w:rPr>
          <w:b/>
          <w:lang w:val="it-IT"/>
        </w:rPr>
      </w:pPr>
      <w:r w:rsidRPr="00A840BA">
        <w:rPr>
          <w:bCs/>
          <w:lang w:val="it-IT" w:eastAsia="en-US"/>
        </w:rPr>
        <w:t xml:space="preserve">    - površina obuhvata </w:t>
      </w:r>
      <w:r w:rsidRPr="00A840BA">
        <w:rPr>
          <w:b/>
          <w:lang w:val="it-IT"/>
        </w:rPr>
        <w:t>0,87 ha</w:t>
      </w:r>
    </w:p>
    <w:p w:rsidR="001F07F9" w:rsidRPr="00A840BA" w:rsidRDefault="007E785F" w:rsidP="00D35AC4">
      <w:pPr>
        <w:jc w:val="both"/>
        <w:rPr>
          <w:b/>
          <w:bCs/>
          <w:lang w:val="hr-HR"/>
        </w:rPr>
      </w:pPr>
      <w:r>
        <w:rPr>
          <w:b/>
          <w:lang w:val="hr-HR"/>
        </w:rPr>
        <w:t>36</w:t>
      </w:r>
      <w:r w:rsidR="001F07F9" w:rsidRPr="00A840BA">
        <w:rPr>
          <w:b/>
          <w:lang w:val="hr-HR"/>
        </w:rPr>
        <w:t>.</w:t>
      </w:r>
      <w:r w:rsidR="001F07F9" w:rsidRPr="00A840BA">
        <w:rPr>
          <w:lang w:val="hr-HR"/>
        </w:rPr>
        <w:t>-</w:t>
      </w:r>
      <w:r w:rsidR="001F07F9" w:rsidRPr="00A840BA">
        <w:rPr>
          <w:b/>
          <w:bCs/>
          <w:lang w:val="hr-HR"/>
        </w:rPr>
        <w:t xml:space="preserve"> UP “KOSTIĆI”</w:t>
      </w:r>
    </w:p>
    <w:p w:rsidR="001021A4" w:rsidRDefault="001F07F9" w:rsidP="001021A4">
      <w:pPr>
        <w:jc w:val="both"/>
        <w:rPr>
          <w:bCs/>
          <w:lang w:val="de-DE" w:eastAsia="en-US"/>
        </w:rPr>
      </w:pPr>
      <w:r w:rsidRPr="00A840BA">
        <w:rPr>
          <w:bCs/>
          <w:lang w:val="hr-HR" w:eastAsia="en-US"/>
        </w:rPr>
        <w:t xml:space="preserve">    - </w:t>
      </w:r>
      <w:r w:rsidRPr="00A840BA">
        <w:rPr>
          <w:bCs/>
          <w:lang w:val="de-DE" w:eastAsia="en-US"/>
        </w:rPr>
        <w:t xml:space="preserve">donešen na sjednici SO Tivat održanoj </w:t>
      </w:r>
      <w:r w:rsidRPr="00A840BA">
        <w:rPr>
          <w:b/>
          <w:bCs/>
          <w:lang w:val="de-DE" w:eastAsia="en-US"/>
        </w:rPr>
        <w:t>29.12.2014.godine</w:t>
      </w:r>
      <w:r w:rsidRPr="00A840BA">
        <w:rPr>
          <w:bCs/>
          <w:lang w:val="de-DE" w:eastAsia="en-US"/>
        </w:rPr>
        <w:t xml:space="preserve"> (broj:0304-350-203)</w:t>
      </w:r>
    </w:p>
    <w:p w:rsidR="001021A4" w:rsidRDefault="001F07F9" w:rsidP="001021A4">
      <w:pPr>
        <w:jc w:val="both"/>
        <w:rPr>
          <w:lang w:val="hr-HR"/>
        </w:rPr>
      </w:pPr>
      <w:r w:rsidRPr="00A840BA">
        <w:rPr>
          <w:bCs/>
          <w:lang w:val="de-DE" w:eastAsia="en-US"/>
        </w:rPr>
        <w:t xml:space="preserve">    - Odluka je objavljena u </w:t>
      </w:r>
      <w:r w:rsidRPr="00A840BA">
        <w:rPr>
          <w:lang w:val="hr-HR"/>
        </w:rPr>
        <w:t xml:space="preserve">„Službeni list CG“ – opštinski propisi </w:t>
      </w:r>
      <w:r w:rsidRPr="00A840BA">
        <w:rPr>
          <w:b/>
          <w:lang w:val="hr-HR"/>
        </w:rPr>
        <w:t>4/15</w:t>
      </w:r>
      <w:r w:rsidRPr="00A840BA">
        <w:rPr>
          <w:lang w:val="hr-HR"/>
        </w:rPr>
        <w:t>, 22.01.2015.godin</w:t>
      </w:r>
      <w:r w:rsidR="001021A4">
        <w:rPr>
          <w:lang w:val="hr-HR"/>
        </w:rPr>
        <w:t>e</w:t>
      </w:r>
    </w:p>
    <w:p w:rsidR="001F07F9" w:rsidRPr="001021A4" w:rsidRDefault="001021A4" w:rsidP="001021A4">
      <w:pPr>
        <w:jc w:val="both"/>
        <w:rPr>
          <w:lang w:val="hr-HR"/>
        </w:rPr>
      </w:pPr>
      <w:r>
        <w:rPr>
          <w:bCs/>
          <w:lang w:val="de-DE" w:eastAsia="en-US"/>
        </w:rPr>
        <w:t xml:space="preserve">  </w:t>
      </w:r>
      <w:r w:rsidR="001F07F9" w:rsidRPr="00A840BA">
        <w:rPr>
          <w:bCs/>
          <w:lang w:val="de-DE" w:eastAsia="en-US"/>
        </w:rPr>
        <w:t xml:space="preserve">  - obrađivać plana: </w:t>
      </w:r>
      <w:r w:rsidR="001F07F9" w:rsidRPr="00A840BA">
        <w:rPr>
          <w:b/>
          <w:lang w:val="de-DE"/>
        </w:rPr>
        <w:t>„MonteCEP“ – d.s.d. Kotor</w:t>
      </w:r>
    </w:p>
    <w:p w:rsidR="001F07F9" w:rsidRPr="00EB71A6" w:rsidRDefault="001F07F9" w:rsidP="00D35AC4">
      <w:pPr>
        <w:keepNext/>
        <w:suppressAutoHyphens w:val="0"/>
        <w:jc w:val="both"/>
        <w:outlineLvl w:val="1"/>
        <w:rPr>
          <w:bCs/>
          <w:lang w:eastAsia="en-US"/>
        </w:rPr>
      </w:pPr>
      <w:r w:rsidRPr="00A840BA">
        <w:rPr>
          <w:bCs/>
          <w:lang w:val="de-DE" w:eastAsia="en-US"/>
        </w:rPr>
        <w:t xml:space="preserve">    </w:t>
      </w:r>
      <w:r w:rsidRPr="00EB71A6">
        <w:rPr>
          <w:bCs/>
          <w:lang w:eastAsia="en-US"/>
        </w:rPr>
        <w:t xml:space="preserve">- plan važi </w:t>
      </w:r>
      <w:r w:rsidR="00846130" w:rsidRPr="00A840BA">
        <w:rPr>
          <w:b/>
          <w:bCs/>
          <w:lang w:val="hr-HR" w:eastAsia="en-US"/>
        </w:rPr>
        <w:t xml:space="preserve">do </w:t>
      </w:r>
      <w:r w:rsidR="00846130">
        <w:rPr>
          <w:b/>
          <w:bCs/>
          <w:lang w:val="hr-HR" w:eastAsia="en-US"/>
        </w:rPr>
        <w:t>donošenja Plana generalne regulacije</w:t>
      </w:r>
    </w:p>
    <w:p w:rsidR="001F07F9" w:rsidRPr="00EB71A6" w:rsidRDefault="001F07F9" w:rsidP="00D35AC4">
      <w:pPr>
        <w:keepNext/>
        <w:suppressAutoHyphens w:val="0"/>
        <w:jc w:val="both"/>
        <w:outlineLvl w:val="1"/>
        <w:rPr>
          <w:b/>
          <w:bCs/>
          <w:lang w:eastAsia="en-US"/>
        </w:rPr>
      </w:pPr>
      <w:r w:rsidRPr="00EB71A6">
        <w:rPr>
          <w:bCs/>
          <w:lang w:eastAsia="en-US"/>
        </w:rPr>
        <w:t xml:space="preserve">    - površina obuhvata </w:t>
      </w:r>
      <w:r w:rsidRPr="00EB71A6">
        <w:rPr>
          <w:b/>
        </w:rPr>
        <w:t>0,91 ha</w:t>
      </w:r>
    </w:p>
    <w:p w:rsidR="001F07F9" w:rsidRPr="00C5648C" w:rsidRDefault="001F07F9" w:rsidP="00D35AC4">
      <w:pPr>
        <w:suppressAutoHyphens w:val="0"/>
        <w:ind w:left="4320" w:firstLine="720"/>
        <w:jc w:val="both"/>
        <w:rPr>
          <w:b/>
          <w:color w:val="FF0000"/>
          <w:lang w:val="hr-HR" w:eastAsia="en-US"/>
        </w:rPr>
      </w:pPr>
    </w:p>
    <w:p w:rsidR="007E785F" w:rsidRPr="00A840BA" w:rsidRDefault="007E785F" w:rsidP="00D35AC4">
      <w:pPr>
        <w:jc w:val="both"/>
        <w:rPr>
          <w:b/>
          <w:bCs/>
          <w:sz w:val="22"/>
          <w:szCs w:val="22"/>
          <w:lang w:val="de-DE"/>
        </w:rPr>
      </w:pPr>
      <w:r>
        <w:rPr>
          <w:b/>
          <w:lang w:val="hr-HR"/>
        </w:rPr>
        <w:lastRenderedPageBreak/>
        <w:t>37</w:t>
      </w:r>
      <w:r w:rsidRPr="00A840BA">
        <w:rPr>
          <w:b/>
          <w:lang w:val="hr-HR"/>
        </w:rPr>
        <w:t>.</w:t>
      </w:r>
      <w:r w:rsidRPr="00A840BA">
        <w:rPr>
          <w:lang w:val="hr-HR"/>
        </w:rPr>
        <w:t>-</w:t>
      </w:r>
      <w:r w:rsidRPr="00A840BA">
        <w:rPr>
          <w:b/>
          <w:bCs/>
          <w:lang w:val="de-DE"/>
        </w:rPr>
        <w:t xml:space="preserve"> UP DONJA LASTVA</w:t>
      </w:r>
    </w:p>
    <w:p w:rsidR="007E785F" w:rsidRPr="00AA6D8F" w:rsidRDefault="007E785F" w:rsidP="00D35AC4">
      <w:pPr>
        <w:jc w:val="both"/>
        <w:rPr>
          <w:bCs/>
          <w:lang w:val="de-DE" w:eastAsia="en-US"/>
        </w:rPr>
      </w:pPr>
      <w:r w:rsidRPr="00A840BA">
        <w:rPr>
          <w:bCs/>
          <w:lang w:val="hr-HR" w:eastAsia="en-US"/>
        </w:rPr>
        <w:t xml:space="preserve">    - </w:t>
      </w:r>
      <w:r w:rsidRPr="00A840BA">
        <w:rPr>
          <w:bCs/>
          <w:lang w:val="de-DE" w:eastAsia="en-US"/>
        </w:rPr>
        <w:t xml:space="preserve">donešen na sjednici SO Tivat </w:t>
      </w:r>
      <w:r w:rsidRPr="00AA6D8F">
        <w:rPr>
          <w:bCs/>
          <w:lang w:val="de-DE" w:eastAsia="en-US"/>
        </w:rPr>
        <w:t xml:space="preserve">održanoj </w:t>
      </w:r>
      <w:r w:rsidRPr="00AA6D8F">
        <w:rPr>
          <w:b/>
          <w:bCs/>
          <w:lang w:val="de-DE" w:eastAsia="en-US"/>
        </w:rPr>
        <w:t>20.06</w:t>
      </w:r>
      <w:r w:rsidR="00AA6D8F" w:rsidRPr="00AA6D8F">
        <w:rPr>
          <w:b/>
          <w:bCs/>
          <w:lang w:val="de-DE" w:eastAsia="en-US"/>
        </w:rPr>
        <w:t>.</w:t>
      </w:r>
      <w:r w:rsidRPr="00AA6D8F">
        <w:rPr>
          <w:b/>
          <w:bCs/>
          <w:lang w:val="de-DE" w:eastAsia="en-US"/>
        </w:rPr>
        <w:t>2017.godine</w:t>
      </w:r>
      <w:r w:rsidRPr="00AA6D8F">
        <w:rPr>
          <w:bCs/>
          <w:lang w:val="de-DE" w:eastAsia="en-US"/>
        </w:rPr>
        <w:t xml:space="preserve"> (broj:0304-351-239)</w:t>
      </w:r>
    </w:p>
    <w:p w:rsidR="007E785F" w:rsidRPr="00A840BA" w:rsidRDefault="007E785F" w:rsidP="00D35AC4">
      <w:pPr>
        <w:keepNext/>
        <w:suppressAutoHyphens w:val="0"/>
        <w:jc w:val="both"/>
        <w:outlineLvl w:val="1"/>
        <w:rPr>
          <w:lang w:val="de-DE"/>
        </w:rPr>
      </w:pPr>
      <w:r w:rsidRPr="00A840BA">
        <w:rPr>
          <w:bCs/>
          <w:lang w:val="de-DE" w:eastAsia="en-US"/>
        </w:rPr>
        <w:t xml:space="preserve">    - Odluka je objavljena u </w:t>
      </w:r>
      <w:r w:rsidRPr="00A840BA">
        <w:rPr>
          <w:lang w:val="de-DE"/>
        </w:rPr>
        <w:t xml:space="preserve">„Službeni list CG“ – opštinski propisi </w:t>
      </w:r>
      <w:r w:rsidRPr="00A840BA">
        <w:rPr>
          <w:b/>
          <w:lang w:val="de-DE"/>
        </w:rPr>
        <w:t>2</w:t>
      </w:r>
      <w:r>
        <w:rPr>
          <w:b/>
          <w:lang w:val="de-DE"/>
        </w:rPr>
        <w:t>8</w:t>
      </w:r>
      <w:r w:rsidRPr="00A840BA">
        <w:rPr>
          <w:b/>
          <w:lang w:val="de-DE"/>
        </w:rPr>
        <w:t>/</w:t>
      </w:r>
      <w:r>
        <w:rPr>
          <w:b/>
          <w:lang w:val="de-DE"/>
        </w:rPr>
        <w:t>1</w:t>
      </w:r>
      <w:r w:rsidRPr="00A840BA">
        <w:rPr>
          <w:b/>
          <w:lang w:val="de-DE"/>
        </w:rPr>
        <w:t>7</w:t>
      </w:r>
      <w:r w:rsidRPr="00A840BA">
        <w:rPr>
          <w:lang w:val="de-DE"/>
        </w:rPr>
        <w:t xml:space="preserve">, </w:t>
      </w:r>
      <w:r>
        <w:rPr>
          <w:lang w:val="de-DE"/>
        </w:rPr>
        <w:t>30.06.2017</w:t>
      </w:r>
      <w:r w:rsidRPr="00A840BA">
        <w:rPr>
          <w:lang w:val="de-DE"/>
        </w:rPr>
        <w:t>.godine</w:t>
      </w:r>
    </w:p>
    <w:p w:rsidR="00AA6D8F" w:rsidRDefault="007E785F" w:rsidP="00D35AC4">
      <w:pPr>
        <w:keepNext/>
        <w:suppressAutoHyphens w:val="0"/>
        <w:jc w:val="both"/>
        <w:outlineLvl w:val="1"/>
        <w:rPr>
          <w:b/>
          <w:lang w:val="pl-PL"/>
        </w:rPr>
      </w:pPr>
      <w:r w:rsidRPr="00A840BA">
        <w:rPr>
          <w:bCs/>
          <w:lang w:val="de-DE" w:eastAsia="en-US"/>
        </w:rPr>
        <w:t xml:space="preserve">    - </w:t>
      </w:r>
      <w:r w:rsidRPr="00A840BA">
        <w:rPr>
          <w:bCs/>
          <w:lang w:val="pl-PL" w:eastAsia="en-US"/>
        </w:rPr>
        <w:t xml:space="preserve">obrađivać plana: </w:t>
      </w:r>
      <w:r w:rsidRPr="00A840BA">
        <w:rPr>
          <w:b/>
          <w:lang w:val="pl-PL"/>
        </w:rPr>
        <w:t>„</w:t>
      </w:r>
      <w:r>
        <w:rPr>
          <w:b/>
          <w:lang w:val="pl-PL"/>
        </w:rPr>
        <w:t>URBI.PRO</w:t>
      </w:r>
      <w:r w:rsidRPr="00A840BA">
        <w:rPr>
          <w:b/>
          <w:lang w:val="pl-PL"/>
        </w:rPr>
        <w:t xml:space="preserve">“ </w:t>
      </w:r>
      <w:r w:rsidR="00AA6D8F">
        <w:rPr>
          <w:b/>
          <w:lang w:val="pl-PL"/>
        </w:rPr>
        <w:t>d.o.o. Podgorica</w:t>
      </w:r>
    </w:p>
    <w:p w:rsidR="00AA6D8F" w:rsidRDefault="007E785F" w:rsidP="00D35AC4">
      <w:pPr>
        <w:keepNext/>
        <w:suppressAutoHyphens w:val="0"/>
        <w:jc w:val="both"/>
        <w:outlineLvl w:val="1"/>
        <w:rPr>
          <w:lang w:val="pl-PL"/>
        </w:rPr>
      </w:pPr>
      <w:r w:rsidRPr="00A840BA">
        <w:rPr>
          <w:bCs/>
          <w:lang w:val="pl-PL" w:eastAsia="en-US"/>
        </w:rPr>
        <w:t xml:space="preserve">    - </w:t>
      </w:r>
      <w:r w:rsidRPr="00A840BA">
        <w:rPr>
          <w:lang w:val="pl-PL"/>
        </w:rPr>
        <w:t>zbog specifičnosti ambijentalnih cjelina Urbanistički projek</w:t>
      </w:r>
      <w:r w:rsidR="00AA6D8F">
        <w:rPr>
          <w:lang w:val="pl-PL"/>
        </w:rPr>
        <w:t>a</w:t>
      </w:r>
      <w:r w:rsidRPr="00A840BA">
        <w:rPr>
          <w:lang w:val="pl-PL"/>
        </w:rPr>
        <w:t>t</w:t>
      </w:r>
      <w:r w:rsidR="00AA6D8F">
        <w:rPr>
          <w:lang w:val="pl-PL"/>
        </w:rPr>
        <w:t xml:space="preserve"> važi sve do donošenja novog </w:t>
      </w:r>
    </w:p>
    <w:p w:rsidR="00AA6D8F" w:rsidRDefault="00AA6D8F" w:rsidP="00D35AC4">
      <w:pPr>
        <w:keepNext/>
        <w:suppressAutoHyphens w:val="0"/>
        <w:jc w:val="both"/>
        <w:outlineLvl w:val="1"/>
        <w:rPr>
          <w:lang w:val="pl-PL"/>
        </w:rPr>
      </w:pPr>
      <w:r>
        <w:rPr>
          <w:lang w:val="pl-PL"/>
        </w:rPr>
        <w:t xml:space="preserve">       planskog dokumenta</w:t>
      </w:r>
      <w:r w:rsidR="006E26BA">
        <w:rPr>
          <w:lang w:val="pl-PL"/>
        </w:rPr>
        <w:t xml:space="preserve">, odnosno </w:t>
      </w:r>
      <w:r w:rsidR="006E26BA" w:rsidRPr="00A840BA">
        <w:rPr>
          <w:b/>
          <w:bCs/>
          <w:lang w:val="hr-HR" w:eastAsia="en-US"/>
        </w:rPr>
        <w:t xml:space="preserve">do </w:t>
      </w:r>
      <w:r w:rsidR="006E26BA">
        <w:rPr>
          <w:b/>
          <w:bCs/>
          <w:lang w:val="hr-HR" w:eastAsia="en-US"/>
        </w:rPr>
        <w:t>donošenja Plana generalne regulacije</w:t>
      </w:r>
    </w:p>
    <w:p w:rsidR="007E785F" w:rsidRDefault="007E785F" w:rsidP="00D35AC4">
      <w:pPr>
        <w:keepNext/>
        <w:suppressAutoHyphens w:val="0"/>
        <w:jc w:val="both"/>
        <w:outlineLvl w:val="1"/>
        <w:rPr>
          <w:b/>
          <w:lang w:val="it-IT"/>
        </w:rPr>
      </w:pPr>
      <w:r w:rsidRPr="00A840BA">
        <w:rPr>
          <w:bCs/>
          <w:lang w:val="pl-PL" w:eastAsia="en-US"/>
        </w:rPr>
        <w:t xml:space="preserve">    </w:t>
      </w:r>
      <w:r w:rsidRPr="00A840BA">
        <w:rPr>
          <w:bCs/>
          <w:lang w:val="it-IT" w:eastAsia="en-US"/>
        </w:rPr>
        <w:t xml:space="preserve">- površina obuhvata </w:t>
      </w:r>
      <w:r>
        <w:rPr>
          <w:b/>
          <w:lang w:val="it-IT"/>
        </w:rPr>
        <w:t>1,94</w:t>
      </w:r>
      <w:r w:rsidRPr="00A840BA">
        <w:rPr>
          <w:b/>
          <w:lang w:val="it-IT"/>
        </w:rPr>
        <w:t xml:space="preserve"> ha</w:t>
      </w:r>
    </w:p>
    <w:p w:rsidR="00796D17" w:rsidRDefault="00796D17" w:rsidP="00D35AC4">
      <w:pPr>
        <w:keepNext/>
        <w:suppressAutoHyphens w:val="0"/>
        <w:jc w:val="both"/>
        <w:outlineLvl w:val="1"/>
        <w:rPr>
          <w:b/>
          <w:lang w:val="it-IT"/>
        </w:rPr>
      </w:pPr>
    </w:p>
    <w:p w:rsidR="007F2256" w:rsidRPr="003547A7" w:rsidRDefault="007F2256" w:rsidP="002916D3">
      <w:pPr>
        <w:rPr>
          <w:color w:val="FF0000"/>
          <w:lang w:val="hr-HR"/>
        </w:rPr>
      </w:pPr>
    </w:p>
    <w:p w:rsidR="004E0225" w:rsidRPr="004C6EA9" w:rsidRDefault="00891E2A" w:rsidP="00C57581">
      <w:pPr>
        <w:numPr>
          <w:ilvl w:val="0"/>
          <w:numId w:val="6"/>
        </w:numPr>
        <w:ind w:left="1080"/>
        <w:rPr>
          <w:b/>
          <w:i/>
          <w:lang w:val="hr-HR"/>
        </w:rPr>
      </w:pPr>
      <w:r w:rsidRPr="004C6EA9">
        <w:rPr>
          <w:b/>
          <w:i/>
          <w:lang w:val="hr-HR"/>
        </w:rPr>
        <w:t>2.2 Učešće javnosti pri izradi planskih dokumenata</w:t>
      </w:r>
    </w:p>
    <w:p w:rsidR="00F82F58" w:rsidRPr="004C6EA9" w:rsidRDefault="00F82F58" w:rsidP="00F82F58">
      <w:pPr>
        <w:ind w:left="1080"/>
        <w:rPr>
          <w:b/>
          <w:i/>
          <w:lang w:val="hr-HR"/>
        </w:rPr>
      </w:pPr>
    </w:p>
    <w:p w:rsidR="001F07F9" w:rsidRPr="004C6EA9" w:rsidRDefault="00C81618" w:rsidP="002916D3">
      <w:pPr>
        <w:ind w:firstLine="720"/>
        <w:jc w:val="both"/>
        <w:rPr>
          <w:lang w:val="sr-Latn-CS"/>
        </w:rPr>
      </w:pPr>
      <w:r w:rsidRPr="004C6EA9">
        <w:rPr>
          <w:lang w:val="sr-Latn-CS"/>
        </w:rPr>
        <w:t xml:space="preserve">Izrada i donošenje planskih dokumenata od strane Ministarstva održivog razvoja i turizma </w:t>
      </w:r>
      <w:r w:rsidR="00E227B1" w:rsidRPr="004C6EA9">
        <w:rPr>
          <w:lang w:val="sr-Latn-CS"/>
        </w:rPr>
        <w:t>prolaz</w:t>
      </w:r>
      <w:r w:rsidRPr="004C6EA9">
        <w:rPr>
          <w:lang w:val="sr-Latn-CS"/>
        </w:rPr>
        <w:t>i</w:t>
      </w:r>
      <w:r w:rsidR="001F07F9" w:rsidRPr="004C6EA9">
        <w:rPr>
          <w:lang w:val="sr-Latn-CS"/>
        </w:rPr>
        <w:t xml:space="preserve"> kroz </w:t>
      </w:r>
      <w:r w:rsidRPr="004C6EA9">
        <w:rPr>
          <w:lang w:val="sr-Latn-CS"/>
        </w:rPr>
        <w:t xml:space="preserve">kompletnu </w:t>
      </w:r>
      <w:r w:rsidR="001F07F9" w:rsidRPr="004C6EA9">
        <w:rPr>
          <w:lang w:val="sr-Latn-CS"/>
        </w:rPr>
        <w:t xml:space="preserve"> proceduru </w:t>
      </w:r>
      <w:r w:rsidRPr="004C6EA9">
        <w:rPr>
          <w:lang w:val="sr-Latn-CS"/>
        </w:rPr>
        <w:t xml:space="preserve">predviđenu Zakonom, pa tako </w:t>
      </w:r>
      <w:r w:rsidR="001F07F9" w:rsidRPr="004C6EA9">
        <w:rPr>
          <w:lang w:val="sr-Latn-CS"/>
        </w:rPr>
        <w:t>i kompletan postupak javnih rasprava</w:t>
      </w:r>
      <w:r w:rsidRPr="004C6EA9">
        <w:rPr>
          <w:lang w:val="sr-Latn-CS"/>
        </w:rPr>
        <w:t xml:space="preserve"> i učešće javnosti</w:t>
      </w:r>
      <w:r w:rsidR="001F07F9" w:rsidRPr="004C6EA9">
        <w:rPr>
          <w:lang w:val="sr-Latn-CS"/>
        </w:rPr>
        <w:t xml:space="preserve">. </w:t>
      </w:r>
    </w:p>
    <w:p w:rsidR="001F07F9" w:rsidRPr="004C6EA9" w:rsidRDefault="001F07F9" w:rsidP="00E227B1">
      <w:pPr>
        <w:ind w:firstLine="720"/>
        <w:jc w:val="both"/>
        <w:rPr>
          <w:b/>
          <w:lang w:val="hr-HR"/>
        </w:rPr>
      </w:pPr>
      <w:r w:rsidRPr="004C6EA9">
        <w:rPr>
          <w:lang w:val="hr-HR"/>
        </w:rPr>
        <w:t>Kompletna dokumentacija</w:t>
      </w:r>
      <w:r w:rsidR="00002A43" w:rsidRPr="004C6EA9">
        <w:rPr>
          <w:lang w:val="hr-HR"/>
        </w:rPr>
        <w:t>, prethodno učešće, koncept i nacrt plana,</w:t>
      </w:r>
      <w:r w:rsidRPr="004C6EA9">
        <w:rPr>
          <w:lang w:val="hr-HR"/>
        </w:rPr>
        <w:t xml:space="preserve"> se stavlja  na uvid svim zainteresiranim licima i objavljuje</w:t>
      </w:r>
      <w:r w:rsidR="004C6EA9">
        <w:rPr>
          <w:lang w:val="hr-HR"/>
        </w:rPr>
        <w:t xml:space="preserve"> osim na sajtu Ministarstva i </w:t>
      </w:r>
      <w:r w:rsidRPr="004C6EA9">
        <w:rPr>
          <w:lang w:val="hr-HR"/>
        </w:rPr>
        <w:t xml:space="preserve">na sajtu Opštine Tivat </w:t>
      </w:r>
      <w:hyperlink r:id="rId10" w:history="1">
        <w:r w:rsidRPr="004C6EA9">
          <w:rPr>
            <w:rStyle w:val="Hyperlink"/>
            <w:color w:val="auto"/>
            <w:lang w:val="hr-HR"/>
          </w:rPr>
          <w:t>www.opstinativat.com</w:t>
        </w:r>
      </w:hyperlink>
      <w:r w:rsidR="00C56E50">
        <w:rPr>
          <w:lang w:val="hr-HR"/>
        </w:rPr>
        <w:t>, kao i na sajtu Radio Tivta.</w:t>
      </w:r>
      <w:r w:rsidR="00E227B1" w:rsidRPr="004C6EA9">
        <w:rPr>
          <w:lang w:val="hr-HR"/>
        </w:rPr>
        <w:t xml:space="preserve"> </w:t>
      </w:r>
      <w:r w:rsidRPr="004C6EA9">
        <w:rPr>
          <w:lang w:val="sr-Latn-CS"/>
        </w:rPr>
        <w:t>Sajt se redovno ažurira, kako bi svi zainteresirani korisnici prostora  bili u mogućnosti da na ovaj način dođu do određenih podataka.</w:t>
      </w:r>
      <w:r w:rsidRPr="004C6EA9">
        <w:rPr>
          <w:b/>
          <w:lang w:val="hr-HR"/>
        </w:rPr>
        <w:t xml:space="preserve"> </w:t>
      </w:r>
    </w:p>
    <w:p w:rsidR="004C6EA9" w:rsidRDefault="004C6EA9" w:rsidP="00E227B1">
      <w:pPr>
        <w:ind w:firstLine="720"/>
        <w:jc w:val="both"/>
        <w:rPr>
          <w:b/>
          <w:lang w:val="hr-HR"/>
        </w:rPr>
      </w:pPr>
    </w:p>
    <w:p w:rsidR="005A4574" w:rsidRPr="004C6EA9" w:rsidRDefault="004C6EA9" w:rsidP="00E227B1">
      <w:pPr>
        <w:ind w:firstLine="720"/>
        <w:jc w:val="both"/>
        <w:rPr>
          <w:b/>
          <w:lang w:val="hr-HR"/>
        </w:rPr>
      </w:pPr>
      <w:r w:rsidRPr="004C6EA9">
        <w:rPr>
          <w:b/>
          <w:lang w:val="hr-HR"/>
        </w:rPr>
        <w:t xml:space="preserve">Učešće javnosti u toku 2019-te godine: </w:t>
      </w:r>
    </w:p>
    <w:p w:rsidR="004C6EA9" w:rsidRDefault="004C6EA9" w:rsidP="00E227B1">
      <w:pPr>
        <w:ind w:firstLine="720"/>
        <w:jc w:val="both"/>
        <w:rPr>
          <w:b/>
          <w:lang w:val="hr-HR"/>
        </w:rPr>
      </w:pPr>
    </w:p>
    <w:p w:rsidR="005A4574" w:rsidRPr="005A4574" w:rsidRDefault="005A4574" w:rsidP="00E227B1">
      <w:pPr>
        <w:ind w:firstLine="720"/>
        <w:jc w:val="both"/>
        <w:rPr>
          <w:b/>
          <w:lang w:val="hr-HR"/>
        </w:rPr>
      </w:pPr>
      <w:r w:rsidRPr="005A4574">
        <w:rPr>
          <w:b/>
          <w:lang w:val="hr-HR"/>
        </w:rPr>
        <w:t>DSL „SEKTOR 36“</w:t>
      </w:r>
    </w:p>
    <w:p w:rsidR="005A4574" w:rsidRDefault="005A4574" w:rsidP="005A4574">
      <w:pPr>
        <w:ind w:firstLine="720"/>
        <w:jc w:val="both"/>
        <w:rPr>
          <w:lang w:val="hr-HR"/>
        </w:rPr>
      </w:pPr>
      <w:r w:rsidRPr="003C12FB">
        <w:rPr>
          <w:lang w:val="hr-HR"/>
        </w:rPr>
        <w:t>Javna rasprava</w:t>
      </w:r>
      <w:r>
        <w:rPr>
          <w:lang w:val="hr-HR"/>
        </w:rPr>
        <w:t xml:space="preserve"> o Nacrtu Plana održana je od 11.01.2019. -31.01.2019.godine.</w:t>
      </w:r>
    </w:p>
    <w:p w:rsidR="005A4574" w:rsidRPr="003C12FB" w:rsidRDefault="005A4574" w:rsidP="005A4574">
      <w:pPr>
        <w:ind w:firstLine="720"/>
        <w:jc w:val="both"/>
        <w:rPr>
          <w:lang w:val="hr-HR"/>
        </w:rPr>
      </w:pPr>
      <w:r>
        <w:rPr>
          <w:lang w:val="hr-HR"/>
        </w:rPr>
        <w:t xml:space="preserve">Prezentacija Nacrta od strane obrađivača održana je 23.01.2019.godine </w:t>
      </w:r>
    </w:p>
    <w:p w:rsidR="005A4574" w:rsidRDefault="005A4574" w:rsidP="00E227B1">
      <w:pPr>
        <w:ind w:firstLine="720"/>
        <w:jc w:val="both"/>
        <w:rPr>
          <w:b/>
          <w:color w:val="FF0000"/>
          <w:lang w:val="hr-HR"/>
        </w:rPr>
      </w:pPr>
    </w:p>
    <w:p w:rsidR="004C6EA9" w:rsidRDefault="004C6EA9" w:rsidP="00AC4DC8">
      <w:pPr>
        <w:ind w:firstLine="720"/>
        <w:jc w:val="both"/>
        <w:rPr>
          <w:b/>
          <w:lang w:val="hr-HR" w:eastAsia="en-US"/>
        </w:rPr>
      </w:pPr>
    </w:p>
    <w:p w:rsidR="00AC4DC8" w:rsidRPr="006770B6" w:rsidRDefault="00AC4DC8" w:rsidP="00AC4DC8">
      <w:pPr>
        <w:ind w:firstLine="720"/>
        <w:jc w:val="both"/>
        <w:rPr>
          <w:b/>
          <w:color w:val="FF0000"/>
          <w:lang w:val="hr-HR"/>
        </w:rPr>
      </w:pPr>
      <w:r w:rsidRPr="006770B6">
        <w:rPr>
          <w:b/>
          <w:lang w:val="hr-HR" w:eastAsia="en-US"/>
        </w:rPr>
        <w:t xml:space="preserve">DSL </w:t>
      </w:r>
      <w:r w:rsidR="005A4574">
        <w:rPr>
          <w:b/>
          <w:lang w:val="hr-HR" w:eastAsia="en-US"/>
        </w:rPr>
        <w:t>„</w:t>
      </w:r>
      <w:r>
        <w:rPr>
          <w:b/>
          <w:lang w:val="hr-HR" w:eastAsia="en-US"/>
        </w:rPr>
        <w:t>ARSENAL</w:t>
      </w:r>
      <w:r w:rsidR="005A4574">
        <w:rPr>
          <w:b/>
          <w:lang w:val="hr-HR" w:eastAsia="en-US"/>
        </w:rPr>
        <w:t>“</w:t>
      </w:r>
    </w:p>
    <w:p w:rsidR="005A4574" w:rsidRDefault="00AC4DC8" w:rsidP="00AC4DC8">
      <w:pPr>
        <w:jc w:val="both"/>
        <w:rPr>
          <w:lang w:val="hr-HR" w:eastAsia="en-US"/>
        </w:rPr>
      </w:pPr>
      <w:r w:rsidRPr="006E26BA">
        <w:rPr>
          <w:b/>
          <w:color w:val="FF0000"/>
          <w:lang w:val="sr-Latn-CS"/>
        </w:rPr>
        <w:tab/>
      </w:r>
      <w:r>
        <w:rPr>
          <w:lang w:val="hr-HR" w:eastAsia="en-US"/>
        </w:rPr>
        <w:t>-prethodno učešće javnosti Izmjene i dopune DSLa Arsenal održano je u periodu od</w:t>
      </w:r>
      <w:r w:rsidR="005A4574">
        <w:rPr>
          <w:lang w:val="hr-HR" w:eastAsia="en-US"/>
        </w:rPr>
        <w:t xml:space="preserve"> </w:t>
      </w:r>
    </w:p>
    <w:p w:rsidR="00AC4DC8" w:rsidRDefault="005A4574" w:rsidP="00AC4DC8">
      <w:pPr>
        <w:jc w:val="both"/>
        <w:rPr>
          <w:lang w:val="hr-HR" w:eastAsia="en-US"/>
        </w:rPr>
      </w:pPr>
      <w:r>
        <w:rPr>
          <w:lang w:val="hr-HR" w:eastAsia="en-US"/>
        </w:rPr>
        <w:t xml:space="preserve">     </w:t>
      </w:r>
      <w:r w:rsidR="00AC4DC8">
        <w:rPr>
          <w:lang w:val="hr-HR" w:eastAsia="en-US"/>
        </w:rPr>
        <w:t xml:space="preserve"> </w:t>
      </w:r>
      <w:r>
        <w:rPr>
          <w:lang w:val="hr-HR" w:eastAsia="en-US"/>
        </w:rPr>
        <w:t xml:space="preserve">     </w:t>
      </w:r>
      <w:r w:rsidR="00AC4DC8">
        <w:rPr>
          <w:lang w:val="hr-HR" w:eastAsia="en-US"/>
        </w:rPr>
        <w:t>12.01.2019.-12.02.2019.godine</w:t>
      </w:r>
    </w:p>
    <w:p w:rsidR="006770B6" w:rsidRDefault="003C12FB" w:rsidP="00E227B1">
      <w:pPr>
        <w:ind w:firstLine="720"/>
        <w:jc w:val="both"/>
        <w:rPr>
          <w:lang w:val="hr-HR"/>
        </w:rPr>
      </w:pPr>
      <w:r w:rsidRPr="003C12FB">
        <w:rPr>
          <w:lang w:val="hr-HR"/>
        </w:rPr>
        <w:t>Javna rasprava</w:t>
      </w:r>
      <w:r>
        <w:rPr>
          <w:lang w:val="hr-HR"/>
        </w:rPr>
        <w:t xml:space="preserve"> o Nacrtu Plana održana je od 07.05.2019. -29.05.2019.godine.</w:t>
      </w:r>
    </w:p>
    <w:p w:rsidR="003C12FB" w:rsidRPr="003C12FB" w:rsidRDefault="003C12FB" w:rsidP="00E227B1">
      <w:pPr>
        <w:ind w:firstLine="720"/>
        <w:jc w:val="both"/>
        <w:rPr>
          <w:lang w:val="hr-HR"/>
        </w:rPr>
      </w:pPr>
      <w:r>
        <w:rPr>
          <w:lang w:val="hr-HR"/>
        </w:rPr>
        <w:t xml:space="preserve">Prezentacija Nacrta od strane obrađivača održana je 17.05.2019.godine </w:t>
      </w:r>
    </w:p>
    <w:p w:rsidR="006770B6" w:rsidRDefault="006770B6" w:rsidP="00E227B1">
      <w:pPr>
        <w:ind w:firstLine="720"/>
        <w:jc w:val="both"/>
        <w:rPr>
          <w:b/>
          <w:color w:val="FF0000"/>
          <w:lang w:val="hr-HR"/>
        </w:rPr>
      </w:pPr>
    </w:p>
    <w:p w:rsidR="006770B6" w:rsidRPr="006770B6" w:rsidRDefault="006770B6" w:rsidP="00E227B1">
      <w:pPr>
        <w:ind w:firstLine="720"/>
        <w:jc w:val="both"/>
        <w:rPr>
          <w:b/>
          <w:color w:val="FF0000"/>
          <w:lang w:val="hr-HR"/>
        </w:rPr>
      </w:pPr>
      <w:r w:rsidRPr="006770B6">
        <w:rPr>
          <w:b/>
          <w:lang w:val="hr-HR" w:eastAsia="en-US"/>
        </w:rPr>
        <w:t>DSLa dio Sektora 27 i Sektor 28</w:t>
      </w:r>
    </w:p>
    <w:p w:rsidR="006770B6" w:rsidRDefault="006770B6" w:rsidP="006770B6">
      <w:pPr>
        <w:pStyle w:val="NoSpacing"/>
        <w:ind w:firstLine="708"/>
        <w:jc w:val="both"/>
        <w:rPr>
          <w:rFonts w:ascii="Times New Roman" w:hAnsi="Times New Roman" w:cs="Times New Roman"/>
          <w:sz w:val="24"/>
          <w:szCs w:val="24"/>
          <w:lang w:val="hr-HR" w:eastAsia="en-US"/>
        </w:rPr>
      </w:pPr>
      <w:r>
        <w:rPr>
          <w:rFonts w:ascii="Times New Roman" w:hAnsi="Times New Roman" w:cs="Times New Roman"/>
          <w:sz w:val="24"/>
          <w:szCs w:val="24"/>
          <w:lang w:val="hr-HR" w:eastAsia="en-US"/>
        </w:rPr>
        <w:t>-anketa 21.01.2019.-04.02.2019.godine</w:t>
      </w:r>
    </w:p>
    <w:p w:rsidR="005A4574" w:rsidRDefault="001F07F9" w:rsidP="006770B6">
      <w:pPr>
        <w:jc w:val="both"/>
        <w:rPr>
          <w:lang w:val="hr-HR" w:eastAsia="en-US"/>
        </w:rPr>
      </w:pPr>
      <w:r w:rsidRPr="006E26BA">
        <w:rPr>
          <w:b/>
          <w:color w:val="FF0000"/>
          <w:lang w:val="sr-Latn-CS"/>
        </w:rPr>
        <w:tab/>
      </w:r>
      <w:r w:rsidR="0089335D">
        <w:rPr>
          <w:lang w:val="hr-HR" w:eastAsia="en-US"/>
        </w:rPr>
        <w:t>-</w:t>
      </w:r>
      <w:r w:rsidR="00002A43">
        <w:rPr>
          <w:lang w:val="hr-HR" w:eastAsia="en-US"/>
        </w:rPr>
        <w:t>prethodno učešće javnosti Izmjene i dopune DSLa dio Sektora 27 i Sektor 28 održan</w:t>
      </w:r>
      <w:r w:rsidR="00C56E50">
        <w:rPr>
          <w:lang w:val="hr-HR" w:eastAsia="en-US"/>
        </w:rPr>
        <w:t>o</w:t>
      </w:r>
      <w:r w:rsidR="00002A43">
        <w:rPr>
          <w:lang w:val="hr-HR" w:eastAsia="en-US"/>
        </w:rPr>
        <w:t xml:space="preserve"> je u </w:t>
      </w:r>
    </w:p>
    <w:p w:rsidR="00002A43" w:rsidRDefault="005A4574" w:rsidP="006770B6">
      <w:pPr>
        <w:jc w:val="both"/>
        <w:rPr>
          <w:lang w:val="hr-HR" w:eastAsia="en-US"/>
        </w:rPr>
      </w:pPr>
      <w:r>
        <w:rPr>
          <w:lang w:val="hr-HR" w:eastAsia="en-US"/>
        </w:rPr>
        <w:t xml:space="preserve">            </w:t>
      </w:r>
      <w:r w:rsidR="00002A43">
        <w:rPr>
          <w:lang w:val="hr-HR" w:eastAsia="en-US"/>
        </w:rPr>
        <w:t>periodu od 17.05.2019.-17.06.2019.godine</w:t>
      </w:r>
    </w:p>
    <w:p w:rsidR="00FD4D7D" w:rsidRDefault="00FD4D7D" w:rsidP="0089335D">
      <w:pPr>
        <w:pStyle w:val="NoSpacing"/>
        <w:ind w:firstLine="708"/>
        <w:jc w:val="both"/>
        <w:rPr>
          <w:rFonts w:ascii="Times New Roman" w:hAnsi="Times New Roman" w:cs="Times New Roman"/>
          <w:sz w:val="24"/>
          <w:szCs w:val="24"/>
          <w:lang w:val="hr-HR" w:eastAsia="en-US"/>
        </w:rPr>
      </w:pPr>
    </w:p>
    <w:p w:rsidR="00002A43" w:rsidRPr="006770B6" w:rsidRDefault="00FD4D7D" w:rsidP="0089335D">
      <w:pPr>
        <w:pStyle w:val="NoSpacing"/>
        <w:ind w:firstLine="708"/>
        <w:jc w:val="both"/>
        <w:rPr>
          <w:rFonts w:ascii="Times New Roman" w:hAnsi="Times New Roman" w:cs="Times New Roman"/>
          <w:b/>
          <w:sz w:val="24"/>
          <w:szCs w:val="24"/>
          <w:lang w:val="hr-HR" w:eastAsia="en-US"/>
        </w:rPr>
      </w:pPr>
      <w:r w:rsidRPr="006770B6">
        <w:rPr>
          <w:rFonts w:ascii="Times New Roman" w:hAnsi="Times New Roman" w:cs="Times New Roman"/>
          <w:b/>
          <w:sz w:val="24"/>
          <w:szCs w:val="24"/>
          <w:lang w:val="hr-HR" w:eastAsia="en-US"/>
        </w:rPr>
        <w:t>DUP ĐURAŠEVIĆI</w:t>
      </w:r>
    </w:p>
    <w:p w:rsidR="00FD4D7D" w:rsidRDefault="00FD4D7D" w:rsidP="0089335D">
      <w:pPr>
        <w:pStyle w:val="NoSpacing"/>
        <w:ind w:firstLine="708"/>
        <w:jc w:val="both"/>
        <w:rPr>
          <w:rFonts w:ascii="Times New Roman" w:hAnsi="Times New Roman" w:cs="Times New Roman"/>
          <w:sz w:val="24"/>
          <w:szCs w:val="24"/>
          <w:lang w:val="hr-HR" w:eastAsia="en-US"/>
        </w:rPr>
      </w:pPr>
      <w:r>
        <w:rPr>
          <w:rFonts w:ascii="Times New Roman" w:hAnsi="Times New Roman" w:cs="Times New Roman"/>
          <w:sz w:val="24"/>
          <w:szCs w:val="24"/>
          <w:lang w:val="hr-HR" w:eastAsia="en-US"/>
        </w:rPr>
        <w:t>-anketa 13.02.2019.-28.02.2019.godine</w:t>
      </w:r>
    </w:p>
    <w:p w:rsidR="005A4574" w:rsidRDefault="00002A43" w:rsidP="00002A43">
      <w:pPr>
        <w:pStyle w:val="NoSpacing"/>
        <w:ind w:firstLine="708"/>
        <w:jc w:val="both"/>
        <w:rPr>
          <w:rFonts w:ascii="Times New Roman" w:hAnsi="Times New Roman" w:cs="Times New Roman"/>
          <w:sz w:val="24"/>
          <w:szCs w:val="24"/>
          <w:lang w:val="hr-HR" w:eastAsia="en-US"/>
        </w:rPr>
      </w:pPr>
      <w:r>
        <w:rPr>
          <w:rFonts w:ascii="Times New Roman" w:hAnsi="Times New Roman" w:cs="Times New Roman"/>
          <w:sz w:val="24"/>
          <w:szCs w:val="24"/>
          <w:lang w:val="hr-HR" w:eastAsia="en-US"/>
        </w:rPr>
        <w:t>-prethodno učešće javnosti Izmjene i dopune DUPa Đuraševići održan</w:t>
      </w:r>
      <w:r w:rsidR="00C56E50">
        <w:rPr>
          <w:rFonts w:ascii="Times New Roman" w:hAnsi="Times New Roman" w:cs="Times New Roman"/>
          <w:sz w:val="24"/>
          <w:szCs w:val="24"/>
          <w:lang w:val="hr-HR" w:eastAsia="en-US"/>
        </w:rPr>
        <w:t>o</w:t>
      </w:r>
      <w:r>
        <w:rPr>
          <w:rFonts w:ascii="Times New Roman" w:hAnsi="Times New Roman" w:cs="Times New Roman"/>
          <w:sz w:val="24"/>
          <w:szCs w:val="24"/>
          <w:lang w:val="hr-HR" w:eastAsia="en-US"/>
        </w:rPr>
        <w:t xml:space="preserve"> je u periodu od</w:t>
      </w:r>
    </w:p>
    <w:p w:rsidR="00002A43" w:rsidRDefault="00002A43" w:rsidP="00002A43">
      <w:pPr>
        <w:pStyle w:val="NoSpacing"/>
        <w:ind w:firstLine="708"/>
        <w:jc w:val="both"/>
        <w:rPr>
          <w:rFonts w:ascii="Times New Roman" w:hAnsi="Times New Roman" w:cs="Times New Roman"/>
          <w:sz w:val="24"/>
          <w:szCs w:val="24"/>
          <w:lang w:val="hr-HR" w:eastAsia="en-US"/>
        </w:rPr>
      </w:pPr>
      <w:r>
        <w:rPr>
          <w:rFonts w:ascii="Times New Roman" w:hAnsi="Times New Roman" w:cs="Times New Roman"/>
          <w:sz w:val="24"/>
          <w:szCs w:val="24"/>
          <w:lang w:val="hr-HR" w:eastAsia="en-US"/>
        </w:rPr>
        <w:t xml:space="preserve"> 04.06.2019.-04.07.2019.godine</w:t>
      </w:r>
    </w:p>
    <w:p w:rsidR="005A4574" w:rsidRDefault="005A4574" w:rsidP="00002A43">
      <w:pPr>
        <w:pStyle w:val="NoSpacing"/>
        <w:ind w:firstLine="708"/>
        <w:jc w:val="both"/>
        <w:rPr>
          <w:rFonts w:ascii="Times New Roman" w:hAnsi="Times New Roman" w:cs="Times New Roman"/>
          <w:sz w:val="24"/>
          <w:szCs w:val="24"/>
          <w:lang w:val="hr-HR" w:eastAsia="en-US"/>
        </w:rPr>
      </w:pPr>
    </w:p>
    <w:p w:rsidR="00002A43" w:rsidRDefault="00AC4DC8" w:rsidP="0089335D">
      <w:pPr>
        <w:pStyle w:val="NoSpacing"/>
        <w:ind w:firstLine="708"/>
        <w:jc w:val="both"/>
        <w:rPr>
          <w:rFonts w:ascii="Times New Roman" w:hAnsi="Times New Roman" w:cs="Times New Roman"/>
          <w:sz w:val="24"/>
          <w:szCs w:val="24"/>
          <w:lang w:val="hr-HR" w:eastAsia="en-US"/>
        </w:rPr>
      </w:pPr>
      <w:r>
        <w:rPr>
          <w:rFonts w:ascii="Times New Roman" w:eastAsia="Calibri" w:hAnsi="Times New Roman" w:cs="Times New Roman"/>
          <w:b/>
          <w:sz w:val="24"/>
          <w:szCs w:val="24"/>
          <w:lang w:eastAsia="en-US"/>
        </w:rPr>
        <w:t xml:space="preserve">DUP </w:t>
      </w:r>
      <w:r w:rsidR="006770B6" w:rsidRPr="0089335D">
        <w:rPr>
          <w:rFonts w:ascii="Times New Roman" w:eastAsia="Calibri" w:hAnsi="Times New Roman" w:cs="Times New Roman"/>
          <w:b/>
          <w:sz w:val="24"/>
          <w:szCs w:val="24"/>
          <w:lang w:eastAsia="en-US"/>
        </w:rPr>
        <w:t>Donji</w:t>
      </w:r>
      <w:r w:rsidR="006770B6" w:rsidRPr="00D162E8">
        <w:rPr>
          <w:rFonts w:ascii="Times New Roman" w:eastAsia="Calibri" w:hAnsi="Times New Roman" w:cs="Times New Roman"/>
          <w:b/>
          <w:sz w:val="24"/>
          <w:szCs w:val="24"/>
          <w:lang w:val="sr-Latn-CS" w:eastAsia="en-US"/>
        </w:rPr>
        <w:t xml:space="preserve"> </w:t>
      </w:r>
      <w:r w:rsidR="006770B6" w:rsidRPr="0089335D">
        <w:rPr>
          <w:rFonts w:ascii="Times New Roman" w:eastAsia="Calibri" w:hAnsi="Times New Roman" w:cs="Times New Roman"/>
          <w:b/>
          <w:sz w:val="24"/>
          <w:szCs w:val="24"/>
          <w:lang w:eastAsia="en-US"/>
        </w:rPr>
        <w:t>Radovi</w:t>
      </w:r>
      <w:r w:rsidR="006770B6" w:rsidRPr="00D162E8">
        <w:rPr>
          <w:rFonts w:ascii="Times New Roman" w:eastAsia="Calibri" w:hAnsi="Times New Roman" w:cs="Times New Roman"/>
          <w:b/>
          <w:sz w:val="24"/>
          <w:szCs w:val="24"/>
          <w:lang w:val="sr-Latn-CS" w:eastAsia="en-US"/>
        </w:rPr>
        <w:t>ć</w:t>
      </w:r>
      <w:r w:rsidR="006770B6" w:rsidRPr="0089335D">
        <w:rPr>
          <w:rFonts w:ascii="Times New Roman" w:eastAsia="Calibri" w:hAnsi="Times New Roman" w:cs="Times New Roman"/>
          <w:b/>
          <w:sz w:val="24"/>
          <w:szCs w:val="24"/>
          <w:lang w:eastAsia="en-US"/>
        </w:rPr>
        <w:t>i</w:t>
      </w:r>
      <w:r w:rsidR="006770B6" w:rsidRPr="00D162E8">
        <w:rPr>
          <w:rFonts w:ascii="Times New Roman" w:eastAsia="Calibri" w:hAnsi="Times New Roman" w:cs="Times New Roman"/>
          <w:b/>
          <w:sz w:val="24"/>
          <w:szCs w:val="24"/>
          <w:lang w:val="sr-Latn-CS" w:eastAsia="en-US"/>
        </w:rPr>
        <w:t xml:space="preserve"> </w:t>
      </w:r>
      <w:r w:rsidR="006770B6" w:rsidRPr="0089335D">
        <w:rPr>
          <w:rFonts w:ascii="Times New Roman" w:hAnsi="Times New Roman" w:cs="Times New Roman"/>
          <w:b/>
          <w:sz w:val="24"/>
          <w:szCs w:val="24"/>
          <w:lang w:eastAsia="en-US"/>
        </w:rPr>
        <w:t>centar</w:t>
      </w:r>
    </w:p>
    <w:p w:rsidR="005A4574" w:rsidRDefault="00002A43" w:rsidP="00AC4DC8">
      <w:pPr>
        <w:pStyle w:val="NoSpacing"/>
        <w:ind w:firstLine="708"/>
        <w:jc w:val="both"/>
        <w:rPr>
          <w:rFonts w:ascii="Times New Roman" w:hAnsi="Times New Roman" w:cs="Times New Roman"/>
          <w:sz w:val="24"/>
          <w:szCs w:val="24"/>
          <w:lang w:val="hr-HR" w:eastAsia="en-US"/>
        </w:rPr>
      </w:pPr>
      <w:r>
        <w:rPr>
          <w:rFonts w:ascii="Times New Roman" w:hAnsi="Times New Roman" w:cs="Times New Roman"/>
          <w:sz w:val="24"/>
          <w:szCs w:val="24"/>
          <w:lang w:val="hr-HR" w:eastAsia="en-US"/>
        </w:rPr>
        <w:t>-</w:t>
      </w:r>
      <w:r w:rsidR="00AC4DC8">
        <w:rPr>
          <w:rFonts w:ascii="Times New Roman" w:hAnsi="Times New Roman" w:cs="Times New Roman"/>
          <w:sz w:val="24"/>
          <w:szCs w:val="24"/>
          <w:lang w:val="hr-HR" w:eastAsia="en-US"/>
        </w:rPr>
        <w:t xml:space="preserve">prethodno učešće javnosti Izmjene i dopune </w:t>
      </w:r>
      <w:r w:rsidR="00AC4DC8" w:rsidRPr="00AC4DC8">
        <w:rPr>
          <w:rFonts w:ascii="Times New Roman" w:hAnsi="Times New Roman" w:cs="Times New Roman"/>
          <w:sz w:val="24"/>
          <w:szCs w:val="24"/>
          <w:lang w:val="hr-HR" w:eastAsia="en-US"/>
        </w:rPr>
        <w:t>DUPa</w:t>
      </w:r>
      <w:r w:rsidR="0089335D" w:rsidRPr="00AC4DC8">
        <w:rPr>
          <w:rFonts w:ascii="Times New Roman" w:hAnsi="Times New Roman" w:cs="Times New Roman"/>
          <w:sz w:val="24"/>
          <w:szCs w:val="24"/>
          <w:lang w:val="hr-HR" w:eastAsia="hr-HR"/>
        </w:rPr>
        <w:t xml:space="preserve"> </w:t>
      </w:r>
      <w:r w:rsidR="0089335D" w:rsidRPr="00AC4DC8">
        <w:rPr>
          <w:rFonts w:ascii="Times New Roman" w:eastAsia="Calibri" w:hAnsi="Times New Roman" w:cs="Times New Roman"/>
          <w:sz w:val="24"/>
          <w:szCs w:val="24"/>
          <w:lang w:eastAsia="en-US"/>
        </w:rPr>
        <w:t>Donji</w:t>
      </w:r>
      <w:r w:rsidR="0089335D" w:rsidRPr="00AC4DC8">
        <w:rPr>
          <w:rFonts w:ascii="Times New Roman" w:eastAsia="Calibri" w:hAnsi="Times New Roman" w:cs="Times New Roman"/>
          <w:sz w:val="24"/>
          <w:szCs w:val="24"/>
          <w:lang w:val="sr-Latn-CS" w:eastAsia="en-US"/>
        </w:rPr>
        <w:t xml:space="preserve"> </w:t>
      </w:r>
      <w:r w:rsidR="0089335D" w:rsidRPr="00AC4DC8">
        <w:rPr>
          <w:rFonts w:ascii="Times New Roman" w:eastAsia="Calibri" w:hAnsi="Times New Roman" w:cs="Times New Roman"/>
          <w:sz w:val="24"/>
          <w:szCs w:val="24"/>
          <w:lang w:eastAsia="en-US"/>
        </w:rPr>
        <w:t>Radovi</w:t>
      </w:r>
      <w:r w:rsidR="0089335D" w:rsidRPr="00AC4DC8">
        <w:rPr>
          <w:rFonts w:ascii="Times New Roman" w:eastAsia="Calibri" w:hAnsi="Times New Roman" w:cs="Times New Roman"/>
          <w:sz w:val="24"/>
          <w:szCs w:val="24"/>
          <w:lang w:val="sr-Latn-CS" w:eastAsia="en-US"/>
        </w:rPr>
        <w:t>ć</w:t>
      </w:r>
      <w:r w:rsidR="0089335D" w:rsidRPr="00AC4DC8">
        <w:rPr>
          <w:rFonts w:ascii="Times New Roman" w:eastAsia="Calibri" w:hAnsi="Times New Roman" w:cs="Times New Roman"/>
          <w:sz w:val="24"/>
          <w:szCs w:val="24"/>
          <w:lang w:eastAsia="en-US"/>
        </w:rPr>
        <w:t>i</w:t>
      </w:r>
      <w:r w:rsidR="0089335D" w:rsidRPr="00AC4DC8">
        <w:rPr>
          <w:rFonts w:ascii="Times New Roman" w:eastAsia="Calibri" w:hAnsi="Times New Roman" w:cs="Times New Roman"/>
          <w:sz w:val="24"/>
          <w:szCs w:val="24"/>
          <w:lang w:val="sr-Latn-CS" w:eastAsia="en-US"/>
        </w:rPr>
        <w:t xml:space="preserve"> </w:t>
      </w:r>
      <w:r w:rsidR="0089335D" w:rsidRPr="00AC4DC8">
        <w:rPr>
          <w:rFonts w:ascii="Times New Roman" w:hAnsi="Times New Roman" w:cs="Times New Roman"/>
          <w:sz w:val="24"/>
          <w:szCs w:val="24"/>
          <w:lang w:eastAsia="en-US"/>
        </w:rPr>
        <w:t>centar</w:t>
      </w:r>
      <w:r w:rsidR="00AC4DC8" w:rsidRPr="00AC4DC8">
        <w:rPr>
          <w:rFonts w:ascii="Times New Roman" w:hAnsi="Times New Roman" w:cs="Times New Roman"/>
          <w:sz w:val="24"/>
          <w:szCs w:val="24"/>
          <w:lang w:val="hr-HR" w:eastAsia="en-US"/>
        </w:rPr>
        <w:t xml:space="preserve"> </w:t>
      </w:r>
      <w:r w:rsidR="00AC4DC8">
        <w:rPr>
          <w:rFonts w:ascii="Times New Roman" w:hAnsi="Times New Roman" w:cs="Times New Roman"/>
          <w:sz w:val="24"/>
          <w:szCs w:val="24"/>
          <w:lang w:val="hr-HR" w:eastAsia="en-US"/>
        </w:rPr>
        <w:t xml:space="preserve">održano je u </w:t>
      </w:r>
    </w:p>
    <w:p w:rsidR="00AC4DC8" w:rsidRDefault="00AC4DC8" w:rsidP="00AC4DC8">
      <w:pPr>
        <w:pStyle w:val="NoSpacing"/>
        <w:ind w:firstLine="708"/>
        <w:jc w:val="both"/>
        <w:rPr>
          <w:rFonts w:ascii="Times New Roman" w:hAnsi="Times New Roman" w:cs="Times New Roman"/>
          <w:sz w:val="24"/>
          <w:szCs w:val="24"/>
          <w:lang w:val="hr-HR" w:eastAsia="en-US"/>
        </w:rPr>
      </w:pPr>
      <w:r>
        <w:rPr>
          <w:rFonts w:ascii="Times New Roman" w:hAnsi="Times New Roman" w:cs="Times New Roman"/>
          <w:sz w:val="24"/>
          <w:szCs w:val="24"/>
          <w:lang w:val="hr-HR" w:eastAsia="en-US"/>
        </w:rPr>
        <w:t>periodu od 29.10.2019.-29.11.2019.godine</w:t>
      </w:r>
    </w:p>
    <w:p w:rsidR="00AC4DC8" w:rsidRPr="00AC4DC8" w:rsidRDefault="00AC4DC8" w:rsidP="0089335D">
      <w:pPr>
        <w:pStyle w:val="NoSpacing"/>
        <w:ind w:firstLine="708"/>
        <w:jc w:val="both"/>
        <w:rPr>
          <w:rFonts w:ascii="Times New Roman" w:hAnsi="Times New Roman" w:cs="Times New Roman"/>
          <w:sz w:val="24"/>
          <w:szCs w:val="24"/>
          <w:lang w:val="sr-Latn-CS" w:eastAsia="en-US"/>
        </w:rPr>
      </w:pPr>
    </w:p>
    <w:p w:rsidR="00AC4DC8" w:rsidRDefault="00AC4DC8" w:rsidP="00AC4DC8">
      <w:pPr>
        <w:pStyle w:val="NoSpacing"/>
        <w:ind w:firstLine="708"/>
        <w:jc w:val="both"/>
        <w:rPr>
          <w:rFonts w:ascii="Times New Roman" w:hAnsi="Times New Roman" w:cs="Times New Roman"/>
          <w:sz w:val="24"/>
          <w:szCs w:val="24"/>
          <w:lang w:val="hr-HR" w:eastAsia="en-US"/>
        </w:rPr>
      </w:pPr>
      <w:r>
        <w:rPr>
          <w:rFonts w:ascii="Times New Roman" w:eastAsia="Calibri" w:hAnsi="Times New Roman" w:cs="Times New Roman"/>
          <w:b/>
          <w:sz w:val="24"/>
          <w:szCs w:val="24"/>
          <w:lang w:eastAsia="en-US"/>
        </w:rPr>
        <w:t xml:space="preserve">DUP Golf i </w:t>
      </w:r>
      <w:r w:rsidRPr="0089335D">
        <w:rPr>
          <w:rFonts w:ascii="Times New Roman" w:eastAsia="Calibri" w:hAnsi="Times New Roman" w:cs="Times New Roman"/>
          <w:b/>
          <w:sz w:val="24"/>
          <w:szCs w:val="24"/>
          <w:lang w:eastAsia="en-US"/>
        </w:rPr>
        <w:t>Donji</w:t>
      </w:r>
      <w:r w:rsidRPr="00D162E8">
        <w:rPr>
          <w:rFonts w:ascii="Times New Roman" w:eastAsia="Calibri" w:hAnsi="Times New Roman" w:cs="Times New Roman"/>
          <w:b/>
          <w:sz w:val="24"/>
          <w:szCs w:val="24"/>
          <w:lang w:val="sr-Latn-CS" w:eastAsia="en-US"/>
        </w:rPr>
        <w:t xml:space="preserve"> </w:t>
      </w:r>
      <w:r w:rsidRPr="0089335D">
        <w:rPr>
          <w:rFonts w:ascii="Times New Roman" w:eastAsia="Calibri" w:hAnsi="Times New Roman" w:cs="Times New Roman"/>
          <w:b/>
          <w:sz w:val="24"/>
          <w:szCs w:val="24"/>
          <w:lang w:eastAsia="en-US"/>
        </w:rPr>
        <w:t>Radovi</w:t>
      </w:r>
      <w:r w:rsidRPr="00D162E8">
        <w:rPr>
          <w:rFonts w:ascii="Times New Roman" w:eastAsia="Calibri" w:hAnsi="Times New Roman" w:cs="Times New Roman"/>
          <w:b/>
          <w:sz w:val="24"/>
          <w:szCs w:val="24"/>
          <w:lang w:val="sr-Latn-CS" w:eastAsia="en-US"/>
        </w:rPr>
        <w:t>ć</w:t>
      </w:r>
      <w:r w:rsidRPr="0089335D">
        <w:rPr>
          <w:rFonts w:ascii="Times New Roman" w:eastAsia="Calibri" w:hAnsi="Times New Roman" w:cs="Times New Roman"/>
          <w:b/>
          <w:sz w:val="24"/>
          <w:szCs w:val="24"/>
          <w:lang w:eastAsia="en-US"/>
        </w:rPr>
        <w:t>i</w:t>
      </w:r>
      <w:r w:rsidRPr="00D162E8">
        <w:rPr>
          <w:rFonts w:ascii="Times New Roman" w:eastAsia="Calibri" w:hAnsi="Times New Roman" w:cs="Times New Roman"/>
          <w:b/>
          <w:sz w:val="24"/>
          <w:szCs w:val="24"/>
          <w:lang w:val="sr-Latn-CS" w:eastAsia="en-US"/>
        </w:rPr>
        <w:t xml:space="preserve"> </w:t>
      </w:r>
      <w:r>
        <w:rPr>
          <w:rFonts w:ascii="Times New Roman" w:eastAsia="Calibri" w:hAnsi="Times New Roman" w:cs="Times New Roman"/>
          <w:b/>
          <w:sz w:val="24"/>
          <w:szCs w:val="24"/>
          <w:lang w:val="sr-Latn-CS" w:eastAsia="en-US"/>
        </w:rPr>
        <w:t>zapad</w:t>
      </w:r>
    </w:p>
    <w:p w:rsidR="004821B5" w:rsidRDefault="00AC4DC8" w:rsidP="00AC4DC8">
      <w:pPr>
        <w:pStyle w:val="NoSpacing"/>
        <w:ind w:firstLine="708"/>
        <w:jc w:val="both"/>
        <w:rPr>
          <w:rFonts w:ascii="Times New Roman" w:hAnsi="Times New Roman" w:cs="Times New Roman"/>
          <w:sz w:val="24"/>
          <w:szCs w:val="24"/>
          <w:lang w:val="hr-HR" w:eastAsia="en-US"/>
        </w:rPr>
      </w:pPr>
      <w:r>
        <w:rPr>
          <w:rFonts w:ascii="Times New Roman" w:hAnsi="Times New Roman" w:cs="Times New Roman"/>
          <w:sz w:val="24"/>
          <w:szCs w:val="24"/>
          <w:lang w:val="hr-HR" w:eastAsia="en-US"/>
        </w:rPr>
        <w:t xml:space="preserve">-prethodno učešće javnosti Izmjene i dopune </w:t>
      </w:r>
      <w:r w:rsidRPr="00AC4DC8">
        <w:rPr>
          <w:rFonts w:ascii="Times New Roman" w:hAnsi="Times New Roman" w:cs="Times New Roman"/>
          <w:sz w:val="24"/>
          <w:szCs w:val="24"/>
          <w:lang w:val="hr-HR" w:eastAsia="en-US"/>
        </w:rPr>
        <w:t>DUPa</w:t>
      </w:r>
      <w:r w:rsidRPr="00AC4DC8">
        <w:rPr>
          <w:rFonts w:ascii="Times New Roman" w:hAnsi="Times New Roman" w:cs="Times New Roman"/>
          <w:sz w:val="24"/>
          <w:szCs w:val="24"/>
          <w:lang w:val="hr-HR" w:eastAsia="hr-HR"/>
        </w:rPr>
        <w:t xml:space="preserve"> </w:t>
      </w:r>
      <w:r>
        <w:rPr>
          <w:rFonts w:ascii="Times New Roman" w:hAnsi="Times New Roman" w:cs="Times New Roman"/>
          <w:sz w:val="24"/>
          <w:szCs w:val="24"/>
          <w:lang w:val="hr-HR" w:eastAsia="hr-HR"/>
        </w:rPr>
        <w:t xml:space="preserve">Golf i </w:t>
      </w:r>
      <w:r w:rsidRPr="00AC4DC8">
        <w:rPr>
          <w:rFonts w:ascii="Times New Roman" w:eastAsia="Calibri" w:hAnsi="Times New Roman" w:cs="Times New Roman"/>
          <w:sz w:val="24"/>
          <w:szCs w:val="24"/>
          <w:lang w:eastAsia="en-US"/>
        </w:rPr>
        <w:t>Donji</w:t>
      </w:r>
      <w:r w:rsidRPr="00AC4DC8">
        <w:rPr>
          <w:rFonts w:ascii="Times New Roman" w:eastAsia="Calibri" w:hAnsi="Times New Roman" w:cs="Times New Roman"/>
          <w:sz w:val="24"/>
          <w:szCs w:val="24"/>
          <w:lang w:val="sr-Latn-CS" w:eastAsia="en-US"/>
        </w:rPr>
        <w:t xml:space="preserve"> </w:t>
      </w:r>
      <w:r w:rsidRPr="00AC4DC8">
        <w:rPr>
          <w:rFonts w:ascii="Times New Roman" w:eastAsia="Calibri" w:hAnsi="Times New Roman" w:cs="Times New Roman"/>
          <w:sz w:val="24"/>
          <w:szCs w:val="24"/>
          <w:lang w:eastAsia="en-US"/>
        </w:rPr>
        <w:t>Radovi</w:t>
      </w:r>
      <w:r w:rsidRPr="00AC4DC8">
        <w:rPr>
          <w:rFonts w:ascii="Times New Roman" w:eastAsia="Calibri" w:hAnsi="Times New Roman" w:cs="Times New Roman"/>
          <w:sz w:val="24"/>
          <w:szCs w:val="24"/>
          <w:lang w:val="sr-Latn-CS" w:eastAsia="en-US"/>
        </w:rPr>
        <w:t>ć</w:t>
      </w:r>
      <w:r w:rsidRPr="00AC4DC8">
        <w:rPr>
          <w:rFonts w:ascii="Times New Roman" w:eastAsia="Calibri" w:hAnsi="Times New Roman" w:cs="Times New Roman"/>
          <w:sz w:val="24"/>
          <w:szCs w:val="24"/>
          <w:lang w:eastAsia="en-US"/>
        </w:rPr>
        <w:t>i</w:t>
      </w:r>
      <w:r w:rsidRPr="00AC4DC8">
        <w:rPr>
          <w:rFonts w:ascii="Times New Roman" w:eastAsia="Calibri" w:hAnsi="Times New Roman" w:cs="Times New Roman"/>
          <w:sz w:val="24"/>
          <w:szCs w:val="24"/>
          <w:lang w:val="sr-Latn-CS" w:eastAsia="en-US"/>
        </w:rPr>
        <w:t xml:space="preserve"> </w:t>
      </w:r>
      <w:r>
        <w:rPr>
          <w:rFonts w:ascii="Times New Roman" w:eastAsia="Calibri" w:hAnsi="Times New Roman" w:cs="Times New Roman"/>
          <w:sz w:val="24"/>
          <w:szCs w:val="24"/>
          <w:lang w:val="sr-Latn-CS" w:eastAsia="en-US"/>
        </w:rPr>
        <w:t>zapad</w:t>
      </w:r>
      <w:r w:rsidRPr="00AC4DC8">
        <w:rPr>
          <w:rFonts w:ascii="Times New Roman" w:hAnsi="Times New Roman" w:cs="Times New Roman"/>
          <w:sz w:val="24"/>
          <w:szCs w:val="24"/>
          <w:lang w:val="hr-HR" w:eastAsia="en-US"/>
        </w:rPr>
        <w:t xml:space="preserve"> </w:t>
      </w:r>
      <w:r>
        <w:rPr>
          <w:rFonts w:ascii="Times New Roman" w:hAnsi="Times New Roman" w:cs="Times New Roman"/>
          <w:sz w:val="24"/>
          <w:szCs w:val="24"/>
          <w:lang w:val="hr-HR" w:eastAsia="en-US"/>
        </w:rPr>
        <w:t xml:space="preserve">održano </w:t>
      </w:r>
    </w:p>
    <w:p w:rsidR="00AC4DC8" w:rsidRDefault="00AC4DC8" w:rsidP="00AC4DC8">
      <w:pPr>
        <w:pStyle w:val="NoSpacing"/>
        <w:ind w:firstLine="708"/>
        <w:jc w:val="both"/>
        <w:rPr>
          <w:rFonts w:ascii="Times New Roman" w:hAnsi="Times New Roman" w:cs="Times New Roman"/>
          <w:sz w:val="24"/>
          <w:szCs w:val="24"/>
          <w:lang w:val="hr-HR" w:eastAsia="en-US"/>
        </w:rPr>
      </w:pPr>
      <w:r>
        <w:rPr>
          <w:rFonts w:ascii="Times New Roman" w:hAnsi="Times New Roman" w:cs="Times New Roman"/>
          <w:sz w:val="24"/>
          <w:szCs w:val="24"/>
          <w:lang w:val="hr-HR" w:eastAsia="en-US"/>
        </w:rPr>
        <w:t>je u periodu od 11.11.2019.-11.12.2019.godine</w:t>
      </w:r>
    </w:p>
    <w:p w:rsidR="008836C9" w:rsidRDefault="008836C9" w:rsidP="008836C9">
      <w:pPr>
        <w:suppressAutoHyphens w:val="0"/>
        <w:autoSpaceDN w:val="0"/>
        <w:ind w:firstLine="720"/>
        <w:jc w:val="both"/>
        <w:rPr>
          <w:lang w:val="hr-HR" w:eastAsia="en-US"/>
        </w:rPr>
      </w:pPr>
    </w:p>
    <w:p w:rsidR="00AC4DC8" w:rsidRDefault="00AC4DC8" w:rsidP="008836C9">
      <w:pPr>
        <w:suppressAutoHyphens w:val="0"/>
        <w:autoSpaceDN w:val="0"/>
        <w:ind w:firstLine="720"/>
        <w:jc w:val="both"/>
        <w:rPr>
          <w:lang w:val="hr-HR" w:eastAsia="en-US"/>
        </w:rPr>
      </w:pPr>
    </w:p>
    <w:p w:rsidR="00AE6547" w:rsidRDefault="00AE6547" w:rsidP="008836C9">
      <w:pPr>
        <w:suppressAutoHyphens w:val="0"/>
        <w:autoSpaceDN w:val="0"/>
        <w:ind w:firstLine="720"/>
        <w:jc w:val="both"/>
        <w:rPr>
          <w:lang w:val="hr-HR" w:eastAsia="en-US"/>
        </w:rPr>
      </w:pPr>
    </w:p>
    <w:p w:rsidR="00AE6547" w:rsidRDefault="00AE6547" w:rsidP="008836C9">
      <w:pPr>
        <w:suppressAutoHyphens w:val="0"/>
        <w:autoSpaceDN w:val="0"/>
        <w:ind w:firstLine="720"/>
        <w:jc w:val="both"/>
        <w:rPr>
          <w:lang w:val="hr-HR" w:eastAsia="en-US"/>
        </w:rPr>
      </w:pPr>
    </w:p>
    <w:p w:rsidR="008129A7" w:rsidRPr="003547A7" w:rsidRDefault="008129A7" w:rsidP="002916D3">
      <w:pPr>
        <w:ind w:firstLine="720"/>
        <w:jc w:val="both"/>
        <w:rPr>
          <w:color w:val="FF0000"/>
          <w:lang w:val="sr-Latn-CS"/>
        </w:rPr>
      </w:pPr>
    </w:p>
    <w:p w:rsidR="001021A4" w:rsidRPr="001021A4" w:rsidRDefault="00891E2A" w:rsidP="00C57581">
      <w:pPr>
        <w:numPr>
          <w:ilvl w:val="0"/>
          <w:numId w:val="6"/>
        </w:numPr>
        <w:ind w:left="1080"/>
        <w:rPr>
          <w:b/>
          <w:lang w:val="sr-Latn-CS"/>
        </w:rPr>
      </w:pPr>
      <w:r w:rsidRPr="00891E2A">
        <w:rPr>
          <w:b/>
          <w:i/>
          <w:lang w:val="hr-HR"/>
        </w:rPr>
        <w:lastRenderedPageBreak/>
        <w:t xml:space="preserve">2.3 </w:t>
      </w:r>
      <w:r>
        <w:rPr>
          <w:b/>
          <w:i/>
          <w:lang w:val="hr-HR"/>
        </w:rPr>
        <w:t>F</w:t>
      </w:r>
      <w:r w:rsidR="001F07F9" w:rsidRPr="00891E2A">
        <w:rPr>
          <w:b/>
          <w:i/>
          <w:lang w:val="hr-HR"/>
        </w:rPr>
        <w:t xml:space="preserve">inansiranje izrade </w:t>
      </w:r>
      <w:r w:rsidR="001F07F9" w:rsidRPr="00891E2A">
        <w:rPr>
          <w:b/>
          <w:i/>
          <w:lang w:val="sr-Latn-CS"/>
        </w:rPr>
        <w:t>planskih dokumenata</w:t>
      </w:r>
    </w:p>
    <w:p w:rsidR="005A4574" w:rsidRDefault="001F07F9" w:rsidP="00A761A3">
      <w:pPr>
        <w:suppressAutoHyphens w:val="0"/>
        <w:ind w:firstLine="720"/>
        <w:jc w:val="both"/>
        <w:rPr>
          <w:lang w:val="sr-Latn-CS"/>
        </w:rPr>
      </w:pPr>
      <w:r w:rsidRPr="00300357">
        <w:rPr>
          <w:lang w:val="sr-Latn-CS"/>
        </w:rPr>
        <w:t>Izrada  planskih dokumenata  se</w:t>
      </w:r>
      <w:r w:rsidR="00300357" w:rsidRPr="00300357">
        <w:rPr>
          <w:lang w:val="sr-Latn-CS"/>
        </w:rPr>
        <w:t xml:space="preserve"> do</w:t>
      </w:r>
      <w:r w:rsidRPr="00300357">
        <w:rPr>
          <w:lang w:val="sr-Latn-CS"/>
        </w:rPr>
        <w:t xml:space="preserve"> sada finasira</w:t>
      </w:r>
      <w:r w:rsidR="00300357" w:rsidRPr="00300357">
        <w:rPr>
          <w:lang w:val="sr-Latn-CS"/>
        </w:rPr>
        <w:t>la</w:t>
      </w:r>
      <w:r w:rsidRPr="00300357">
        <w:rPr>
          <w:lang w:val="sr-Latn-CS"/>
        </w:rPr>
        <w:t xml:space="preserve">  iz  kapitalnog budžeta  opštine u skladu sa Programom uređenja  opštine za tekuću godinu</w:t>
      </w:r>
      <w:r w:rsidR="005A4574">
        <w:rPr>
          <w:lang w:val="sr-Latn-CS"/>
        </w:rPr>
        <w:t>, a sada je shodno odredbi iz Zakona kompletna izrada i finansiranje izrade planskih dokumenata u nadležnosti Ministarstva održivog razvoja i turizma.</w:t>
      </w:r>
    </w:p>
    <w:p w:rsidR="001F07F9" w:rsidRPr="003547A7" w:rsidRDefault="001F07F9" w:rsidP="002916D3">
      <w:pPr>
        <w:ind w:firstLine="720"/>
        <w:rPr>
          <w:b/>
          <w:color w:val="FF0000"/>
          <w:lang w:val="hr-HR"/>
        </w:rPr>
      </w:pPr>
    </w:p>
    <w:p w:rsidR="001F07F9" w:rsidRPr="00891E2A" w:rsidRDefault="00891E2A" w:rsidP="00C57581">
      <w:pPr>
        <w:numPr>
          <w:ilvl w:val="0"/>
          <w:numId w:val="6"/>
        </w:numPr>
        <w:ind w:left="1080"/>
        <w:rPr>
          <w:b/>
          <w:i/>
          <w:lang w:val="hr-HR"/>
        </w:rPr>
      </w:pPr>
      <w:r>
        <w:rPr>
          <w:b/>
          <w:i/>
          <w:lang w:val="hr-HR"/>
        </w:rPr>
        <w:t xml:space="preserve">2.4 </w:t>
      </w:r>
      <w:r w:rsidRPr="00891E2A">
        <w:rPr>
          <w:b/>
          <w:i/>
          <w:lang w:val="hr-HR"/>
        </w:rPr>
        <w:t xml:space="preserve">Uređivanje </w:t>
      </w:r>
      <w:r w:rsidR="001F07F9" w:rsidRPr="00891E2A">
        <w:rPr>
          <w:b/>
          <w:i/>
          <w:lang w:val="hr-HR"/>
        </w:rPr>
        <w:t xml:space="preserve">građevinskog zemljišta   </w:t>
      </w:r>
    </w:p>
    <w:p w:rsidR="001F07F9" w:rsidRPr="003E04B7" w:rsidRDefault="001F07F9" w:rsidP="002916D3">
      <w:pPr>
        <w:ind w:firstLine="720"/>
        <w:jc w:val="both"/>
        <w:rPr>
          <w:lang w:val="sr-Latn-CS"/>
        </w:rPr>
      </w:pPr>
      <w:r w:rsidRPr="003E04B7">
        <w:rPr>
          <w:lang w:val="sr-Latn-CS"/>
        </w:rPr>
        <w:t xml:space="preserve">Uređivenje građevinskog zemljišta se uglavnom svodi na primarnu infrastrukturu (vodovod, kanalizacija, elektro instalacije i saobraćajnice). </w:t>
      </w:r>
    </w:p>
    <w:p w:rsidR="0039471F" w:rsidRPr="00967B5B" w:rsidRDefault="001F07F9" w:rsidP="00967B5B">
      <w:pPr>
        <w:ind w:firstLine="720"/>
        <w:jc w:val="both"/>
        <w:rPr>
          <w:lang w:val="hr-HR"/>
        </w:rPr>
      </w:pPr>
      <w:r w:rsidRPr="003E04B7">
        <w:rPr>
          <w:lang w:val="hr-HR"/>
        </w:rPr>
        <w:t>Cilj je da se kroz racionalno koriš</w:t>
      </w:r>
      <w:r w:rsidR="00C56E50">
        <w:rPr>
          <w:lang w:val="hr-HR"/>
        </w:rPr>
        <w:t>ć</w:t>
      </w:r>
      <w:r w:rsidRPr="003E04B7">
        <w:rPr>
          <w:lang w:val="hr-HR"/>
        </w:rPr>
        <w:t>enje prostora i zaštitu životne sredine razvije putna mreža i postigne bolja integracija prostora što je višegodišnj</w:t>
      </w:r>
      <w:r w:rsidR="00C56E50">
        <w:rPr>
          <w:lang w:val="hr-HR"/>
        </w:rPr>
        <w:t>a težnja</w:t>
      </w:r>
      <w:r w:rsidRPr="003E04B7">
        <w:rPr>
          <w:lang w:val="hr-HR"/>
        </w:rPr>
        <w:t xml:space="preserve"> opštin</w:t>
      </w:r>
      <w:r w:rsidR="00C56E50">
        <w:rPr>
          <w:lang w:val="hr-HR"/>
        </w:rPr>
        <w:t>e</w:t>
      </w:r>
      <w:r w:rsidRPr="003E04B7">
        <w:rPr>
          <w:lang w:val="hr-HR"/>
        </w:rPr>
        <w:t xml:space="preserve"> Tivat. </w:t>
      </w:r>
    </w:p>
    <w:p w:rsidR="001F6E16" w:rsidRPr="003E04B7" w:rsidRDefault="00D57B23" w:rsidP="00D57B23">
      <w:pPr>
        <w:suppressAutoHyphens w:val="0"/>
        <w:ind w:firstLine="720"/>
        <w:jc w:val="both"/>
        <w:rPr>
          <w:lang w:val="sr-Latn-CS" w:eastAsia="en-US"/>
        </w:rPr>
      </w:pPr>
      <w:r w:rsidRPr="003E04B7">
        <w:rPr>
          <w:lang w:val="sr-Latn-CS" w:eastAsia="en-US"/>
        </w:rPr>
        <w:t>-</w:t>
      </w:r>
      <w:r w:rsidR="001F6E16" w:rsidRPr="003E04B7">
        <w:rPr>
          <w:lang w:val="sr-Latn-CS" w:eastAsia="en-US"/>
        </w:rPr>
        <w:t xml:space="preserve">Djelokrug </w:t>
      </w:r>
      <w:r w:rsidR="001F6E16" w:rsidRPr="00D0075A">
        <w:rPr>
          <w:lang w:val="sr-Latn-CS" w:eastAsia="en-US"/>
        </w:rPr>
        <w:t>rada Sekretarijata za komunalne poslove i saobraćaj,  odnosi se na  tri oblasti koje najvećim dijelom spadaju u izvornu nadležnost opštine, komunalna djelatnost</w:t>
      </w:r>
      <w:r w:rsidR="001F6E16" w:rsidRPr="003E04B7">
        <w:rPr>
          <w:lang w:val="sr-Latn-CS" w:eastAsia="en-US"/>
        </w:rPr>
        <w:t>,</w:t>
      </w:r>
      <w:r w:rsidRPr="003E04B7">
        <w:rPr>
          <w:lang w:val="sr-Latn-CS" w:eastAsia="en-US"/>
        </w:rPr>
        <w:t xml:space="preserve"> saobraćaj i oblast stanovanja, koji su dali slijedeći izvještaj u cilju sagledavanja </w:t>
      </w:r>
      <w:r w:rsidR="001F6E16" w:rsidRPr="003E04B7">
        <w:rPr>
          <w:lang w:val="sr-Latn-CS" w:eastAsia="en-US"/>
        </w:rPr>
        <w:t xml:space="preserve"> </w:t>
      </w:r>
      <w:r w:rsidRPr="003E04B7">
        <w:rPr>
          <w:lang w:val="sr-Latn-CS" w:eastAsia="en-US"/>
        </w:rPr>
        <w:t>realizacije programa uređenja:</w:t>
      </w:r>
    </w:p>
    <w:p w:rsidR="006F5F8E" w:rsidRDefault="006F5F8E" w:rsidP="00D57B23">
      <w:pPr>
        <w:suppressAutoHyphens w:val="0"/>
        <w:ind w:firstLine="720"/>
        <w:jc w:val="both"/>
        <w:rPr>
          <w:lang w:val="sr-Latn-CS" w:eastAsia="en-US"/>
        </w:rPr>
      </w:pPr>
    </w:p>
    <w:p w:rsidR="001F6E16" w:rsidRPr="00521B15" w:rsidRDefault="00521B15" w:rsidP="00C57581">
      <w:pPr>
        <w:numPr>
          <w:ilvl w:val="0"/>
          <w:numId w:val="6"/>
        </w:numPr>
        <w:ind w:left="1080"/>
        <w:rPr>
          <w:b/>
          <w:i/>
          <w:lang w:val="hr-HR"/>
        </w:rPr>
      </w:pPr>
      <w:r>
        <w:rPr>
          <w:b/>
          <w:i/>
          <w:lang w:val="hr-HR"/>
        </w:rPr>
        <w:t xml:space="preserve">2.5 </w:t>
      </w:r>
      <w:r w:rsidR="00D57B23" w:rsidRPr="00521B15">
        <w:rPr>
          <w:b/>
          <w:i/>
          <w:lang w:val="hr-HR"/>
        </w:rPr>
        <w:t>Komunalna oblast</w:t>
      </w:r>
    </w:p>
    <w:p w:rsidR="00866C0C" w:rsidRDefault="00866C0C" w:rsidP="00D0075A">
      <w:pPr>
        <w:suppressAutoHyphens w:val="0"/>
        <w:spacing w:line="276" w:lineRule="auto"/>
        <w:jc w:val="both"/>
        <w:rPr>
          <w:rFonts w:eastAsia="Calibri"/>
          <w:b/>
          <w:u w:val="single"/>
          <w:lang w:val="sr-Latn-CS" w:eastAsia="en-US"/>
        </w:rPr>
      </w:pPr>
    </w:p>
    <w:p w:rsidR="009078AB" w:rsidRPr="004C6EA9" w:rsidRDefault="009078AB" w:rsidP="004C6EA9">
      <w:pPr>
        <w:suppressAutoHyphens w:val="0"/>
        <w:spacing w:line="276" w:lineRule="auto"/>
        <w:ind w:firstLine="708"/>
        <w:jc w:val="both"/>
        <w:rPr>
          <w:rFonts w:eastAsia="Calibri"/>
          <w:lang w:val="en-GB" w:eastAsia="en-US"/>
        </w:rPr>
      </w:pPr>
      <w:r w:rsidRPr="004C6EA9">
        <w:rPr>
          <w:rFonts w:eastAsia="Calibri"/>
          <w:lang w:val="en-GB" w:eastAsia="en-US"/>
        </w:rPr>
        <w:t xml:space="preserve">U interesu   uspostavljanja održivog sistema upravljanja otpadom za teritoriju opštine Tivat, doo “Komunalno” Tivat, kao vršilac komunalnih djelatnosti u skladu sa   Lokalnim planom upravljanja komunalnim </w:t>
      </w:r>
      <w:r w:rsidR="004C6EA9">
        <w:rPr>
          <w:rFonts w:eastAsia="Calibri"/>
          <w:lang w:val="en-GB" w:eastAsia="en-US"/>
        </w:rPr>
        <w:t>i</w:t>
      </w:r>
      <w:r w:rsidRPr="004C6EA9">
        <w:rPr>
          <w:rFonts w:eastAsia="Calibri"/>
          <w:lang w:val="en-GB" w:eastAsia="en-US"/>
        </w:rPr>
        <w:t xml:space="preserve"> neopasnim građevin</w:t>
      </w:r>
      <w:r w:rsidR="00C56E50">
        <w:rPr>
          <w:rFonts w:eastAsia="Calibri"/>
          <w:lang w:val="en-GB" w:eastAsia="en-US"/>
        </w:rPr>
        <w:t>s</w:t>
      </w:r>
      <w:r w:rsidRPr="004C6EA9">
        <w:rPr>
          <w:rFonts w:eastAsia="Calibri"/>
          <w:lang w:val="en-GB" w:eastAsia="en-US"/>
        </w:rPr>
        <w:t>kim otpadom (Sl.list CG-opštinski propisi  br.12/17),   shodno Programu rada za 2019</w:t>
      </w:r>
      <w:r w:rsidR="004C6EA9">
        <w:rPr>
          <w:rFonts w:eastAsia="Calibri"/>
          <w:lang w:val="en-GB" w:eastAsia="en-US"/>
        </w:rPr>
        <w:t>.</w:t>
      </w:r>
      <w:r w:rsidRPr="004C6EA9">
        <w:rPr>
          <w:rFonts w:eastAsia="Calibri"/>
          <w:lang w:val="en-GB" w:eastAsia="en-US"/>
        </w:rPr>
        <w:t>g.,</w:t>
      </w:r>
      <w:r w:rsidR="004C6EA9">
        <w:rPr>
          <w:rFonts w:eastAsia="Calibri"/>
          <w:lang w:val="en-GB" w:eastAsia="en-US"/>
        </w:rPr>
        <w:t xml:space="preserve"> </w:t>
      </w:r>
      <w:r w:rsidRPr="004C6EA9">
        <w:rPr>
          <w:rFonts w:eastAsia="Calibri"/>
          <w:lang w:val="en-GB" w:eastAsia="en-US"/>
        </w:rPr>
        <w:t xml:space="preserve">dinamici </w:t>
      </w:r>
      <w:r w:rsidR="004C6EA9">
        <w:rPr>
          <w:rFonts w:eastAsia="Calibri"/>
          <w:lang w:val="en-GB" w:eastAsia="en-US"/>
        </w:rPr>
        <w:t>i</w:t>
      </w:r>
      <w:r w:rsidRPr="004C6EA9">
        <w:rPr>
          <w:rFonts w:eastAsia="Calibri"/>
          <w:lang w:val="en-GB" w:eastAsia="en-US"/>
        </w:rPr>
        <w:t xml:space="preserve"> rasporedu obavljanja poslova  za traženi period sakupljeno je 8</w:t>
      </w:r>
      <w:r w:rsidR="004C6EA9">
        <w:rPr>
          <w:rFonts w:eastAsia="Calibri"/>
          <w:lang w:val="en-GB" w:eastAsia="en-US"/>
        </w:rPr>
        <w:t>.</w:t>
      </w:r>
      <w:r w:rsidRPr="004C6EA9">
        <w:rPr>
          <w:rFonts w:eastAsia="Calibri"/>
          <w:lang w:val="en-GB" w:eastAsia="en-US"/>
        </w:rPr>
        <w:t>666,90 t miješanog komunalnog otpada,</w:t>
      </w:r>
      <w:r w:rsidR="004C6EA9">
        <w:rPr>
          <w:rFonts w:eastAsia="Calibri"/>
          <w:lang w:val="en-GB" w:eastAsia="en-US"/>
        </w:rPr>
        <w:t xml:space="preserve"> </w:t>
      </w:r>
      <w:r w:rsidRPr="004C6EA9">
        <w:rPr>
          <w:rFonts w:eastAsia="Calibri"/>
          <w:lang w:val="en-GB" w:eastAsia="en-US"/>
        </w:rPr>
        <w:t xml:space="preserve">dok su  od ostalih frakcija papir </w:t>
      </w:r>
      <w:r w:rsidR="004C6EA9">
        <w:rPr>
          <w:rFonts w:eastAsia="Calibri"/>
          <w:lang w:val="en-GB" w:eastAsia="en-US"/>
        </w:rPr>
        <w:t>i</w:t>
      </w:r>
      <w:r w:rsidRPr="004C6EA9">
        <w:rPr>
          <w:rFonts w:eastAsia="Calibri"/>
          <w:lang w:val="en-GB" w:eastAsia="en-US"/>
        </w:rPr>
        <w:t xml:space="preserve"> karton 197,94</w:t>
      </w:r>
      <w:r w:rsidR="004C6EA9">
        <w:rPr>
          <w:rFonts w:eastAsia="Calibri"/>
          <w:lang w:val="en-GB" w:eastAsia="en-US"/>
        </w:rPr>
        <w:t xml:space="preserve"> </w:t>
      </w:r>
      <w:r w:rsidRPr="004C6EA9">
        <w:rPr>
          <w:rFonts w:eastAsia="Calibri"/>
          <w:lang w:val="en-GB" w:eastAsia="en-US"/>
        </w:rPr>
        <w:t>t,</w:t>
      </w:r>
      <w:r w:rsidR="004C6EA9">
        <w:rPr>
          <w:rFonts w:eastAsia="Calibri"/>
          <w:lang w:val="en-GB" w:eastAsia="en-US"/>
        </w:rPr>
        <w:t xml:space="preserve"> </w:t>
      </w:r>
      <w:r w:rsidRPr="004C6EA9">
        <w:rPr>
          <w:rFonts w:eastAsia="Calibri"/>
          <w:lang w:val="en-GB" w:eastAsia="en-US"/>
        </w:rPr>
        <w:t>pet ambalaža 8,9</w:t>
      </w:r>
      <w:r w:rsidR="004C6EA9">
        <w:rPr>
          <w:rFonts w:eastAsia="Calibri"/>
          <w:lang w:val="en-GB" w:eastAsia="en-US"/>
        </w:rPr>
        <w:t xml:space="preserve"> </w:t>
      </w:r>
      <w:r w:rsidRPr="004C6EA9">
        <w:rPr>
          <w:rFonts w:eastAsia="Calibri"/>
          <w:lang w:val="en-GB" w:eastAsia="en-US"/>
        </w:rPr>
        <w:t>t,</w:t>
      </w:r>
      <w:r w:rsidR="004C6EA9">
        <w:rPr>
          <w:rFonts w:eastAsia="Calibri"/>
          <w:lang w:val="en-GB" w:eastAsia="en-US"/>
        </w:rPr>
        <w:t xml:space="preserve"> </w:t>
      </w:r>
      <w:r w:rsidRPr="004C6EA9">
        <w:rPr>
          <w:rFonts w:eastAsia="Calibri"/>
          <w:lang w:val="en-GB" w:eastAsia="en-US"/>
        </w:rPr>
        <w:t>zeleni otpad 8</w:t>
      </w:r>
      <w:r w:rsidR="004C6EA9">
        <w:rPr>
          <w:rFonts w:eastAsia="Calibri"/>
          <w:lang w:val="en-GB" w:eastAsia="en-US"/>
        </w:rPr>
        <w:t>.</w:t>
      </w:r>
      <w:r w:rsidRPr="004C6EA9">
        <w:rPr>
          <w:rFonts w:eastAsia="Calibri"/>
          <w:lang w:val="en-GB" w:eastAsia="en-US"/>
        </w:rPr>
        <w:t>400</w:t>
      </w:r>
      <w:r w:rsidR="004C6EA9">
        <w:rPr>
          <w:rFonts w:eastAsia="Calibri"/>
          <w:lang w:val="en-GB" w:eastAsia="en-US"/>
        </w:rPr>
        <w:t xml:space="preserve"> </w:t>
      </w:r>
      <w:r w:rsidRPr="004C6EA9">
        <w:rPr>
          <w:rFonts w:eastAsia="Calibri"/>
          <w:lang w:val="en-GB" w:eastAsia="en-US"/>
        </w:rPr>
        <w:t>m³.</w:t>
      </w:r>
      <w:r w:rsidR="004C6EA9">
        <w:rPr>
          <w:rFonts w:eastAsia="Calibri"/>
          <w:lang w:val="en-GB" w:eastAsia="en-US"/>
        </w:rPr>
        <w:t xml:space="preserve"> </w:t>
      </w:r>
      <w:r w:rsidRPr="004C6EA9">
        <w:rPr>
          <w:rFonts w:eastAsia="Calibri"/>
          <w:lang w:val="en-GB" w:eastAsia="en-US"/>
        </w:rPr>
        <w:t>Pored navedenog posebno se sakuplja metalni,</w:t>
      </w:r>
      <w:r w:rsidR="00CF125B">
        <w:rPr>
          <w:rFonts w:eastAsia="Calibri"/>
          <w:lang w:val="en-GB" w:eastAsia="en-US"/>
        </w:rPr>
        <w:t xml:space="preserve"> </w:t>
      </w:r>
      <w:r w:rsidRPr="004C6EA9">
        <w:rPr>
          <w:rFonts w:eastAsia="Calibri"/>
          <w:lang w:val="en-GB" w:eastAsia="en-US"/>
        </w:rPr>
        <w:t xml:space="preserve">kabasti  </w:t>
      </w:r>
      <w:r w:rsidR="00CF125B">
        <w:rPr>
          <w:rFonts w:eastAsia="Calibri"/>
          <w:lang w:val="en-GB" w:eastAsia="en-US"/>
        </w:rPr>
        <w:t>i</w:t>
      </w:r>
      <w:r w:rsidRPr="004C6EA9">
        <w:rPr>
          <w:rFonts w:eastAsia="Calibri"/>
          <w:lang w:val="en-GB" w:eastAsia="en-US"/>
        </w:rPr>
        <w:t xml:space="preserve"> građevinski otpad,</w:t>
      </w:r>
      <w:r w:rsidR="00CF125B">
        <w:rPr>
          <w:rFonts w:eastAsia="Calibri"/>
          <w:lang w:val="en-GB" w:eastAsia="en-US"/>
        </w:rPr>
        <w:t xml:space="preserve">  d</w:t>
      </w:r>
      <w:r w:rsidRPr="004C6EA9">
        <w:rPr>
          <w:rFonts w:eastAsia="Calibri"/>
          <w:lang w:val="en-GB" w:eastAsia="en-US"/>
        </w:rPr>
        <w:t xml:space="preserve">ok se posebno sprovodi akcija za sakupljanje električne </w:t>
      </w:r>
      <w:r w:rsidR="00CF125B">
        <w:rPr>
          <w:rFonts w:eastAsia="Calibri"/>
          <w:lang w:val="en-GB" w:eastAsia="en-US"/>
        </w:rPr>
        <w:t>i</w:t>
      </w:r>
      <w:r w:rsidRPr="004C6EA9">
        <w:rPr>
          <w:rFonts w:eastAsia="Calibri"/>
          <w:lang w:val="en-GB" w:eastAsia="en-US"/>
        </w:rPr>
        <w:t xml:space="preserve"> elektronske opreme,</w:t>
      </w:r>
      <w:r w:rsidR="00CF125B">
        <w:rPr>
          <w:rFonts w:eastAsia="Calibri"/>
          <w:lang w:val="en-GB" w:eastAsia="en-US"/>
        </w:rPr>
        <w:t xml:space="preserve"> </w:t>
      </w:r>
      <w:r w:rsidRPr="004C6EA9">
        <w:rPr>
          <w:rFonts w:eastAsia="Calibri"/>
          <w:lang w:val="en-GB" w:eastAsia="en-US"/>
        </w:rPr>
        <w:t>te je za na</w:t>
      </w:r>
      <w:r w:rsidR="00CF125B">
        <w:rPr>
          <w:rFonts w:eastAsia="Calibri"/>
          <w:lang w:val="en-GB" w:eastAsia="en-US"/>
        </w:rPr>
        <w:t>vedeni period sakupljeno 980 kg</w:t>
      </w:r>
      <w:r w:rsidRPr="004C6EA9">
        <w:rPr>
          <w:rFonts w:eastAsia="Calibri"/>
          <w:lang w:val="en-GB" w:eastAsia="en-US"/>
        </w:rPr>
        <w:t xml:space="preserve"> ove opreme. </w:t>
      </w:r>
    </w:p>
    <w:p w:rsidR="009078AB" w:rsidRPr="004C6EA9" w:rsidRDefault="009078AB" w:rsidP="00CF125B">
      <w:pPr>
        <w:suppressAutoHyphens w:val="0"/>
        <w:spacing w:line="276" w:lineRule="auto"/>
        <w:ind w:firstLine="708"/>
        <w:jc w:val="both"/>
        <w:rPr>
          <w:rFonts w:eastAsia="Calibri"/>
          <w:lang w:val="en-GB" w:eastAsia="en-US"/>
        </w:rPr>
      </w:pPr>
      <w:r w:rsidRPr="004C6EA9">
        <w:rPr>
          <w:rFonts w:eastAsia="Calibri"/>
          <w:lang w:val="en-GB" w:eastAsia="en-US"/>
        </w:rPr>
        <w:t xml:space="preserve">U redovne aktivnosti više puta godišnje čiste se bujični potoci </w:t>
      </w:r>
      <w:r w:rsidR="00CF125B">
        <w:rPr>
          <w:rFonts w:eastAsia="Calibri"/>
          <w:lang w:val="en-GB" w:eastAsia="en-US"/>
        </w:rPr>
        <w:t>i</w:t>
      </w:r>
      <w:r w:rsidRPr="004C6EA9">
        <w:rPr>
          <w:rFonts w:eastAsia="Calibri"/>
          <w:lang w:val="en-GB" w:eastAsia="en-US"/>
        </w:rPr>
        <w:t xml:space="preserve"> kanali sa evidentnim količinama građevinskog </w:t>
      </w:r>
      <w:r w:rsidR="00CF125B">
        <w:rPr>
          <w:rFonts w:eastAsia="Calibri"/>
          <w:lang w:val="en-GB" w:eastAsia="en-US"/>
        </w:rPr>
        <w:t>i</w:t>
      </w:r>
      <w:r w:rsidRPr="004C6EA9">
        <w:rPr>
          <w:rFonts w:eastAsia="Calibri"/>
          <w:lang w:val="en-GB" w:eastAsia="en-US"/>
        </w:rPr>
        <w:t xml:space="preserve"> miješanog komunalnog otpada.</w:t>
      </w:r>
    </w:p>
    <w:p w:rsidR="009078AB" w:rsidRPr="004C6EA9" w:rsidRDefault="009078AB" w:rsidP="00CF125B">
      <w:pPr>
        <w:suppressAutoHyphens w:val="0"/>
        <w:spacing w:line="276" w:lineRule="auto"/>
        <w:jc w:val="both"/>
        <w:rPr>
          <w:rFonts w:eastAsia="Calibri"/>
          <w:lang w:val="en-GB" w:eastAsia="en-US"/>
        </w:rPr>
      </w:pPr>
      <w:r w:rsidRPr="004C6EA9">
        <w:rPr>
          <w:rFonts w:eastAsia="Calibri"/>
          <w:lang w:val="en-GB" w:eastAsia="en-US"/>
        </w:rPr>
        <w:t>Značajni napori vršioca komunalnih djelatnosti odnose se na kontinuiranom čišćenju nelegalnih odlagališta otpada  koji se povremeno stvaraju i uglavnom se odnose na građevinski otpad te je sa ovakvih odlagališta  uklonjeno preko 50</w:t>
      </w:r>
      <w:r w:rsidR="00CF125B">
        <w:rPr>
          <w:rFonts w:eastAsia="Calibri"/>
          <w:lang w:val="en-GB" w:eastAsia="en-US"/>
        </w:rPr>
        <w:t>i</w:t>
      </w:r>
      <w:r w:rsidRPr="004C6EA9">
        <w:rPr>
          <w:rFonts w:eastAsia="Calibri"/>
          <w:lang w:val="en-GB" w:eastAsia="en-US"/>
        </w:rPr>
        <w:t>m³  ovog otpada.</w:t>
      </w:r>
      <w:r w:rsidR="00CF125B">
        <w:rPr>
          <w:rFonts w:eastAsia="Calibri"/>
          <w:lang w:val="en-GB" w:eastAsia="en-US"/>
        </w:rPr>
        <w:t xml:space="preserve"> </w:t>
      </w:r>
      <w:r w:rsidRPr="004C6EA9">
        <w:rPr>
          <w:rFonts w:eastAsia="Calibri"/>
          <w:lang w:val="en-GB" w:eastAsia="en-US"/>
        </w:rPr>
        <w:t xml:space="preserve">Ovakva odlagališta se </w:t>
      </w:r>
      <w:r w:rsidR="00CF125B">
        <w:rPr>
          <w:rFonts w:eastAsia="Calibri"/>
          <w:lang w:val="en-GB" w:eastAsia="en-US"/>
        </w:rPr>
        <w:t>i</w:t>
      </w:r>
      <w:r w:rsidRPr="004C6EA9">
        <w:rPr>
          <w:rFonts w:eastAsia="Calibri"/>
          <w:lang w:val="en-GB" w:eastAsia="en-US"/>
        </w:rPr>
        <w:t xml:space="preserve"> pored konstatnog čiščenja </w:t>
      </w:r>
      <w:r w:rsidR="00CF125B">
        <w:rPr>
          <w:rFonts w:eastAsia="Calibri"/>
          <w:lang w:val="en-GB" w:eastAsia="en-US"/>
        </w:rPr>
        <w:t>i</w:t>
      </w:r>
      <w:r w:rsidRPr="004C6EA9">
        <w:rPr>
          <w:rFonts w:eastAsia="Calibri"/>
          <w:lang w:val="en-GB" w:eastAsia="en-US"/>
        </w:rPr>
        <w:t xml:space="preserve"> inspekcijske kotrole,</w:t>
      </w:r>
      <w:r w:rsidR="00CF125B">
        <w:rPr>
          <w:rFonts w:eastAsia="Calibri"/>
          <w:lang w:val="en-GB" w:eastAsia="en-US"/>
        </w:rPr>
        <w:t xml:space="preserve"> </w:t>
      </w:r>
      <w:r w:rsidRPr="004C6EA9">
        <w:rPr>
          <w:rFonts w:eastAsia="Calibri"/>
          <w:lang w:val="en-GB" w:eastAsia="en-US"/>
        </w:rPr>
        <w:t xml:space="preserve">ponovo javljaju .  </w:t>
      </w:r>
      <w:r w:rsidRPr="004C6EA9">
        <w:rPr>
          <w:rFonts w:eastAsia="Calibri"/>
          <w:lang w:eastAsia="en-US"/>
        </w:rPr>
        <w:t xml:space="preserve"> </w:t>
      </w:r>
    </w:p>
    <w:p w:rsidR="009078AB" w:rsidRPr="004C6EA9" w:rsidRDefault="009078AB" w:rsidP="00CF125B">
      <w:pPr>
        <w:suppressAutoHyphens w:val="0"/>
        <w:autoSpaceDE w:val="0"/>
        <w:autoSpaceDN w:val="0"/>
        <w:adjustRightInd w:val="0"/>
        <w:spacing w:line="276" w:lineRule="auto"/>
        <w:ind w:firstLine="708"/>
        <w:jc w:val="both"/>
        <w:rPr>
          <w:rFonts w:eastAsia="Calibri"/>
          <w:lang w:val="pl-PL" w:eastAsia="en-US"/>
        </w:rPr>
      </w:pPr>
      <w:r w:rsidRPr="004C6EA9">
        <w:rPr>
          <w:rFonts w:eastAsia="Calibri"/>
          <w:lang w:val="pl-PL" w:eastAsia="en-US"/>
        </w:rPr>
        <w:t>U oblasti komunalnih djelatnosti u sistemu pružanja usluga  na teritoriji Opštine za regulisane komunalne djelatnosti:</w:t>
      </w:r>
      <w:r w:rsidR="00CF125B">
        <w:rPr>
          <w:rFonts w:eastAsia="Calibri"/>
          <w:lang w:val="pl-PL" w:eastAsia="en-US"/>
        </w:rPr>
        <w:t xml:space="preserve"> </w:t>
      </w:r>
      <w:r w:rsidRPr="004C6EA9">
        <w:rPr>
          <w:rFonts w:eastAsia="Calibri"/>
          <w:lang w:val="pl-PL" w:eastAsia="en-US"/>
        </w:rPr>
        <w:t>upravljanje komunalnim otpadnim vodama u službi je novoformirano opštinsko preduzeće: DOO „za odvođenje i prečišćavanje otpadnih voda za opštine Kotor i Tivat.  U procesu iznalaženja rješenja sa zbrinjavanjem mulja,</w:t>
      </w:r>
      <w:r w:rsidR="00CF125B">
        <w:rPr>
          <w:rFonts w:eastAsia="Calibri"/>
          <w:lang w:val="pl-PL" w:eastAsia="en-US"/>
        </w:rPr>
        <w:t xml:space="preserve"> </w:t>
      </w:r>
      <w:r w:rsidRPr="004C6EA9">
        <w:rPr>
          <w:rFonts w:eastAsia="Calibri"/>
          <w:lang w:val="pl-PL" w:eastAsia="en-US"/>
        </w:rPr>
        <w:t>Opština Kotor i Opština Tivat  preduzimaju niz aktivnosti uz sagledavanje cjelokupnog stanja u ovoj oblasti.</w:t>
      </w:r>
    </w:p>
    <w:p w:rsidR="009078AB" w:rsidRPr="004C6EA9" w:rsidRDefault="009078AB" w:rsidP="009078AB">
      <w:pPr>
        <w:suppressAutoHyphens w:val="0"/>
        <w:autoSpaceDE w:val="0"/>
        <w:autoSpaceDN w:val="0"/>
        <w:adjustRightInd w:val="0"/>
        <w:spacing w:line="276" w:lineRule="auto"/>
        <w:rPr>
          <w:rFonts w:eastAsia="Calibri"/>
          <w:lang w:val="pl-PL" w:eastAsia="en-US"/>
        </w:rPr>
      </w:pPr>
      <w:r w:rsidRPr="004C6EA9">
        <w:rPr>
          <w:rFonts w:eastAsia="Calibri"/>
          <w:lang w:val="pl-PL" w:eastAsia="en-US"/>
        </w:rPr>
        <w:t xml:space="preserve">  </w:t>
      </w:r>
    </w:p>
    <w:p w:rsidR="009078AB" w:rsidRDefault="009078AB" w:rsidP="00D0075A">
      <w:pPr>
        <w:suppressAutoHyphens w:val="0"/>
        <w:spacing w:line="276" w:lineRule="auto"/>
        <w:jc w:val="both"/>
        <w:rPr>
          <w:rFonts w:eastAsia="Calibri"/>
          <w:b/>
          <w:u w:val="single"/>
          <w:lang w:val="sr-Latn-CS" w:eastAsia="en-US"/>
        </w:rPr>
      </w:pPr>
    </w:p>
    <w:p w:rsidR="00A5267A" w:rsidRPr="00521B15" w:rsidRDefault="00521B15" w:rsidP="00C57581">
      <w:pPr>
        <w:numPr>
          <w:ilvl w:val="0"/>
          <w:numId w:val="6"/>
        </w:numPr>
        <w:ind w:left="1080"/>
        <w:rPr>
          <w:b/>
          <w:i/>
          <w:lang w:val="hr-HR"/>
        </w:rPr>
      </w:pPr>
      <w:r>
        <w:rPr>
          <w:b/>
          <w:i/>
          <w:lang w:val="hr-HR"/>
        </w:rPr>
        <w:t xml:space="preserve">2.6 </w:t>
      </w:r>
      <w:r w:rsidR="00DE4A5F" w:rsidRPr="00521B15">
        <w:rPr>
          <w:b/>
          <w:i/>
          <w:lang w:val="hr-HR"/>
        </w:rPr>
        <w:t>Sta</w:t>
      </w:r>
      <w:r>
        <w:rPr>
          <w:b/>
          <w:i/>
          <w:lang w:val="hr-HR"/>
        </w:rPr>
        <w:t>m</w:t>
      </w:r>
      <w:r w:rsidR="00DE4A5F" w:rsidRPr="00521B15">
        <w:rPr>
          <w:b/>
          <w:i/>
          <w:lang w:val="hr-HR"/>
        </w:rPr>
        <w:t xml:space="preserve">beni poslovi i evidencija naselja, ulica i brojevi zgrada     </w:t>
      </w:r>
    </w:p>
    <w:p w:rsidR="00D0075A" w:rsidRPr="00CF125B" w:rsidRDefault="00D0075A" w:rsidP="00D0075A">
      <w:pPr>
        <w:suppressAutoHyphens w:val="0"/>
        <w:spacing w:line="276" w:lineRule="auto"/>
        <w:jc w:val="both"/>
        <w:rPr>
          <w:rFonts w:eastAsia="Calibri"/>
          <w:b/>
          <w:lang w:val="sr-Latn-CS" w:eastAsia="en-US"/>
        </w:rPr>
      </w:pPr>
      <w:r w:rsidRPr="00CF125B">
        <w:rPr>
          <w:rFonts w:eastAsia="Calibri"/>
          <w:b/>
          <w:lang w:val="sr-Latn-CS" w:eastAsia="en-US"/>
        </w:rPr>
        <w:t xml:space="preserve">Nazivi ulica i brojevi </w:t>
      </w:r>
    </w:p>
    <w:p w:rsidR="00E81242" w:rsidRPr="00CF125B" w:rsidRDefault="00E81242" w:rsidP="00CF125B">
      <w:pPr>
        <w:suppressAutoHyphens w:val="0"/>
        <w:spacing w:after="160" w:line="259" w:lineRule="auto"/>
        <w:ind w:firstLine="708"/>
        <w:jc w:val="both"/>
        <w:rPr>
          <w:rFonts w:eastAsia="Calibri"/>
          <w:lang w:eastAsia="en-US"/>
        </w:rPr>
      </w:pPr>
      <w:r w:rsidRPr="00CF125B">
        <w:rPr>
          <w:rFonts w:eastAsia="Calibri"/>
          <w:lang w:eastAsia="en-US"/>
        </w:rPr>
        <w:t>Nazivi ulica i brojevi tokom 2019. godine je nastavljeno  ozna</w:t>
      </w:r>
      <w:r w:rsidR="00CF125B">
        <w:rPr>
          <w:rFonts w:eastAsia="Calibri"/>
          <w:lang w:eastAsia="en-US"/>
        </w:rPr>
        <w:t>č</w:t>
      </w:r>
      <w:r w:rsidRPr="00CF125B">
        <w:rPr>
          <w:rFonts w:eastAsia="Calibri"/>
          <w:lang w:eastAsia="en-US"/>
        </w:rPr>
        <w:t xml:space="preserve">avanje  i obilježavanje ulica u saradnji sa </w:t>
      </w:r>
      <w:r w:rsidR="00CF125B">
        <w:rPr>
          <w:rFonts w:eastAsia="Calibri"/>
          <w:lang w:eastAsia="en-US"/>
        </w:rPr>
        <w:t>S</w:t>
      </w:r>
      <w:r w:rsidRPr="00CF125B">
        <w:rPr>
          <w:rFonts w:eastAsia="Calibri"/>
          <w:lang w:eastAsia="en-US"/>
        </w:rPr>
        <w:t xml:space="preserve">ekretarijatom za planiranje prostora </w:t>
      </w:r>
      <w:r w:rsidR="00CF125B">
        <w:rPr>
          <w:rFonts w:eastAsia="Calibri"/>
          <w:lang w:eastAsia="en-US"/>
        </w:rPr>
        <w:t>i održivi razvoj. S tim u vezi</w:t>
      </w:r>
      <w:r w:rsidRPr="00CF125B">
        <w:rPr>
          <w:rFonts w:eastAsia="Calibri"/>
          <w:lang w:eastAsia="en-US"/>
        </w:rPr>
        <w:t>,</w:t>
      </w:r>
      <w:r w:rsidR="00CF125B">
        <w:rPr>
          <w:rFonts w:eastAsia="Calibri"/>
          <w:lang w:eastAsia="en-US"/>
        </w:rPr>
        <w:t xml:space="preserve"> </w:t>
      </w:r>
      <w:r w:rsidRPr="00CF125B">
        <w:rPr>
          <w:rFonts w:eastAsia="Calibri"/>
          <w:lang w:eastAsia="en-US"/>
        </w:rPr>
        <w:t xml:space="preserve">zbog </w:t>
      </w:r>
      <w:r w:rsidR="00C56E50">
        <w:rPr>
          <w:rFonts w:eastAsia="Calibri"/>
          <w:lang w:eastAsia="en-US"/>
        </w:rPr>
        <w:t>povećane</w:t>
      </w:r>
      <w:r w:rsidRPr="00CF125B">
        <w:rPr>
          <w:rFonts w:eastAsia="Calibri"/>
          <w:lang w:eastAsia="en-US"/>
        </w:rPr>
        <w:t xml:space="preserve"> gradnje objekata,</w:t>
      </w:r>
      <w:r w:rsidR="00CF125B">
        <w:rPr>
          <w:rFonts w:eastAsia="Calibri"/>
          <w:lang w:eastAsia="en-US"/>
        </w:rPr>
        <w:t xml:space="preserve"> </w:t>
      </w:r>
      <w:r w:rsidRPr="00CF125B">
        <w:rPr>
          <w:rFonts w:eastAsia="Calibri"/>
          <w:lang w:eastAsia="en-US"/>
        </w:rPr>
        <w:t>ovaj organ je u cilju dobijanja informacija o novoizgrađenim ulicama,  pokrenuo inicijative za potrebom donošenja novih ili radi izmjena ili dopuna postojećih naziva ulica,</w:t>
      </w:r>
      <w:r w:rsidR="00CF125B">
        <w:rPr>
          <w:rFonts w:eastAsia="Calibri"/>
          <w:lang w:eastAsia="en-US"/>
        </w:rPr>
        <w:t xml:space="preserve"> </w:t>
      </w:r>
      <w:r w:rsidRPr="00CF125B">
        <w:rPr>
          <w:rFonts w:eastAsia="Calibri"/>
          <w:lang w:eastAsia="en-US"/>
        </w:rPr>
        <w:t>preko Direkcije za investicije,</w:t>
      </w:r>
      <w:r w:rsidR="00CF125B">
        <w:rPr>
          <w:rFonts w:eastAsia="Calibri"/>
          <w:lang w:eastAsia="en-US"/>
        </w:rPr>
        <w:t xml:space="preserve"> </w:t>
      </w:r>
      <w:r w:rsidRPr="00CF125B">
        <w:rPr>
          <w:rFonts w:eastAsia="Calibri"/>
          <w:lang w:eastAsia="en-US"/>
        </w:rPr>
        <w:t xml:space="preserve">nadležnog tijela Skupštine </w:t>
      </w:r>
      <w:r w:rsidR="00CF125B">
        <w:rPr>
          <w:rFonts w:eastAsia="Calibri"/>
          <w:lang w:eastAsia="en-US"/>
        </w:rPr>
        <w:t>i</w:t>
      </w:r>
      <w:r w:rsidRPr="00CF125B">
        <w:rPr>
          <w:rFonts w:eastAsia="Calibri"/>
          <w:lang w:eastAsia="en-US"/>
        </w:rPr>
        <w:t xml:space="preserve"> mjesnih zajednica.</w:t>
      </w:r>
    </w:p>
    <w:p w:rsidR="00D0075A" w:rsidRDefault="00D0075A" w:rsidP="00D0075A">
      <w:pPr>
        <w:suppressAutoHyphens w:val="0"/>
        <w:spacing w:line="276" w:lineRule="auto"/>
        <w:jc w:val="both"/>
        <w:rPr>
          <w:rFonts w:eastAsia="Calibri"/>
          <w:bCs/>
          <w:lang w:val="da-DK" w:eastAsia="en-US"/>
        </w:rPr>
      </w:pPr>
    </w:p>
    <w:p w:rsidR="00AE6547" w:rsidRDefault="00AE6547" w:rsidP="00D0075A">
      <w:pPr>
        <w:suppressAutoHyphens w:val="0"/>
        <w:spacing w:line="276" w:lineRule="auto"/>
        <w:jc w:val="both"/>
        <w:rPr>
          <w:rFonts w:eastAsia="Calibri"/>
          <w:bCs/>
          <w:lang w:val="da-DK" w:eastAsia="en-US"/>
        </w:rPr>
      </w:pPr>
    </w:p>
    <w:p w:rsidR="00AE6547" w:rsidRPr="00DE21E5" w:rsidRDefault="00AE6547" w:rsidP="00D0075A">
      <w:pPr>
        <w:suppressAutoHyphens w:val="0"/>
        <w:spacing w:line="276" w:lineRule="auto"/>
        <w:jc w:val="both"/>
        <w:rPr>
          <w:rFonts w:eastAsia="Calibri"/>
          <w:bCs/>
          <w:lang w:val="da-DK" w:eastAsia="en-US"/>
        </w:rPr>
      </w:pPr>
    </w:p>
    <w:p w:rsidR="00D0075A" w:rsidRPr="00D0075A" w:rsidRDefault="00D0075A" w:rsidP="00D0075A">
      <w:pPr>
        <w:suppressAutoHyphens w:val="0"/>
        <w:spacing w:line="276" w:lineRule="auto"/>
        <w:jc w:val="both"/>
        <w:rPr>
          <w:rFonts w:eastAsia="Calibri"/>
          <w:b/>
          <w:bCs/>
          <w:lang w:val="sl-SI" w:eastAsia="en-US"/>
        </w:rPr>
      </w:pPr>
      <w:r w:rsidRPr="00D0075A">
        <w:rPr>
          <w:rFonts w:eastAsia="Calibri"/>
          <w:b/>
          <w:lang w:val="hr-HR" w:eastAsia="en-US"/>
        </w:rPr>
        <w:lastRenderedPageBreak/>
        <w:t xml:space="preserve">Evidencije organa upravljanja </w:t>
      </w:r>
      <w:r w:rsidRPr="00D0075A">
        <w:rPr>
          <w:rFonts w:eastAsia="Calibri"/>
          <w:b/>
          <w:bCs/>
          <w:lang w:val="sl-SI" w:eastAsia="en-US"/>
        </w:rPr>
        <w:t xml:space="preserve">          </w:t>
      </w:r>
    </w:p>
    <w:p w:rsidR="006F3221" w:rsidRDefault="00E81242" w:rsidP="006F3221">
      <w:pPr>
        <w:suppressAutoHyphens w:val="0"/>
        <w:spacing w:line="259" w:lineRule="auto"/>
        <w:ind w:firstLine="708"/>
        <w:jc w:val="both"/>
        <w:rPr>
          <w:rFonts w:eastAsia="Calibri"/>
          <w:lang w:eastAsia="en-US"/>
        </w:rPr>
      </w:pPr>
      <w:r w:rsidRPr="006F3221">
        <w:rPr>
          <w:rFonts w:eastAsia="Calibri"/>
          <w:lang w:eastAsia="en-US"/>
        </w:rPr>
        <w:t>Od početka godine,</w:t>
      </w:r>
      <w:r w:rsidR="00CF125B" w:rsidRPr="006F3221">
        <w:rPr>
          <w:rFonts w:eastAsia="Calibri"/>
          <w:lang w:eastAsia="en-US"/>
        </w:rPr>
        <w:t xml:space="preserve"> </w:t>
      </w:r>
      <w:r w:rsidRPr="006F3221">
        <w:rPr>
          <w:rFonts w:eastAsia="Calibri"/>
          <w:lang w:eastAsia="en-US"/>
        </w:rPr>
        <w:t>zaklju</w:t>
      </w:r>
      <w:r w:rsidR="00CF125B" w:rsidRPr="006F3221">
        <w:rPr>
          <w:rFonts w:eastAsia="Calibri"/>
          <w:lang w:eastAsia="en-US"/>
        </w:rPr>
        <w:t>č</w:t>
      </w:r>
      <w:r w:rsidRPr="006F3221">
        <w:rPr>
          <w:rFonts w:eastAsia="Calibri"/>
          <w:lang w:eastAsia="en-US"/>
        </w:rPr>
        <w:t>no sa  30.11.2019</w:t>
      </w:r>
      <w:r w:rsidR="006F3221">
        <w:rPr>
          <w:rFonts w:eastAsia="Calibri"/>
          <w:lang w:eastAsia="en-US"/>
        </w:rPr>
        <w:t>.</w:t>
      </w:r>
      <w:r w:rsidRPr="006F3221">
        <w:rPr>
          <w:rFonts w:eastAsia="Calibri"/>
          <w:lang w:eastAsia="en-US"/>
        </w:rPr>
        <w:t>g.   na teritoriji opštine Tivat evidentirano je 190 zgrada/ulaza sa izabranim organima upravljanja (skupštine stanara, upravnici),</w:t>
      </w:r>
      <w:r w:rsidR="006F3221">
        <w:rPr>
          <w:rFonts w:eastAsia="Calibri"/>
          <w:lang w:eastAsia="en-US"/>
        </w:rPr>
        <w:t xml:space="preserve">  </w:t>
      </w:r>
      <w:r w:rsidRPr="006F3221">
        <w:rPr>
          <w:rFonts w:eastAsia="Calibri"/>
          <w:lang w:eastAsia="en-US"/>
        </w:rPr>
        <w:t>dok za 57 zgrada izvršeno organizovanje ili reorganizovanje organa upravljanja,</w:t>
      </w:r>
      <w:r w:rsidR="006F3221">
        <w:rPr>
          <w:rFonts w:eastAsia="Calibri"/>
          <w:lang w:eastAsia="en-US"/>
        </w:rPr>
        <w:t xml:space="preserve"> </w:t>
      </w:r>
      <w:r w:rsidRPr="006F3221">
        <w:rPr>
          <w:rFonts w:eastAsia="Calibri"/>
          <w:lang w:eastAsia="en-US"/>
        </w:rPr>
        <w:t xml:space="preserve">zbog isteka mandata </w:t>
      </w:r>
      <w:r w:rsidR="006F3221">
        <w:rPr>
          <w:rFonts w:eastAsia="Calibri"/>
          <w:lang w:eastAsia="en-US"/>
        </w:rPr>
        <w:t>i</w:t>
      </w:r>
      <w:r w:rsidRPr="006F3221">
        <w:rPr>
          <w:rFonts w:eastAsia="Calibri"/>
          <w:lang w:eastAsia="en-US"/>
        </w:rPr>
        <w:t xml:space="preserve"> sl. Podaci o isteku mandata organima upravljanja se redovno ažuriraju,</w:t>
      </w:r>
      <w:r w:rsidR="006F3221">
        <w:rPr>
          <w:rFonts w:eastAsia="Calibri"/>
          <w:lang w:eastAsia="en-US"/>
        </w:rPr>
        <w:t xml:space="preserve"> </w:t>
      </w:r>
      <w:r w:rsidRPr="006F3221">
        <w:rPr>
          <w:rFonts w:eastAsia="Calibri"/>
          <w:lang w:eastAsia="en-US"/>
        </w:rPr>
        <w:t>etažni vlasnici se na vrijeme obavještavaju o potrebi organizovanja,</w:t>
      </w:r>
      <w:r w:rsidR="006F3221">
        <w:rPr>
          <w:rFonts w:eastAsia="Calibri"/>
          <w:lang w:eastAsia="en-US"/>
        </w:rPr>
        <w:t xml:space="preserve"> </w:t>
      </w:r>
      <w:r w:rsidRPr="006F3221">
        <w:rPr>
          <w:rFonts w:eastAsia="Calibri"/>
          <w:lang w:eastAsia="en-US"/>
        </w:rPr>
        <w:t xml:space="preserve">a tome doprinosi redovna inspekcijska kontola kao </w:t>
      </w:r>
      <w:r w:rsidR="006F3221">
        <w:rPr>
          <w:rFonts w:eastAsia="Calibri"/>
          <w:lang w:eastAsia="en-US"/>
        </w:rPr>
        <w:t>i</w:t>
      </w:r>
      <w:r w:rsidRPr="006F3221">
        <w:rPr>
          <w:rFonts w:eastAsia="Calibri"/>
          <w:lang w:eastAsia="en-US"/>
        </w:rPr>
        <w:t xml:space="preserve"> postavljanje privremenih upravnika.</w:t>
      </w:r>
      <w:r w:rsidR="006F3221">
        <w:rPr>
          <w:rFonts w:eastAsia="Calibri"/>
          <w:lang w:eastAsia="en-US"/>
        </w:rPr>
        <w:t xml:space="preserve"> </w:t>
      </w:r>
    </w:p>
    <w:p w:rsidR="00E81242" w:rsidRPr="006F3221" w:rsidRDefault="00E81242" w:rsidP="006F3221">
      <w:pPr>
        <w:suppressAutoHyphens w:val="0"/>
        <w:spacing w:line="259" w:lineRule="auto"/>
        <w:ind w:firstLine="708"/>
        <w:jc w:val="both"/>
        <w:rPr>
          <w:rFonts w:eastAsia="Calibri"/>
          <w:lang w:eastAsia="en-US"/>
        </w:rPr>
      </w:pPr>
      <w:r w:rsidRPr="006F3221">
        <w:rPr>
          <w:rFonts w:eastAsia="Calibri"/>
          <w:lang w:eastAsia="en-US"/>
        </w:rPr>
        <w:t>U ovoj godini ovaj organ je po službenoj dužnosti postavio 16 privremenih upravnika.</w:t>
      </w:r>
    </w:p>
    <w:p w:rsidR="00B77E78" w:rsidRPr="00DE21E5" w:rsidRDefault="00B77E78" w:rsidP="00A5267A">
      <w:pPr>
        <w:suppressAutoHyphens w:val="0"/>
        <w:spacing w:line="276" w:lineRule="auto"/>
        <w:ind w:firstLine="708"/>
        <w:jc w:val="both"/>
        <w:rPr>
          <w:rFonts w:eastAsia="Calibri"/>
          <w:bCs/>
          <w:lang w:val="sl-SI" w:eastAsia="en-US"/>
        </w:rPr>
      </w:pPr>
    </w:p>
    <w:p w:rsidR="00DE4A5F" w:rsidRPr="00521B15" w:rsidRDefault="00521B15" w:rsidP="00C57581">
      <w:pPr>
        <w:numPr>
          <w:ilvl w:val="0"/>
          <w:numId w:val="6"/>
        </w:numPr>
        <w:ind w:left="1080"/>
        <w:rPr>
          <w:b/>
          <w:i/>
          <w:lang w:val="hr-HR"/>
        </w:rPr>
      </w:pPr>
      <w:r>
        <w:rPr>
          <w:b/>
          <w:i/>
          <w:lang w:val="hr-HR"/>
        </w:rPr>
        <w:t xml:space="preserve">2.7 </w:t>
      </w:r>
      <w:r w:rsidR="00DE4A5F" w:rsidRPr="00521B15">
        <w:rPr>
          <w:b/>
          <w:i/>
          <w:lang w:val="hr-HR"/>
        </w:rPr>
        <w:t>Putevi i poslovi saobraćaja</w:t>
      </w:r>
    </w:p>
    <w:p w:rsidR="00E81242" w:rsidRPr="00E81242" w:rsidRDefault="00E81242" w:rsidP="00E81242">
      <w:pPr>
        <w:suppressAutoHyphens w:val="0"/>
        <w:spacing w:line="276" w:lineRule="auto"/>
        <w:ind w:firstLine="708"/>
        <w:jc w:val="both"/>
        <w:rPr>
          <w:rFonts w:eastAsia="Calibri"/>
          <w:lang w:eastAsia="en-US"/>
        </w:rPr>
      </w:pPr>
      <w:r w:rsidRPr="00E81242">
        <w:rPr>
          <w:rFonts w:eastAsia="Calibri"/>
          <w:lang w:eastAsia="en-US"/>
        </w:rPr>
        <w:t xml:space="preserve">Sekretarijat za komunalne poslove, saobraćaj i energetsku efikasnost je i u toku 2019. godine realizovao potrebne aktivnosti na obnavljanju horizontalne i vertikalne signalizacije u užem i širem dijelu grada. Osim toga, vršeno je postavljanje saobraćajnih znakova na novim pozicijama, </w:t>
      </w:r>
      <w:r w:rsidR="006F3221">
        <w:rPr>
          <w:rFonts w:eastAsia="Calibri"/>
          <w:lang w:eastAsia="en-US"/>
        </w:rPr>
        <w:t xml:space="preserve"> </w:t>
      </w:r>
      <w:r w:rsidRPr="00E81242">
        <w:rPr>
          <w:rFonts w:eastAsia="Calibri"/>
          <w:lang w:eastAsia="en-US"/>
        </w:rPr>
        <w:t>shodno tehničkoj dokumentaciji,</w:t>
      </w:r>
      <w:r w:rsidR="006F3221">
        <w:rPr>
          <w:rFonts w:eastAsia="Calibri"/>
          <w:lang w:eastAsia="en-US"/>
        </w:rPr>
        <w:t xml:space="preserve"> </w:t>
      </w:r>
      <w:r w:rsidRPr="00E81242">
        <w:rPr>
          <w:rFonts w:eastAsia="Calibri"/>
          <w:lang w:eastAsia="en-US"/>
        </w:rPr>
        <w:t xml:space="preserve"> odnosno projektima tehničke regulacije saobraćaja. Takođe, nakon obnavljanja trotoara u centru grada, izvršeno je ponovno postavljanje taktilnih površina na raskrsnicama ulica Palih </w:t>
      </w:r>
      <w:r w:rsidR="006F3221">
        <w:rPr>
          <w:rFonts w:eastAsia="Calibri"/>
          <w:lang w:eastAsia="en-US"/>
        </w:rPr>
        <w:t>b</w:t>
      </w:r>
      <w:r w:rsidRPr="00E81242">
        <w:rPr>
          <w:rFonts w:eastAsia="Calibri"/>
          <w:lang w:eastAsia="en-US"/>
        </w:rPr>
        <w:t xml:space="preserve">oraca i II Dalmatinske i 21. Novembra i II Dalmatinske, </w:t>
      </w:r>
      <w:r w:rsidR="006F3221">
        <w:rPr>
          <w:rFonts w:eastAsia="Calibri"/>
          <w:lang w:eastAsia="en-US"/>
        </w:rPr>
        <w:t xml:space="preserve"> </w:t>
      </w:r>
      <w:r w:rsidRPr="00E81242">
        <w:rPr>
          <w:rFonts w:eastAsia="Calibri"/>
          <w:lang w:eastAsia="en-US"/>
        </w:rPr>
        <w:t>kao i na pješačkom prelazu iznad pošte.</w:t>
      </w:r>
    </w:p>
    <w:p w:rsidR="00E81242" w:rsidRPr="00E81242" w:rsidRDefault="00E81242" w:rsidP="00E81242">
      <w:pPr>
        <w:suppressAutoHyphens w:val="0"/>
        <w:spacing w:line="276" w:lineRule="auto"/>
        <w:ind w:firstLine="708"/>
        <w:jc w:val="both"/>
        <w:rPr>
          <w:rFonts w:eastAsia="Calibri"/>
          <w:lang w:eastAsia="en-US"/>
        </w:rPr>
      </w:pPr>
      <w:r w:rsidRPr="00E81242">
        <w:rPr>
          <w:rFonts w:eastAsia="Calibri"/>
          <w:lang w:eastAsia="en-US"/>
        </w:rPr>
        <w:t xml:space="preserve">U toku su dva postupka javnih nabavki kroz koje postupke će se nabaviti i instalirati znatan broj saobraćajnih znakova, saobraćajnih ogledala i saobraćajne opreme u smislu interaktivnih tabli. </w:t>
      </w:r>
      <w:r w:rsidR="006F3221">
        <w:rPr>
          <w:rFonts w:eastAsia="Calibri"/>
          <w:lang w:eastAsia="en-US"/>
        </w:rPr>
        <w:t xml:space="preserve"> </w:t>
      </w:r>
      <w:r w:rsidRPr="00E81242">
        <w:rPr>
          <w:rFonts w:eastAsia="Calibri"/>
          <w:lang w:eastAsia="en-US"/>
        </w:rPr>
        <w:t xml:space="preserve">Naime, </w:t>
      </w:r>
      <w:r w:rsidR="006F3221">
        <w:rPr>
          <w:rFonts w:eastAsia="Calibri"/>
          <w:lang w:eastAsia="en-US"/>
        </w:rPr>
        <w:t xml:space="preserve"> </w:t>
      </w:r>
      <w:r w:rsidRPr="00E81242">
        <w:rPr>
          <w:rFonts w:eastAsia="Calibri"/>
          <w:lang w:eastAsia="en-US"/>
        </w:rPr>
        <w:t>tenderom je predviđena nabavka dvije interaktivne table sa mjeračima brzine koje će se postaviti na magistrali u zoni škola i dvije interaktivne table sa svjetlećim elementima koje upozoravaju na nailazak na pješačke prelaze. Znatan problem predstavlja uočljivost pješačkih prelaza na magistrali,</w:t>
      </w:r>
      <w:r w:rsidR="006F3221">
        <w:rPr>
          <w:rFonts w:eastAsia="Calibri"/>
          <w:lang w:eastAsia="en-US"/>
        </w:rPr>
        <w:t xml:space="preserve"> </w:t>
      </w:r>
      <w:r w:rsidRPr="00E81242">
        <w:rPr>
          <w:rFonts w:eastAsia="Calibri"/>
          <w:lang w:eastAsia="en-US"/>
        </w:rPr>
        <w:t xml:space="preserve"> pa je takođe predviđena nabavka uočljivije saobraćajne signalizacije za svih 19 pješačkih prelaza na magistrali.</w:t>
      </w:r>
    </w:p>
    <w:p w:rsidR="006F3221" w:rsidRDefault="00E81242" w:rsidP="00E81242">
      <w:pPr>
        <w:suppressAutoHyphens w:val="0"/>
        <w:spacing w:line="276" w:lineRule="auto"/>
        <w:ind w:firstLine="708"/>
        <w:jc w:val="both"/>
        <w:rPr>
          <w:rFonts w:eastAsia="Calibri"/>
          <w:lang w:eastAsia="en-US"/>
        </w:rPr>
      </w:pPr>
      <w:r w:rsidRPr="00E81242">
        <w:rPr>
          <w:rFonts w:eastAsia="Calibri"/>
          <w:lang w:eastAsia="en-US"/>
        </w:rPr>
        <w:t xml:space="preserve">Kada su u pitanju pješačke i biciklističke staze, u toku 2019. godine nije bilo značajnijih izmjena, osim obnavljanja horizontalne i vertikalne signalizacije za iste. </w:t>
      </w:r>
    </w:p>
    <w:p w:rsidR="00E81242" w:rsidRPr="00E81242" w:rsidRDefault="00E81242" w:rsidP="00E81242">
      <w:pPr>
        <w:suppressAutoHyphens w:val="0"/>
        <w:spacing w:line="276" w:lineRule="auto"/>
        <w:ind w:firstLine="708"/>
        <w:jc w:val="both"/>
        <w:rPr>
          <w:rFonts w:eastAsia="Calibri"/>
          <w:lang w:eastAsia="en-US"/>
        </w:rPr>
      </w:pPr>
      <w:r w:rsidRPr="00E81242">
        <w:rPr>
          <w:rFonts w:eastAsia="Calibri"/>
          <w:lang w:eastAsia="en-US"/>
        </w:rPr>
        <w:t>Takođe je novina da je na pješačkoj zoni na glavnoj gradskoj rivi zabranjen saobraćaj za bicikle i električne trotinete u vremenskom intervalu od 19</w:t>
      </w:r>
      <w:r w:rsidRPr="006F3221">
        <w:rPr>
          <w:rFonts w:eastAsia="Calibri"/>
          <w:vertAlign w:val="superscript"/>
          <w:lang w:eastAsia="en-US"/>
        </w:rPr>
        <w:t>h</w:t>
      </w:r>
      <w:r w:rsidRPr="00E81242">
        <w:rPr>
          <w:rFonts w:eastAsia="Calibri"/>
          <w:lang w:eastAsia="en-US"/>
        </w:rPr>
        <w:t xml:space="preserve"> do 23</w:t>
      </w:r>
      <w:r w:rsidRPr="006F3221">
        <w:rPr>
          <w:rFonts w:eastAsia="Calibri"/>
          <w:vertAlign w:val="superscript"/>
          <w:lang w:eastAsia="en-US"/>
        </w:rPr>
        <w:t>h</w:t>
      </w:r>
      <w:r w:rsidRPr="00E81242">
        <w:rPr>
          <w:rFonts w:eastAsia="Calibri"/>
          <w:lang w:eastAsia="en-US"/>
        </w:rPr>
        <w:t>. To iz razloga što se broj korisnika električnih trotineta znatno povećao, a šetalište, tj. gradska riva nema odvojenu stazu predviđenu za kretanje ovih prevoznih sredstava, pa postoji značajna opasnost od nezgoda u pješačkoj zoni.</w:t>
      </w:r>
    </w:p>
    <w:p w:rsidR="00E81242" w:rsidRDefault="00E81242" w:rsidP="00E81242">
      <w:pPr>
        <w:suppressAutoHyphens w:val="0"/>
        <w:spacing w:line="276" w:lineRule="auto"/>
        <w:ind w:firstLine="708"/>
        <w:jc w:val="both"/>
        <w:rPr>
          <w:rFonts w:eastAsia="Calibri"/>
          <w:lang w:eastAsia="en-US"/>
        </w:rPr>
      </w:pPr>
      <w:r w:rsidRPr="00E81242">
        <w:rPr>
          <w:rFonts w:eastAsia="Calibri"/>
          <w:lang w:eastAsia="en-US"/>
        </w:rPr>
        <w:t>Kada je u pitanju saobraćaj u mirovanju, izvršena je izmjena Odluke o povjeravanju parkirališta privrednom društvu Parking servis, kojom su precizno definisani parking prostori i broj parking mjesta koji je na raspolaganju na svakom od parkirališta.</w:t>
      </w:r>
    </w:p>
    <w:p w:rsidR="003A7F9C" w:rsidRPr="00C339A6" w:rsidRDefault="00397276" w:rsidP="00397276">
      <w:pPr>
        <w:widowControl w:val="0"/>
        <w:ind w:firstLine="480"/>
        <w:jc w:val="both"/>
        <w:rPr>
          <w:kern w:val="1"/>
          <w:lang w:val="pl-PL"/>
        </w:rPr>
      </w:pPr>
      <w:r w:rsidRPr="00C339A6">
        <w:rPr>
          <w:kern w:val="1"/>
          <w:lang w:val="pl-PL"/>
        </w:rPr>
        <w:t>„</w:t>
      </w:r>
      <w:r w:rsidR="003A7F9C" w:rsidRPr="00C339A6">
        <w:rPr>
          <w:kern w:val="1"/>
          <w:lang w:val="pl-PL"/>
        </w:rPr>
        <w:t>Parking servis</w:t>
      </w:r>
      <w:r w:rsidRPr="00C339A6">
        <w:rPr>
          <w:kern w:val="1"/>
          <w:lang w:val="pl-PL"/>
        </w:rPr>
        <w:t>” doo</w:t>
      </w:r>
      <w:r w:rsidR="003A7F9C" w:rsidRPr="00C339A6">
        <w:rPr>
          <w:kern w:val="1"/>
          <w:lang w:val="pl-PL"/>
        </w:rPr>
        <w:t xml:space="preserve"> je prema programu uređenja prostora za 2019. god. realizovao  većinu predviđenih aktivnosti. Odre</w:t>
      </w:r>
      <w:r w:rsidRPr="00C339A6">
        <w:rPr>
          <w:kern w:val="1"/>
          <w:lang w:val="pl-PL"/>
        </w:rPr>
        <w:t>đ</w:t>
      </w:r>
      <w:r w:rsidR="003A7F9C" w:rsidRPr="00C339A6">
        <w:rPr>
          <w:kern w:val="1"/>
          <w:lang w:val="pl-PL"/>
        </w:rPr>
        <w:t xml:space="preserve">ene aktivnosti nijesu mogle biti </w:t>
      </w:r>
      <w:r w:rsidRPr="00C339A6">
        <w:rPr>
          <w:kern w:val="1"/>
          <w:lang w:val="pl-PL"/>
        </w:rPr>
        <w:t xml:space="preserve">ispunjene </w:t>
      </w:r>
      <w:r w:rsidR="003A7F9C" w:rsidRPr="00C339A6">
        <w:rPr>
          <w:kern w:val="1"/>
          <w:lang w:val="pl-PL"/>
        </w:rPr>
        <w:t>usl</w:t>
      </w:r>
      <w:r w:rsidRPr="00C339A6">
        <w:rPr>
          <w:kern w:val="1"/>
          <w:lang w:val="pl-PL"/>
        </w:rPr>
        <w:t>j</w:t>
      </w:r>
      <w:r w:rsidR="003A7F9C" w:rsidRPr="00C339A6">
        <w:rPr>
          <w:kern w:val="1"/>
          <w:lang w:val="pl-PL"/>
        </w:rPr>
        <w:t>ed objektivnih okolnosti koj</w:t>
      </w:r>
      <w:r w:rsidRPr="00C339A6">
        <w:rPr>
          <w:kern w:val="1"/>
          <w:lang w:val="pl-PL"/>
        </w:rPr>
        <w:t>e</w:t>
      </w:r>
      <w:r w:rsidR="003A7F9C" w:rsidRPr="00C339A6">
        <w:rPr>
          <w:kern w:val="1"/>
          <w:lang w:val="pl-PL"/>
        </w:rPr>
        <w:t xml:space="preserve"> su nastupile u me</w:t>
      </w:r>
      <w:r w:rsidRPr="00C339A6">
        <w:rPr>
          <w:kern w:val="1"/>
          <w:lang w:val="pl-PL"/>
        </w:rPr>
        <w:t>đ</w:t>
      </w:r>
      <w:r w:rsidR="003A7F9C" w:rsidRPr="00C339A6">
        <w:rPr>
          <w:kern w:val="1"/>
          <w:lang w:val="pl-PL"/>
        </w:rPr>
        <w:t>uvr</w:t>
      </w:r>
      <w:r w:rsidRPr="00C339A6">
        <w:rPr>
          <w:kern w:val="1"/>
          <w:lang w:val="pl-PL"/>
        </w:rPr>
        <w:t>eme</w:t>
      </w:r>
      <w:r w:rsidR="003A7F9C" w:rsidRPr="00C339A6">
        <w:rPr>
          <w:kern w:val="1"/>
          <w:lang w:val="pl-PL"/>
        </w:rPr>
        <w:t>nu.</w:t>
      </w:r>
    </w:p>
    <w:p w:rsidR="003A7F9C" w:rsidRPr="00C339A6" w:rsidRDefault="003A7F9C" w:rsidP="003A7F9C">
      <w:pPr>
        <w:widowControl w:val="0"/>
        <w:ind w:left="480"/>
        <w:jc w:val="both"/>
        <w:rPr>
          <w:kern w:val="1"/>
          <w:lang w:val="pl-PL"/>
        </w:rPr>
      </w:pPr>
      <w:r w:rsidRPr="00C339A6">
        <w:rPr>
          <w:kern w:val="1"/>
          <w:lang w:val="pl-PL"/>
        </w:rPr>
        <w:t xml:space="preserve">Investirano je u skladu sa </w:t>
      </w:r>
      <w:r w:rsidR="00397276" w:rsidRPr="00C339A6">
        <w:rPr>
          <w:kern w:val="1"/>
          <w:lang w:val="pl-PL"/>
        </w:rPr>
        <w:t>g</w:t>
      </w:r>
      <w:r w:rsidRPr="00C339A6">
        <w:rPr>
          <w:kern w:val="1"/>
          <w:lang w:val="pl-PL"/>
        </w:rPr>
        <w:t>odišnj</w:t>
      </w:r>
      <w:r w:rsidR="00397276" w:rsidRPr="00C339A6">
        <w:rPr>
          <w:kern w:val="1"/>
          <w:lang w:val="pl-PL"/>
        </w:rPr>
        <w:t>i</w:t>
      </w:r>
      <w:r w:rsidRPr="00C339A6">
        <w:rPr>
          <w:kern w:val="1"/>
          <w:lang w:val="pl-PL"/>
        </w:rPr>
        <w:t>m planom investiranja, u najvećoj mjeri</w:t>
      </w:r>
      <w:r w:rsidR="00397276" w:rsidRPr="00C339A6">
        <w:rPr>
          <w:kern w:val="1"/>
          <w:lang w:val="pl-PL"/>
        </w:rPr>
        <w:t>.</w:t>
      </w:r>
    </w:p>
    <w:p w:rsidR="003A7F9C" w:rsidRPr="00C339A6" w:rsidRDefault="003A7F9C" w:rsidP="003A7F9C">
      <w:pPr>
        <w:widowControl w:val="0"/>
        <w:ind w:left="480"/>
        <w:jc w:val="both"/>
        <w:rPr>
          <w:kern w:val="1"/>
          <w:lang w:val="pl-PL"/>
        </w:rPr>
      </w:pPr>
      <w:r w:rsidRPr="00C339A6">
        <w:rPr>
          <w:kern w:val="1"/>
          <w:lang w:val="pl-PL"/>
        </w:rPr>
        <w:t>- Najviše je investirano u održavanje postojećih parking prostora</w:t>
      </w:r>
      <w:r w:rsidR="00397276" w:rsidRPr="00C339A6">
        <w:rPr>
          <w:kern w:val="1"/>
          <w:lang w:val="pl-PL"/>
        </w:rPr>
        <w:t>.</w:t>
      </w:r>
    </w:p>
    <w:p w:rsidR="003A7F9C" w:rsidRPr="00C339A6" w:rsidRDefault="003A7F9C" w:rsidP="00397276">
      <w:pPr>
        <w:widowControl w:val="0"/>
        <w:ind w:firstLine="480"/>
        <w:jc w:val="both"/>
        <w:rPr>
          <w:kern w:val="1"/>
          <w:lang w:val="pl-PL"/>
        </w:rPr>
      </w:pPr>
      <w:r w:rsidRPr="00C339A6">
        <w:rPr>
          <w:kern w:val="1"/>
          <w:lang w:val="pl-PL"/>
        </w:rPr>
        <w:t>- Broj parking mjesta ni izbliza nije dovoljan da bi se servisirale potrebe stanovnika Tivta i njegovih posjetilaca. Nedostaju parkirališta, garaže i sl. U narednom periodu se očekuje povećanje broja motornih vozila, a smanjenje broja parking jesta u centru grada (pa i u svim djelovima grada), što će neminovno problem parkiranja motornih vozila usložiti.</w:t>
      </w:r>
    </w:p>
    <w:p w:rsidR="003A7F9C" w:rsidRPr="00C339A6" w:rsidRDefault="003A7F9C" w:rsidP="003A7F9C">
      <w:pPr>
        <w:widowControl w:val="0"/>
        <w:ind w:left="480"/>
        <w:jc w:val="both"/>
        <w:rPr>
          <w:kern w:val="1"/>
          <w:lang w:val="pl-PL"/>
        </w:rPr>
      </w:pPr>
      <w:r w:rsidRPr="00C339A6">
        <w:rPr>
          <w:kern w:val="1"/>
          <w:lang w:val="pl-PL"/>
        </w:rPr>
        <w:t>Parkiranje se ne naplaćuje na većini javnih površina na teritoriji opštine Tivat.</w:t>
      </w:r>
    </w:p>
    <w:p w:rsidR="003A7F9C" w:rsidRPr="00C339A6" w:rsidRDefault="003A7F9C" w:rsidP="00397276">
      <w:pPr>
        <w:widowControl w:val="0"/>
        <w:ind w:firstLine="480"/>
        <w:jc w:val="both"/>
        <w:rPr>
          <w:kern w:val="1"/>
          <w:lang w:val="pl-PL"/>
        </w:rPr>
      </w:pPr>
      <w:r w:rsidRPr="00C339A6">
        <w:rPr>
          <w:kern w:val="1"/>
          <w:lang w:val="pl-PL"/>
        </w:rPr>
        <w:t>- Sprovode se podzakonski akti. Očekuje se usvajanje novog Zakona o komunalnim djelatnostima, koji će probleme parkiranja regulisati na bolji način</w:t>
      </w:r>
      <w:r w:rsidR="00397276" w:rsidRPr="00C339A6">
        <w:rPr>
          <w:kern w:val="1"/>
          <w:lang w:val="pl-PL"/>
        </w:rPr>
        <w:t>.</w:t>
      </w:r>
    </w:p>
    <w:p w:rsidR="003A7F9C" w:rsidRPr="00C339A6" w:rsidRDefault="003A7F9C" w:rsidP="00397276">
      <w:pPr>
        <w:widowControl w:val="0"/>
        <w:jc w:val="both"/>
        <w:rPr>
          <w:kern w:val="1"/>
          <w:lang w:val="pl-PL"/>
        </w:rPr>
      </w:pPr>
      <w:r w:rsidRPr="00C339A6">
        <w:rPr>
          <w:kern w:val="1"/>
          <w:lang w:val="pl-PL"/>
        </w:rPr>
        <w:t>Na osnovu prethodno navedenog neizostavno se nameću mjere u pravcu povećanj</w:t>
      </w:r>
      <w:r w:rsidR="00397276" w:rsidRPr="00C339A6">
        <w:rPr>
          <w:kern w:val="1"/>
          <w:lang w:val="pl-PL"/>
        </w:rPr>
        <w:t>a</w:t>
      </w:r>
      <w:r w:rsidRPr="00C339A6">
        <w:rPr>
          <w:kern w:val="1"/>
          <w:lang w:val="pl-PL"/>
        </w:rPr>
        <w:t xml:space="preserve"> parking prostora, odnosno povećanje broja parking mjesta.</w:t>
      </w:r>
    </w:p>
    <w:p w:rsidR="003A7F9C" w:rsidRPr="00C339A6" w:rsidRDefault="003A7F9C" w:rsidP="00397276">
      <w:pPr>
        <w:widowControl w:val="0"/>
        <w:ind w:firstLine="480"/>
        <w:jc w:val="both"/>
        <w:rPr>
          <w:kern w:val="1"/>
          <w:lang w:val="pl-PL"/>
        </w:rPr>
      </w:pPr>
      <w:r w:rsidRPr="00C339A6">
        <w:rPr>
          <w:kern w:val="1"/>
          <w:lang w:val="pl-PL"/>
        </w:rPr>
        <w:t xml:space="preserve">Na teritoriji opštine Tivat je izdato preko 11.000 saobraćajnih dozvola, imamo konstantno povećanje broja turista svake godine, turistička sezona traje šest mjeseci, stambeno-poslovna </w:t>
      </w:r>
      <w:r w:rsidRPr="00C339A6">
        <w:rPr>
          <w:kern w:val="1"/>
          <w:lang w:val="pl-PL"/>
        </w:rPr>
        <w:lastRenderedPageBreak/>
        <w:t>gradnja je najveća od kako postoji Tivat</w:t>
      </w:r>
      <w:r w:rsidR="00C56E50">
        <w:rPr>
          <w:kern w:val="1"/>
          <w:lang w:val="pl-PL"/>
        </w:rPr>
        <w:t xml:space="preserve">, </w:t>
      </w:r>
      <w:r w:rsidR="00465494">
        <w:rPr>
          <w:kern w:val="1"/>
          <w:lang w:val="pl-PL"/>
        </w:rPr>
        <w:t xml:space="preserve">sa </w:t>
      </w:r>
      <w:r w:rsidR="00C56E50">
        <w:rPr>
          <w:kern w:val="1"/>
          <w:lang w:val="pl-PL"/>
        </w:rPr>
        <w:t>nagla</w:t>
      </w:r>
      <w:r w:rsidR="00465494">
        <w:rPr>
          <w:kern w:val="1"/>
          <w:lang w:val="pl-PL"/>
        </w:rPr>
        <w:t>skom na</w:t>
      </w:r>
      <w:r w:rsidR="00C56E50">
        <w:rPr>
          <w:kern w:val="1"/>
          <w:lang w:val="pl-PL"/>
        </w:rPr>
        <w:t xml:space="preserve"> poslovanje </w:t>
      </w:r>
      <w:r w:rsidRPr="00C339A6">
        <w:rPr>
          <w:kern w:val="1"/>
          <w:lang w:val="pl-PL"/>
        </w:rPr>
        <w:t>- što samo po sebi znači prilično povećanje broja vozila koja su uključena.</w:t>
      </w:r>
    </w:p>
    <w:p w:rsidR="003A7F9C" w:rsidRPr="00C339A6" w:rsidRDefault="00397276" w:rsidP="00C339A6">
      <w:pPr>
        <w:widowControl w:val="0"/>
        <w:ind w:firstLine="480"/>
        <w:jc w:val="both"/>
        <w:rPr>
          <w:kern w:val="1"/>
          <w:lang w:val="pl-PL"/>
        </w:rPr>
      </w:pPr>
      <w:r w:rsidRPr="00C339A6">
        <w:rPr>
          <w:kern w:val="1"/>
          <w:lang w:val="pl-PL"/>
        </w:rPr>
        <w:t>U</w:t>
      </w:r>
      <w:r w:rsidR="003A7F9C" w:rsidRPr="00C339A6">
        <w:rPr>
          <w:kern w:val="1"/>
          <w:lang w:val="pl-PL"/>
        </w:rPr>
        <w:t xml:space="preserve"> narednom periodu </w:t>
      </w:r>
      <w:r w:rsidRPr="00C339A6">
        <w:rPr>
          <w:kern w:val="1"/>
          <w:lang w:val="pl-PL"/>
        </w:rPr>
        <w:t xml:space="preserve">neophodno je </w:t>
      </w:r>
      <w:r w:rsidR="003A7F9C" w:rsidRPr="00C339A6">
        <w:rPr>
          <w:kern w:val="1"/>
          <w:lang w:val="pl-PL"/>
        </w:rPr>
        <w:t xml:space="preserve">precizirati mjere i konkretne planove da se problem parkiranja </w:t>
      </w:r>
      <w:r w:rsidR="00C339A6" w:rsidRPr="00C339A6">
        <w:rPr>
          <w:kern w:val="1"/>
          <w:lang w:val="pl-PL"/>
        </w:rPr>
        <w:t xml:space="preserve">u gradu </w:t>
      </w:r>
      <w:r w:rsidR="003A7F9C" w:rsidRPr="00C339A6">
        <w:rPr>
          <w:kern w:val="1"/>
          <w:lang w:val="pl-PL"/>
        </w:rPr>
        <w:t>riješi</w:t>
      </w:r>
      <w:r w:rsidR="00C339A6" w:rsidRPr="00C339A6">
        <w:rPr>
          <w:kern w:val="1"/>
          <w:lang w:val="pl-PL"/>
        </w:rPr>
        <w:t>.</w:t>
      </w:r>
      <w:r w:rsidR="003A7F9C" w:rsidRPr="00C339A6">
        <w:rPr>
          <w:kern w:val="1"/>
          <w:lang w:val="pl-PL"/>
        </w:rPr>
        <w:t xml:space="preserve"> </w:t>
      </w:r>
    </w:p>
    <w:p w:rsidR="00E81242" w:rsidRPr="00E81242" w:rsidRDefault="00E81242" w:rsidP="00E81242">
      <w:pPr>
        <w:suppressAutoHyphens w:val="0"/>
        <w:spacing w:line="276" w:lineRule="auto"/>
        <w:ind w:firstLine="708"/>
        <w:jc w:val="both"/>
        <w:rPr>
          <w:rFonts w:eastAsia="Calibri"/>
          <w:lang w:eastAsia="en-US"/>
        </w:rPr>
      </w:pPr>
      <w:r w:rsidRPr="00E81242">
        <w:rPr>
          <w:rFonts w:eastAsia="Calibri"/>
          <w:lang w:eastAsia="en-US"/>
        </w:rPr>
        <w:t xml:space="preserve">Što se tiče tehničke dokumentacije, u toku 2019.godine je izrađen i usvojen Projekat tehničke regulacije saobraćaja na putevima i ulicama na teritoriji opštine Tivat u naseljima: Đuraševići, Bogišići, Milovići, Nikovići, Radovići, Gošići i Krašići. Usvajanjem ovog projekta kompletirana je tehnička dokumentacija u smislu tehničke regulacije saobraćaja u Tivtu. </w:t>
      </w:r>
      <w:r w:rsidR="006F3221">
        <w:rPr>
          <w:rFonts w:eastAsia="Calibri"/>
          <w:lang w:eastAsia="en-US"/>
        </w:rPr>
        <w:t xml:space="preserve"> </w:t>
      </w:r>
      <w:r w:rsidRPr="00E81242">
        <w:rPr>
          <w:rFonts w:eastAsia="Calibri"/>
          <w:lang w:eastAsia="en-US"/>
        </w:rPr>
        <w:t>Međutim, s obzirom da su projekti tehničke regulacije saobraćaja u centru grada i u naseljima iznad magistrale od Lepetana do Gradiošnice urađeni 2011.</w:t>
      </w:r>
      <w:r w:rsidR="006F3221">
        <w:rPr>
          <w:rFonts w:eastAsia="Calibri"/>
          <w:lang w:eastAsia="en-US"/>
        </w:rPr>
        <w:t>g</w:t>
      </w:r>
      <w:r w:rsidRPr="00E81242">
        <w:rPr>
          <w:rFonts w:eastAsia="Calibri"/>
          <w:lang w:eastAsia="en-US"/>
        </w:rPr>
        <w:t>, odnosno 2017. godine, a nakon toga je izgrađen određen broj ulica, to se sporadično vrši njihovo dopunjavanje u smislu dodavanja novih pozicija u smislu saobraćajne signalizacije.</w:t>
      </w:r>
    </w:p>
    <w:p w:rsidR="00E81242" w:rsidRPr="00E81242" w:rsidRDefault="00E81242" w:rsidP="00E81242">
      <w:pPr>
        <w:suppressAutoHyphens w:val="0"/>
        <w:spacing w:line="276" w:lineRule="auto"/>
        <w:ind w:firstLine="708"/>
        <w:jc w:val="both"/>
        <w:rPr>
          <w:rFonts w:eastAsia="Calibri"/>
          <w:lang w:eastAsia="en-US"/>
        </w:rPr>
      </w:pPr>
      <w:r w:rsidRPr="00E81242">
        <w:rPr>
          <w:rFonts w:eastAsia="Calibri"/>
          <w:lang w:eastAsia="en-US"/>
        </w:rPr>
        <w:t>Kada je u pitanju saobraćajna infrastruktura, odnosno realizacija investicionih projekata vezanih za izgradnju saobraćajne infrastrukture, isti su u nadležnosti Direkcije za investicije.</w:t>
      </w:r>
    </w:p>
    <w:p w:rsidR="005741F4" w:rsidRDefault="00E81242" w:rsidP="00E81242">
      <w:pPr>
        <w:suppressAutoHyphens w:val="0"/>
        <w:spacing w:line="276" w:lineRule="auto"/>
        <w:ind w:firstLine="708"/>
        <w:jc w:val="both"/>
        <w:rPr>
          <w:rFonts w:eastAsia="Calibri"/>
          <w:lang w:eastAsia="en-US"/>
        </w:rPr>
      </w:pPr>
      <w:r w:rsidRPr="00E81242">
        <w:rPr>
          <w:rFonts w:eastAsia="Calibri"/>
          <w:lang w:eastAsia="en-US"/>
        </w:rPr>
        <w:t xml:space="preserve">Javni prevoz u Tivtu je organizovan, i ove godine je postupkom javnih nabavki izabran prevoznik koji vrši javni gradski prevoz. Red vožnje je usvojen i isti funkcioniše od početka godine. Na 16 autobuskih </w:t>
      </w:r>
      <w:r w:rsidR="006F3221">
        <w:rPr>
          <w:rFonts w:eastAsia="Calibri"/>
          <w:lang w:eastAsia="en-US"/>
        </w:rPr>
        <w:t xml:space="preserve"> </w:t>
      </w:r>
      <w:r w:rsidRPr="00E81242">
        <w:rPr>
          <w:rFonts w:eastAsia="Calibri"/>
          <w:lang w:eastAsia="en-US"/>
        </w:rPr>
        <w:t>stajališta postoje nastrešnice, koje su u toku 2019. godine rekonstruisane u smislu zamjene polomljenih djelova (stakala) i postavljanja ormarića u vidu oglasnih tabli namjenjenih za isticanje reda vožnje.</w:t>
      </w:r>
      <w:r w:rsidR="005741F4">
        <w:rPr>
          <w:rFonts w:eastAsia="Calibri"/>
          <w:lang w:eastAsia="en-US"/>
        </w:rPr>
        <w:t xml:space="preserve"> Sva stajališta na teritoriji opštine, njih 47, obuhvaćeno je u posebnom poglavlju novog Programa privremenih objekata. </w:t>
      </w:r>
      <w:r w:rsidRPr="00E81242">
        <w:rPr>
          <w:rFonts w:eastAsia="Calibri"/>
          <w:lang w:eastAsia="en-US"/>
        </w:rPr>
        <w:t xml:space="preserve"> </w:t>
      </w:r>
    </w:p>
    <w:p w:rsidR="00E81242" w:rsidRPr="00E81242" w:rsidRDefault="00E81242" w:rsidP="00E81242">
      <w:pPr>
        <w:suppressAutoHyphens w:val="0"/>
        <w:spacing w:line="276" w:lineRule="auto"/>
        <w:ind w:firstLine="708"/>
        <w:jc w:val="both"/>
        <w:rPr>
          <w:rFonts w:eastAsia="Calibri"/>
          <w:lang w:eastAsia="en-US"/>
        </w:rPr>
      </w:pPr>
      <w:r w:rsidRPr="00E81242">
        <w:rPr>
          <w:rFonts w:eastAsia="Calibri"/>
          <w:lang w:eastAsia="en-US"/>
        </w:rPr>
        <w:t>Mora se istaći činjenica da javni gradski prevoz u Tivtu koristi vrlo mali broj, kako turista, tako i domaćeg stanovništva. Smatramo da je razlog za to činjenica da građani nemaju naviku korišćenja gradskog</w:t>
      </w:r>
      <w:r w:rsidR="005741F4">
        <w:rPr>
          <w:rFonts w:eastAsia="Calibri"/>
          <w:lang w:eastAsia="en-US"/>
        </w:rPr>
        <w:t xml:space="preserve"> </w:t>
      </w:r>
      <w:r w:rsidRPr="00E81242">
        <w:rPr>
          <w:rFonts w:eastAsia="Calibri"/>
          <w:lang w:eastAsia="en-US"/>
        </w:rPr>
        <w:t xml:space="preserve"> prevoza, pa se razmatra način promovisanja istog u budućnosti. Usled navedene činjenice, interesovanje prevoznika za obavljanje javnog gradskog prevoza u Tivtu je izuzetno slabo.</w:t>
      </w:r>
    </w:p>
    <w:p w:rsidR="00D0075A" w:rsidRPr="00C339A6" w:rsidRDefault="00D0075A" w:rsidP="00A5267A">
      <w:pPr>
        <w:suppressAutoHyphens w:val="0"/>
        <w:spacing w:line="276" w:lineRule="auto"/>
        <w:ind w:firstLine="708"/>
        <w:jc w:val="both"/>
        <w:rPr>
          <w:rFonts w:eastAsia="Calibri"/>
          <w:lang w:val="da-DK" w:eastAsia="en-US"/>
        </w:rPr>
      </w:pPr>
      <w:r w:rsidRPr="00C339A6">
        <w:rPr>
          <w:rFonts w:eastAsia="Calibri"/>
          <w:lang w:val="da-DK" w:eastAsia="en-US"/>
        </w:rPr>
        <w:t>I dalje je od posebnog značaja pristupanje izgradnji zaobilaznice, rekonstrukciji dionice magistralnog puta od raskrsnice Kotor-Tivat – Budva do Lepetana i izgradnja novih saobraćajnica i rekonstrukcija postojećih u skladu sa usvojenom planskom dokumentacijom.</w:t>
      </w:r>
    </w:p>
    <w:p w:rsidR="00D0075A" w:rsidRPr="00C339A6" w:rsidRDefault="00D0075A" w:rsidP="00A5267A">
      <w:pPr>
        <w:suppressAutoHyphens w:val="0"/>
        <w:spacing w:line="276" w:lineRule="auto"/>
        <w:ind w:firstLine="708"/>
        <w:jc w:val="both"/>
        <w:rPr>
          <w:rFonts w:eastAsia="Calibri"/>
          <w:lang w:val="da-DK" w:eastAsia="en-US"/>
        </w:rPr>
      </w:pPr>
      <w:r w:rsidRPr="00C339A6">
        <w:rPr>
          <w:rFonts w:eastAsia="Calibri"/>
          <w:lang w:val="da-DK" w:eastAsia="en-US"/>
        </w:rPr>
        <w:t xml:space="preserve">U prilog navedenom govore nam i saobraćajna zagušenja koja su svake godine sve prisutnija, a naročito za vrijeme trajanja turističke sezone. </w:t>
      </w:r>
    </w:p>
    <w:p w:rsidR="00D0075A" w:rsidRPr="00C339A6" w:rsidRDefault="00D0075A" w:rsidP="00A5267A">
      <w:pPr>
        <w:suppressAutoHyphens w:val="0"/>
        <w:spacing w:line="276" w:lineRule="auto"/>
        <w:ind w:firstLine="708"/>
        <w:jc w:val="both"/>
        <w:rPr>
          <w:rFonts w:eastAsia="Calibri"/>
          <w:lang w:val="da-DK" w:eastAsia="en-US"/>
        </w:rPr>
      </w:pPr>
      <w:r w:rsidRPr="00C339A6">
        <w:rPr>
          <w:rFonts w:eastAsia="Calibri"/>
          <w:lang w:val="da-DK" w:eastAsia="en-US"/>
        </w:rPr>
        <w:t xml:space="preserve">U cilju rješavanja saobraćajnog zagušenja, na magistralnom putu na dionici koja prolazi kroz Tivat, </w:t>
      </w:r>
      <w:r w:rsidR="00C339A6" w:rsidRPr="00C339A6">
        <w:rPr>
          <w:rFonts w:eastAsia="Calibri"/>
          <w:lang w:val="da-DK" w:eastAsia="en-US"/>
        </w:rPr>
        <w:t>shodno planu i programu</w:t>
      </w:r>
      <w:r w:rsidRPr="00C339A6">
        <w:rPr>
          <w:rFonts w:eastAsia="Calibri"/>
          <w:lang w:val="da-DK" w:eastAsia="en-US"/>
        </w:rPr>
        <w:t xml:space="preserve"> </w:t>
      </w:r>
      <w:r w:rsidR="00C339A6" w:rsidRPr="00C339A6">
        <w:rPr>
          <w:rFonts w:eastAsia="Calibri"/>
          <w:lang w:val="da-DK" w:eastAsia="en-US"/>
        </w:rPr>
        <w:t>izrađena je projektna dokumentacija</w:t>
      </w:r>
      <w:r w:rsidRPr="00C339A6">
        <w:rPr>
          <w:rFonts w:eastAsia="Calibri"/>
          <w:lang w:val="da-DK" w:eastAsia="en-US"/>
        </w:rPr>
        <w:t xml:space="preserve"> za izgradnju  </w:t>
      </w:r>
      <w:r w:rsidR="00C339A6" w:rsidRPr="00C339A6">
        <w:rPr>
          <w:rFonts w:eastAsia="Calibri"/>
          <w:lang w:val="da-DK" w:eastAsia="en-US"/>
        </w:rPr>
        <w:t xml:space="preserve">tri </w:t>
      </w:r>
      <w:r w:rsidRPr="00C339A6">
        <w:rPr>
          <w:rFonts w:eastAsia="Calibri"/>
          <w:lang w:val="da-DK" w:eastAsia="en-US"/>
        </w:rPr>
        <w:t>kružn</w:t>
      </w:r>
      <w:r w:rsidR="00C339A6" w:rsidRPr="00C339A6">
        <w:rPr>
          <w:rFonts w:eastAsia="Calibri"/>
          <w:lang w:val="da-DK" w:eastAsia="en-US"/>
        </w:rPr>
        <w:t>a  toka i započeta je njigova realizacija.</w:t>
      </w:r>
      <w:r w:rsidRPr="00C339A6">
        <w:rPr>
          <w:rFonts w:eastAsia="Calibri"/>
          <w:lang w:val="da-DK" w:eastAsia="en-US"/>
        </w:rPr>
        <w:t xml:space="preserve"> </w:t>
      </w:r>
    </w:p>
    <w:p w:rsidR="0085373C" w:rsidRDefault="0085373C" w:rsidP="007779E6">
      <w:pPr>
        <w:widowControl w:val="0"/>
        <w:ind w:left="480"/>
        <w:jc w:val="both"/>
        <w:rPr>
          <w:b/>
          <w:color w:val="FF0000"/>
          <w:kern w:val="1"/>
          <w:lang w:val="pl-PL"/>
        </w:rPr>
      </w:pPr>
    </w:p>
    <w:p w:rsidR="0085373C" w:rsidRPr="00E81242" w:rsidRDefault="0085373C" w:rsidP="007779E6">
      <w:pPr>
        <w:widowControl w:val="0"/>
        <w:ind w:left="480"/>
        <w:jc w:val="both"/>
        <w:rPr>
          <w:b/>
          <w:color w:val="FF0000"/>
          <w:kern w:val="1"/>
          <w:lang w:val="pl-PL"/>
        </w:rPr>
      </w:pPr>
    </w:p>
    <w:p w:rsidR="00637BB7" w:rsidRPr="00521B15" w:rsidRDefault="00521B15" w:rsidP="00C57581">
      <w:pPr>
        <w:numPr>
          <w:ilvl w:val="0"/>
          <w:numId w:val="6"/>
        </w:numPr>
        <w:ind w:left="1080"/>
        <w:rPr>
          <w:b/>
          <w:i/>
          <w:lang w:val="hr-HR"/>
        </w:rPr>
      </w:pPr>
      <w:r>
        <w:rPr>
          <w:b/>
          <w:i/>
          <w:lang w:val="hr-HR"/>
        </w:rPr>
        <w:t xml:space="preserve">2.8 </w:t>
      </w:r>
      <w:r w:rsidR="001F07F9" w:rsidRPr="00521B15">
        <w:rPr>
          <w:b/>
          <w:i/>
          <w:lang w:val="hr-HR"/>
        </w:rPr>
        <w:t xml:space="preserve">Elektro energetska </w:t>
      </w:r>
      <w:r w:rsidR="00395F96">
        <w:rPr>
          <w:b/>
          <w:i/>
          <w:lang w:val="hr-HR"/>
        </w:rPr>
        <w:t xml:space="preserve"> </w:t>
      </w:r>
      <w:r w:rsidR="001F07F9" w:rsidRPr="00521B15">
        <w:rPr>
          <w:b/>
          <w:i/>
          <w:lang w:val="hr-HR"/>
        </w:rPr>
        <w:t>mreža</w:t>
      </w:r>
    </w:p>
    <w:p w:rsidR="00120940" w:rsidRDefault="00120940" w:rsidP="007779E6">
      <w:pPr>
        <w:pStyle w:val="NoSpacing"/>
        <w:ind w:firstLine="480"/>
        <w:jc w:val="both"/>
        <w:rPr>
          <w:rFonts w:ascii="Times New Roman" w:hAnsi="Times New Roman" w:cs="Times New Roman"/>
          <w:sz w:val="24"/>
          <w:szCs w:val="24"/>
          <w:lang w:val="sr-Latn-CS" w:eastAsia="en-US"/>
        </w:rPr>
      </w:pPr>
    </w:p>
    <w:p w:rsidR="00120940" w:rsidRDefault="00120940" w:rsidP="007779E6">
      <w:pPr>
        <w:pStyle w:val="NoSpacing"/>
        <w:ind w:firstLine="480"/>
        <w:jc w:val="both"/>
        <w:rPr>
          <w:rFonts w:ascii="Times New Roman" w:hAnsi="Times New Roman" w:cs="Times New Roman"/>
          <w:sz w:val="24"/>
          <w:szCs w:val="24"/>
          <w:lang w:val="sr-Latn-CS" w:eastAsia="en-US"/>
        </w:rPr>
      </w:pPr>
      <w:r>
        <w:rPr>
          <w:rFonts w:ascii="Times New Roman" w:hAnsi="Times New Roman" w:cs="Times New Roman"/>
          <w:sz w:val="24"/>
          <w:szCs w:val="24"/>
          <w:lang w:val="sr-Latn-CS" w:eastAsia="en-US"/>
        </w:rPr>
        <w:t xml:space="preserve">   Crnogorski elektrodistributivni sistem (CEDIS)</w:t>
      </w:r>
    </w:p>
    <w:p w:rsidR="00120940" w:rsidRPr="00120940" w:rsidRDefault="00120940" w:rsidP="00120940">
      <w:pPr>
        <w:widowControl w:val="0"/>
        <w:ind w:firstLine="709"/>
        <w:rPr>
          <w:rFonts w:eastAsia="Arial Unicode MS"/>
          <w:kern w:val="1"/>
        </w:rPr>
      </w:pPr>
      <w:r w:rsidRPr="00120940">
        <w:rPr>
          <w:rFonts w:eastAsia="Arial Unicode MS"/>
          <w:kern w:val="1"/>
        </w:rPr>
        <w:t>U proteklom period su u Tivtu slijedeći el. energetski objekti završeni i priključeni na el. distributivnu mrežu :</w:t>
      </w:r>
    </w:p>
    <w:p w:rsidR="00120940" w:rsidRPr="00120940" w:rsidRDefault="00120940" w:rsidP="00C57581">
      <w:pPr>
        <w:widowControl w:val="0"/>
        <w:numPr>
          <w:ilvl w:val="0"/>
          <w:numId w:val="16"/>
        </w:numPr>
        <w:rPr>
          <w:rFonts w:eastAsia="Arial Unicode MS"/>
          <w:kern w:val="1"/>
        </w:rPr>
      </w:pPr>
      <w:r w:rsidRPr="00120940">
        <w:rPr>
          <w:rFonts w:eastAsia="Arial Unicode MS"/>
          <w:kern w:val="1"/>
        </w:rPr>
        <w:t>NDTS 10/0,4kV “Vrijes” 1000kVA sa uklapanjem u SN i NN mrežu</w:t>
      </w:r>
    </w:p>
    <w:p w:rsidR="00120940" w:rsidRPr="00120940" w:rsidRDefault="00120940" w:rsidP="00C57581">
      <w:pPr>
        <w:widowControl w:val="0"/>
        <w:numPr>
          <w:ilvl w:val="0"/>
          <w:numId w:val="16"/>
        </w:numPr>
        <w:rPr>
          <w:rFonts w:eastAsia="Arial Unicode MS"/>
          <w:kern w:val="1"/>
        </w:rPr>
      </w:pPr>
      <w:r w:rsidRPr="00120940">
        <w:rPr>
          <w:rFonts w:eastAsia="Arial Unicode MS"/>
          <w:kern w:val="1"/>
        </w:rPr>
        <w:t>TS 10/0,4kV “Nova N2”, 1000kVA sa priključnim 10kV podzemnim vodom u dužini 2x 150m</w:t>
      </w:r>
    </w:p>
    <w:p w:rsidR="00120940" w:rsidRPr="00120940" w:rsidRDefault="00120940" w:rsidP="00C57581">
      <w:pPr>
        <w:widowControl w:val="0"/>
        <w:numPr>
          <w:ilvl w:val="0"/>
          <w:numId w:val="16"/>
        </w:numPr>
        <w:rPr>
          <w:rFonts w:eastAsia="Arial Unicode MS"/>
          <w:kern w:val="1"/>
        </w:rPr>
      </w:pPr>
      <w:r w:rsidRPr="00120940">
        <w:rPr>
          <w:rFonts w:eastAsia="Arial Unicode MS"/>
          <w:kern w:val="1"/>
        </w:rPr>
        <w:t>DTS 10/0,4kV “Sedmi kvart” sa priključnim podzemnim 10kV  vodom u dužini 300m</w:t>
      </w:r>
    </w:p>
    <w:p w:rsidR="00120940" w:rsidRPr="00120940" w:rsidRDefault="00120940" w:rsidP="00C57581">
      <w:pPr>
        <w:widowControl w:val="0"/>
        <w:numPr>
          <w:ilvl w:val="0"/>
          <w:numId w:val="16"/>
        </w:numPr>
        <w:rPr>
          <w:rFonts w:eastAsia="Arial Unicode MS"/>
          <w:kern w:val="1"/>
        </w:rPr>
      </w:pPr>
      <w:r w:rsidRPr="00120940">
        <w:rPr>
          <w:rFonts w:eastAsia="Arial Unicode MS"/>
          <w:kern w:val="1"/>
        </w:rPr>
        <w:t>NDTS 10/0,4kV “Normal Company” sa priključnim podzemnim 10kV vodom u dužini  2x180m</w:t>
      </w:r>
    </w:p>
    <w:p w:rsidR="00120940" w:rsidRPr="00120940" w:rsidRDefault="00120940" w:rsidP="00631439">
      <w:pPr>
        <w:widowControl w:val="0"/>
        <w:ind w:firstLine="360"/>
        <w:rPr>
          <w:rFonts w:eastAsia="Arial Unicode MS"/>
          <w:kern w:val="1"/>
        </w:rPr>
      </w:pPr>
      <w:r w:rsidRPr="00120940">
        <w:rPr>
          <w:rFonts w:eastAsia="Arial Unicode MS"/>
          <w:kern w:val="1"/>
        </w:rPr>
        <w:t>U TS 35/10kV “Tivat” je ura</w:t>
      </w:r>
      <w:r w:rsidR="00395F96">
        <w:rPr>
          <w:rFonts w:eastAsia="Arial Unicode MS"/>
          <w:kern w:val="1"/>
        </w:rPr>
        <w:t>đ</w:t>
      </w:r>
      <w:r w:rsidRPr="00120940">
        <w:rPr>
          <w:rFonts w:eastAsia="Arial Unicode MS"/>
          <w:kern w:val="1"/>
        </w:rPr>
        <w:t>ena zamjena postojećih prekidača 10kV novim</w:t>
      </w:r>
    </w:p>
    <w:p w:rsidR="00120940" w:rsidRPr="00120940" w:rsidRDefault="00120940" w:rsidP="00631439">
      <w:pPr>
        <w:widowControl w:val="0"/>
        <w:ind w:firstLine="360"/>
        <w:rPr>
          <w:rFonts w:eastAsia="Arial Unicode MS"/>
          <w:kern w:val="1"/>
        </w:rPr>
      </w:pPr>
      <w:r w:rsidRPr="00120940">
        <w:rPr>
          <w:rFonts w:eastAsia="Arial Unicode MS"/>
          <w:kern w:val="1"/>
        </w:rPr>
        <w:t>U TS 35/10kV “Račica” je izvršena zamjena postojećih prekidača 35kV novim</w:t>
      </w:r>
    </w:p>
    <w:p w:rsidR="00120940" w:rsidRPr="00120940" w:rsidRDefault="00120940" w:rsidP="00631439">
      <w:pPr>
        <w:widowControl w:val="0"/>
        <w:ind w:firstLine="360"/>
        <w:rPr>
          <w:rFonts w:eastAsia="Arial Unicode MS"/>
          <w:kern w:val="1"/>
        </w:rPr>
      </w:pPr>
      <w:r w:rsidRPr="00120940">
        <w:rPr>
          <w:rFonts w:eastAsia="Arial Unicode MS"/>
          <w:kern w:val="1"/>
        </w:rPr>
        <w:t>Na 0,4</w:t>
      </w:r>
      <w:r w:rsidR="00631439">
        <w:rPr>
          <w:rFonts w:eastAsia="Arial Unicode MS"/>
          <w:kern w:val="1"/>
        </w:rPr>
        <w:t xml:space="preserve"> </w:t>
      </w:r>
      <w:r w:rsidRPr="00120940">
        <w:rPr>
          <w:rFonts w:eastAsia="Arial Unicode MS"/>
          <w:kern w:val="1"/>
        </w:rPr>
        <w:t>kV mreži je ugra</w:t>
      </w:r>
      <w:r w:rsidR="00395F96">
        <w:rPr>
          <w:rFonts w:eastAsia="Arial Unicode MS"/>
          <w:kern w:val="1"/>
        </w:rPr>
        <w:t>đ</w:t>
      </w:r>
      <w:r w:rsidRPr="00120940">
        <w:rPr>
          <w:rFonts w:eastAsia="Arial Unicode MS"/>
          <w:kern w:val="1"/>
        </w:rPr>
        <w:t>eno ili zamjenjeno novih 80 stubova i 1.500</w:t>
      </w:r>
      <w:r w:rsidR="00395F96">
        <w:rPr>
          <w:rFonts w:eastAsia="Arial Unicode MS"/>
          <w:kern w:val="1"/>
        </w:rPr>
        <w:t xml:space="preserve"> </w:t>
      </w:r>
      <w:r w:rsidRPr="00120940">
        <w:rPr>
          <w:rFonts w:eastAsia="Arial Unicode MS"/>
          <w:kern w:val="1"/>
        </w:rPr>
        <w:t>m nove linije.</w:t>
      </w:r>
    </w:p>
    <w:p w:rsidR="00120940" w:rsidRPr="00120940" w:rsidRDefault="00120940" w:rsidP="00120940">
      <w:pPr>
        <w:widowControl w:val="0"/>
        <w:ind w:firstLine="709"/>
        <w:rPr>
          <w:rFonts w:eastAsia="Arial Unicode MS"/>
          <w:kern w:val="1"/>
        </w:rPr>
      </w:pPr>
    </w:p>
    <w:p w:rsidR="00120940" w:rsidRPr="00120940" w:rsidRDefault="00120940" w:rsidP="00120940">
      <w:pPr>
        <w:widowControl w:val="0"/>
        <w:ind w:firstLine="709"/>
        <w:rPr>
          <w:rFonts w:eastAsia="Arial Unicode MS"/>
          <w:kern w:val="1"/>
        </w:rPr>
      </w:pPr>
      <w:r w:rsidRPr="00120940">
        <w:rPr>
          <w:rFonts w:eastAsia="Arial Unicode MS"/>
          <w:kern w:val="1"/>
        </w:rPr>
        <w:lastRenderedPageBreak/>
        <w:t>CEDIS je za narednu godinu planirao slijedeće investicije:</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lang w:val="sr-Latn-ME"/>
        </w:rPr>
        <w:t>Izgradnja KB 35kV TS 110/35kV“ Tivat“ – TS 35/10kV „Račica“</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lang w:val="sr-Latn-ME"/>
        </w:rPr>
        <w:t>Izgradnja KB 35kV TS 35/10kV „Tivat“ – Rasklopište „Opatovo“</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lang w:val="sr-Latn-ME"/>
        </w:rPr>
        <w:t xml:space="preserve">Zamjena 2 transformatora snage 4.000kVA u TS 35/10kV „Račica“ novim </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lang w:val="sr-Latn-ME"/>
        </w:rPr>
        <w:t>Izgradnja TS 10/0,4kV „Lura“ sa priključnim podzemnim vodom 10kV</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lang w:val="sr-Latn-ME"/>
        </w:rPr>
        <w:t>Izgradnja KB 10kV  „Kalimanj 2“</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lang w:val="sr-Latn-ME"/>
        </w:rPr>
        <w:t>Izgradnja TS 10/0,4kV, 1x630kVA  "Kalimanj II" sa uklapanjem u 10 kV mrežu</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lang w:val="sr-Latn-ME"/>
        </w:rPr>
        <w:t>Izgradnja KB 10kV TS 10/0,4kV „Krašići II/1“ – MBTS 10/0,4kV „Krašići II/2“</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rPr>
        <w:t>Rekonstrukcija – TS 10/0,4kV “Plavda”</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rPr>
        <w:t>Rekonstrukcija – BTS 10/0,4kV “Gradiošnica 2”</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rPr>
        <w:t xml:space="preserve">Rekonstrukcija – MBTS 10/00,4kV “Gornji kalimanj </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rPr>
        <w:t>Rekonstrukcija – TS 10/0,4kV “Kava”</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rPr>
        <w:t>Rekonstrukcija – MBTS 10/0,4kV “Rahovići”</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rPr>
        <w:t xml:space="preserve">Rekonstrukcija – TS 10/0,4kV  “Kalimanj 1” </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rPr>
        <w:t>Rekonstrukcija – MBTS 10/0,4kV “Radovići škola”</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rPr>
        <w:t>Rekonstrukcija – MBTS 10/0,4kV “Kukuljina”</w:t>
      </w:r>
    </w:p>
    <w:p w:rsidR="00120940" w:rsidRPr="00120940" w:rsidRDefault="00120940" w:rsidP="00C57581">
      <w:pPr>
        <w:widowControl w:val="0"/>
        <w:numPr>
          <w:ilvl w:val="0"/>
          <w:numId w:val="15"/>
        </w:numPr>
        <w:rPr>
          <w:rFonts w:eastAsia="Arial Unicode MS"/>
          <w:kern w:val="1"/>
          <w:lang w:val="sr-Latn-ME"/>
        </w:rPr>
      </w:pPr>
      <w:r w:rsidRPr="00120940">
        <w:rPr>
          <w:rFonts w:eastAsia="Arial Unicode MS"/>
          <w:kern w:val="1"/>
        </w:rPr>
        <w:t xml:space="preserve">Rekonstrukcija – </w:t>
      </w:r>
      <w:r w:rsidRPr="00120940">
        <w:rPr>
          <w:rFonts w:eastAsia="Arial Unicode MS"/>
          <w:kern w:val="1"/>
          <w:lang w:val="sr-Latn-ME"/>
        </w:rPr>
        <w:t>TS 10/0,4kV „Tržnica“</w:t>
      </w:r>
    </w:p>
    <w:p w:rsidR="00120940" w:rsidRPr="00120940" w:rsidRDefault="00120940" w:rsidP="00631439">
      <w:pPr>
        <w:widowControl w:val="0"/>
        <w:ind w:firstLine="360"/>
        <w:jc w:val="both"/>
        <w:rPr>
          <w:rFonts w:eastAsia="Arial Unicode MS"/>
          <w:kern w:val="1"/>
          <w:lang w:val="sr-Latn-ME"/>
        </w:rPr>
      </w:pPr>
      <w:r w:rsidRPr="00120940">
        <w:rPr>
          <w:rFonts w:eastAsia="Arial Unicode MS"/>
          <w:kern w:val="1"/>
          <w:lang w:val="sr-Latn-ME"/>
        </w:rPr>
        <w:t>CEDIS nije planirao ulaganja na poboljšanju kvaliteta snabdijevanja el. energijom ruralnih područja. Niko nam se sa tim zahtijevom nije obratio. U tom smislu Vas molimo da nam dostaviti  Vaše zahtijeve za el. energijom i snagom na ovom području. Iste ćemo uklopiti u slijedeći  Plan investicija.</w:t>
      </w:r>
    </w:p>
    <w:p w:rsidR="00120940" w:rsidRPr="00120940" w:rsidRDefault="00120940" w:rsidP="00631439">
      <w:pPr>
        <w:widowControl w:val="0"/>
        <w:ind w:firstLine="709"/>
        <w:jc w:val="both"/>
        <w:rPr>
          <w:rFonts w:eastAsia="Arial Unicode MS"/>
          <w:kern w:val="1"/>
        </w:rPr>
      </w:pPr>
      <w:r w:rsidRPr="00120940">
        <w:rPr>
          <w:rFonts w:eastAsia="Arial Unicode MS"/>
          <w:kern w:val="1"/>
        </w:rPr>
        <w:t xml:space="preserve">Problemi realizacije Plana investicija CEDIS-a na području Tivta se uglavnom svode na probleme u riješavanju imovinsko pravnih pitanja i dijelom na plansku dokumentaciju. </w:t>
      </w:r>
    </w:p>
    <w:p w:rsidR="00120940" w:rsidRPr="00120940" w:rsidRDefault="00120940" w:rsidP="00631439">
      <w:pPr>
        <w:widowControl w:val="0"/>
        <w:ind w:firstLine="709"/>
        <w:jc w:val="both"/>
        <w:rPr>
          <w:rFonts w:eastAsia="Arial Unicode MS"/>
          <w:kern w:val="1"/>
          <w:lang w:val="sr-Latn-CS"/>
        </w:rPr>
      </w:pPr>
      <w:r w:rsidRPr="00120940">
        <w:rPr>
          <w:rFonts w:eastAsia="Arial Unicode MS"/>
          <w:kern w:val="1"/>
          <w:lang w:val="sr-Latn-CS"/>
        </w:rPr>
        <w:t>Konstatujemo da je stanje uređenja prostora po pitanju el.energetske infrastrukture na teritoriji opštine Tivat korektno a napajanje potrošača el. energijom kvalitetno i uredno.</w:t>
      </w:r>
    </w:p>
    <w:p w:rsidR="00120940" w:rsidRPr="00120940" w:rsidRDefault="00120940" w:rsidP="00120940">
      <w:pPr>
        <w:widowControl w:val="0"/>
        <w:ind w:firstLine="709"/>
        <w:rPr>
          <w:rFonts w:eastAsia="Arial Unicode MS"/>
          <w:kern w:val="1"/>
        </w:rPr>
      </w:pPr>
    </w:p>
    <w:p w:rsidR="00967B5B" w:rsidRPr="00C75642" w:rsidRDefault="00967B5B" w:rsidP="007779E6">
      <w:pPr>
        <w:pStyle w:val="NoSpacing"/>
        <w:ind w:firstLine="480"/>
        <w:jc w:val="both"/>
        <w:rPr>
          <w:rFonts w:ascii="Times New Roman" w:hAnsi="Times New Roman" w:cs="Times New Roman"/>
          <w:sz w:val="24"/>
          <w:szCs w:val="24"/>
          <w:lang w:val="sr-Latn-CS" w:eastAsia="en-US"/>
        </w:rPr>
      </w:pPr>
    </w:p>
    <w:p w:rsidR="006F5F8E" w:rsidRPr="000643EB" w:rsidRDefault="00521B15" w:rsidP="00C57581">
      <w:pPr>
        <w:numPr>
          <w:ilvl w:val="0"/>
          <w:numId w:val="6"/>
        </w:numPr>
        <w:ind w:left="1080"/>
        <w:rPr>
          <w:b/>
          <w:i/>
          <w:lang w:val="hr-HR"/>
        </w:rPr>
      </w:pPr>
      <w:r w:rsidRPr="000643EB">
        <w:rPr>
          <w:b/>
          <w:i/>
          <w:lang w:val="hr-HR"/>
        </w:rPr>
        <w:t xml:space="preserve">2.9 </w:t>
      </w:r>
      <w:r w:rsidR="00FD3D80" w:rsidRPr="000643EB">
        <w:rPr>
          <w:b/>
          <w:i/>
          <w:lang w:val="hr-HR"/>
        </w:rPr>
        <w:t>Rad Službe zaštite i spašavanja</w:t>
      </w:r>
    </w:p>
    <w:p w:rsidR="00E81242" w:rsidRPr="000643EB" w:rsidRDefault="00E81242" w:rsidP="00E81242">
      <w:pPr>
        <w:rPr>
          <w:lang w:val="hr-HR"/>
        </w:rPr>
      </w:pPr>
    </w:p>
    <w:p w:rsidR="00E81242" w:rsidRPr="000643EB" w:rsidRDefault="00E81242" w:rsidP="000643EB">
      <w:pPr>
        <w:ind w:firstLine="708"/>
        <w:rPr>
          <w:lang w:val="hr-HR"/>
        </w:rPr>
      </w:pPr>
      <w:r w:rsidRPr="000643EB">
        <w:rPr>
          <w:lang w:val="hr-HR"/>
        </w:rPr>
        <w:t>SZS Tivat je u okviru svojih preventinih aktivnosti, a u pripremi ljetnje požarne sezone  2019 godine u saradnji sa „Komunalno“ d.o.o. Tivat uradio niz požarnih koridora kao i sre</w:t>
      </w:r>
      <w:r w:rsidR="000643EB" w:rsidRPr="000643EB">
        <w:rPr>
          <w:lang w:val="hr-HR"/>
        </w:rPr>
        <w:t>đ</w:t>
      </w:r>
      <w:r w:rsidRPr="000643EB">
        <w:rPr>
          <w:lang w:val="hr-HR"/>
        </w:rPr>
        <w:t>ivanje odre</w:t>
      </w:r>
      <w:r w:rsidR="000643EB" w:rsidRPr="000643EB">
        <w:rPr>
          <w:lang w:val="hr-HR"/>
        </w:rPr>
        <w:t>đ</w:t>
      </w:r>
      <w:r w:rsidRPr="000643EB">
        <w:rPr>
          <w:lang w:val="hr-HR"/>
        </w:rPr>
        <w:t xml:space="preserve">enih </w:t>
      </w:r>
      <w:r w:rsidR="000643EB" w:rsidRPr="000643EB">
        <w:rPr>
          <w:lang w:val="hr-HR"/>
        </w:rPr>
        <w:t>m</w:t>
      </w:r>
      <w:r w:rsidRPr="000643EB">
        <w:rPr>
          <w:lang w:val="hr-HR"/>
        </w:rPr>
        <w:t>akadamskih puteva – pristupnih puteva do šumskih kompleksa po prioritetima i u dogovoru sa Mjesnim zajednica</w:t>
      </w:r>
      <w:r w:rsidR="000643EB" w:rsidRPr="000643EB">
        <w:rPr>
          <w:lang w:val="hr-HR"/>
        </w:rPr>
        <w:t>m</w:t>
      </w:r>
      <w:r w:rsidRPr="000643EB">
        <w:rPr>
          <w:lang w:val="hr-HR"/>
        </w:rPr>
        <w:t>a Opštine Tivat.</w:t>
      </w:r>
    </w:p>
    <w:p w:rsidR="00E81242" w:rsidRPr="000643EB" w:rsidRDefault="00E81242" w:rsidP="00E81242">
      <w:pPr>
        <w:rPr>
          <w:lang w:val="hr-HR"/>
        </w:rPr>
      </w:pPr>
      <w:r w:rsidRPr="000643EB">
        <w:rPr>
          <w:lang w:val="hr-HR"/>
        </w:rPr>
        <w:t>Ura</w:t>
      </w:r>
      <w:r w:rsidR="000643EB" w:rsidRPr="000643EB">
        <w:rPr>
          <w:lang w:val="hr-HR"/>
        </w:rPr>
        <w:t>đ</w:t>
      </w:r>
      <w:r w:rsidRPr="000643EB">
        <w:rPr>
          <w:lang w:val="hr-HR"/>
        </w:rPr>
        <w:t>eni požarni koridori:</w:t>
      </w:r>
    </w:p>
    <w:p w:rsidR="00867F76" w:rsidRDefault="000643EB" w:rsidP="00C57581">
      <w:pPr>
        <w:pStyle w:val="ListParagraph"/>
        <w:numPr>
          <w:ilvl w:val="0"/>
          <w:numId w:val="14"/>
        </w:numPr>
        <w:rPr>
          <w:lang w:val="hr-HR"/>
        </w:rPr>
      </w:pPr>
      <w:r>
        <w:rPr>
          <w:lang w:val="hr-HR"/>
        </w:rPr>
        <w:t>Đ</w:t>
      </w:r>
      <w:r w:rsidR="00867F76" w:rsidRPr="000643EB">
        <w:rPr>
          <w:lang w:val="hr-HR"/>
        </w:rPr>
        <w:t xml:space="preserve">uraševići – </w:t>
      </w:r>
      <w:r>
        <w:rPr>
          <w:lang w:val="hr-HR"/>
        </w:rPr>
        <w:t>Đ</w:t>
      </w:r>
      <w:r w:rsidR="00867F76" w:rsidRPr="000643EB">
        <w:rPr>
          <w:lang w:val="hr-HR"/>
        </w:rPr>
        <w:t>uraševići obala u dužini od oko 500</w:t>
      </w:r>
      <w:r>
        <w:rPr>
          <w:lang w:val="hr-HR"/>
        </w:rPr>
        <w:t xml:space="preserve"> </w:t>
      </w:r>
      <w:r w:rsidR="00867F76" w:rsidRPr="000643EB">
        <w:rPr>
          <w:lang w:val="hr-HR"/>
        </w:rPr>
        <w:t xml:space="preserve">m i širine 1,5 </w:t>
      </w:r>
      <w:r>
        <w:rPr>
          <w:lang w:val="hr-HR"/>
        </w:rPr>
        <w:t xml:space="preserve">m </w:t>
      </w:r>
      <w:r w:rsidR="00867F76" w:rsidRPr="000643EB">
        <w:rPr>
          <w:lang w:val="hr-HR"/>
        </w:rPr>
        <w:t>na postojećoj pješačkoj stazi od zaseoka Meštrovići (</w:t>
      </w:r>
      <w:r>
        <w:rPr>
          <w:lang w:val="hr-HR"/>
        </w:rPr>
        <w:t>Đ</w:t>
      </w:r>
      <w:r w:rsidR="00867F76" w:rsidRPr="000643EB">
        <w:rPr>
          <w:lang w:val="hr-HR"/>
        </w:rPr>
        <w:t>uraševići) do kuća Jokići (</w:t>
      </w:r>
      <w:r>
        <w:rPr>
          <w:lang w:val="hr-HR"/>
        </w:rPr>
        <w:t>Đ</w:t>
      </w:r>
      <w:r w:rsidR="00867F76" w:rsidRPr="000643EB">
        <w:rPr>
          <w:lang w:val="hr-HR"/>
        </w:rPr>
        <w:t>uraševići obala).</w:t>
      </w:r>
    </w:p>
    <w:p w:rsidR="000643EB" w:rsidRPr="000643EB" w:rsidRDefault="000643EB" w:rsidP="000643EB">
      <w:pPr>
        <w:pStyle w:val="ListParagraph"/>
        <w:ind w:left="720"/>
        <w:rPr>
          <w:lang w:val="hr-HR"/>
        </w:rPr>
      </w:pPr>
    </w:p>
    <w:p w:rsidR="00867F76" w:rsidRPr="000643EB" w:rsidRDefault="00867F76" w:rsidP="000643EB">
      <w:pPr>
        <w:pStyle w:val="ListParagraph"/>
        <w:ind w:left="720"/>
        <w:rPr>
          <w:lang w:val="hr-HR"/>
        </w:rPr>
      </w:pPr>
      <w:r w:rsidRPr="000643EB">
        <w:rPr>
          <w:lang w:val="hr-HR"/>
        </w:rPr>
        <w:t>Održavanje pristupnih puteva:</w:t>
      </w:r>
    </w:p>
    <w:p w:rsidR="000643EB" w:rsidRDefault="000643EB" w:rsidP="000643EB">
      <w:pPr>
        <w:rPr>
          <w:lang w:val="hr-HR"/>
        </w:rPr>
      </w:pPr>
      <w:r>
        <w:rPr>
          <w:lang w:val="hr-HR"/>
        </w:rPr>
        <w:t xml:space="preserve">      </w:t>
      </w:r>
      <w:r w:rsidR="00867F76" w:rsidRPr="000643EB">
        <w:rPr>
          <w:lang w:val="hr-HR"/>
        </w:rPr>
        <w:t xml:space="preserve">- </w:t>
      </w:r>
      <w:r>
        <w:rPr>
          <w:lang w:val="hr-HR"/>
        </w:rPr>
        <w:t xml:space="preserve"> </w:t>
      </w:r>
      <w:r w:rsidR="00867F76" w:rsidRPr="000643EB">
        <w:rPr>
          <w:lang w:val="hr-HR"/>
        </w:rPr>
        <w:t xml:space="preserve">Lepetane duž trase regionalnog vodovoda iz ulice Plavda iznad kasarne Lepetane u dužini </w:t>
      </w:r>
      <w:r>
        <w:rPr>
          <w:lang w:val="hr-HR"/>
        </w:rPr>
        <w:t xml:space="preserve"> </w:t>
      </w:r>
    </w:p>
    <w:p w:rsidR="00867F76" w:rsidRPr="000643EB" w:rsidRDefault="000643EB" w:rsidP="000643EB">
      <w:pPr>
        <w:rPr>
          <w:lang w:val="hr-HR"/>
        </w:rPr>
      </w:pPr>
      <w:r>
        <w:rPr>
          <w:lang w:val="hr-HR"/>
        </w:rPr>
        <w:t xml:space="preserve">         oko </w:t>
      </w:r>
      <w:r w:rsidR="00867F76" w:rsidRPr="000643EB">
        <w:rPr>
          <w:lang w:val="hr-HR"/>
        </w:rPr>
        <w:t>300 m</w:t>
      </w:r>
      <w:r>
        <w:rPr>
          <w:lang w:val="hr-HR"/>
        </w:rPr>
        <w:t>;</w:t>
      </w:r>
    </w:p>
    <w:p w:rsidR="00867F76" w:rsidRPr="000643EB" w:rsidRDefault="00867F76" w:rsidP="00C57581">
      <w:pPr>
        <w:pStyle w:val="ListParagraph"/>
        <w:numPr>
          <w:ilvl w:val="0"/>
          <w:numId w:val="14"/>
        </w:numPr>
        <w:rPr>
          <w:lang w:val="hr-HR"/>
        </w:rPr>
      </w:pPr>
      <w:r w:rsidRPr="000643EB">
        <w:rPr>
          <w:lang w:val="hr-HR"/>
        </w:rPr>
        <w:t>Gornja Lastva, u reonu Orašje  - Žuti pjesak u dužini oko 2</w:t>
      </w:r>
      <w:r w:rsidR="000643EB">
        <w:rPr>
          <w:lang w:val="hr-HR"/>
        </w:rPr>
        <w:t xml:space="preserve"> </w:t>
      </w:r>
      <w:r w:rsidRPr="000643EB">
        <w:rPr>
          <w:lang w:val="hr-HR"/>
        </w:rPr>
        <w:t>000</w:t>
      </w:r>
      <w:r w:rsidR="000643EB">
        <w:rPr>
          <w:lang w:val="hr-HR"/>
        </w:rPr>
        <w:t xml:space="preserve"> </w:t>
      </w:r>
      <w:r w:rsidRPr="000643EB">
        <w:rPr>
          <w:lang w:val="hr-HR"/>
        </w:rPr>
        <w:t>m</w:t>
      </w:r>
      <w:r w:rsidR="000643EB">
        <w:rPr>
          <w:lang w:val="hr-HR"/>
        </w:rPr>
        <w:t>;</w:t>
      </w:r>
    </w:p>
    <w:p w:rsidR="00867F76" w:rsidRPr="000643EB" w:rsidRDefault="00867F76" w:rsidP="00C57581">
      <w:pPr>
        <w:pStyle w:val="ListParagraph"/>
        <w:numPr>
          <w:ilvl w:val="0"/>
          <w:numId w:val="14"/>
        </w:numPr>
        <w:rPr>
          <w:lang w:val="hr-HR"/>
        </w:rPr>
      </w:pPr>
      <w:r w:rsidRPr="000643EB">
        <w:rPr>
          <w:lang w:val="hr-HR"/>
        </w:rPr>
        <w:t>Peani, novoizra</w:t>
      </w:r>
      <w:r w:rsidR="000643EB">
        <w:rPr>
          <w:lang w:val="hr-HR"/>
        </w:rPr>
        <w:t>đ</w:t>
      </w:r>
      <w:r w:rsidRPr="000643EB">
        <w:rPr>
          <w:lang w:val="hr-HR"/>
        </w:rPr>
        <w:t>eni put u dužini 400</w:t>
      </w:r>
      <w:r w:rsidR="000643EB">
        <w:rPr>
          <w:lang w:val="hr-HR"/>
        </w:rPr>
        <w:t xml:space="preserve"> </w:t>
      </w:r>
      <w:r w:rsidRPr="000643EB">
        <w:rPr>
          <w:lang w:val="hr-HR"/>
        </w:rPr>
        <w:t>m od kuće Nika Staničića prema crkvi Sv</w:t>
      </w:r>
      <w:r w:rsidR="000643EB">
        <w:rPr>
          <w:lang w:val="hr-HR"/>
        </w:rPr>
        <w:t>.</w:t>
      </w:r>
      <w:r w:rsidRPr="000643EB">
        <w:rPr>
          <w:lang w:val="hr-HR"/>
        </w:rPr>
        <w:t xml:space="preserve"> Agate</w:t>
      </w:r>
      <w:r w:rsidR="000643EB">
        <w:rPr>
          <w:lang w:val="hr-HR"/>
        </w:rPr>
        <w:t>;</w:t>
      </w:r>
    </w:p>
    <w:p w:rsidR="00867F76" w:rsidRPr="000643EB" w:rsidRDefault="00867F76" w:rsidP="00C57581">
      <w:pPr>
        <w:pStyle w:val="ListParagraph"/>
        <w:numPr>
          <w:ilvl w:val="0"/>
          <w:numId w:val="14"/>
        </w:numPr>
        <w:rPr>
          <w:lang w:val="hr-HR"/>
        </w:rPr>
      </w:pPr>
      <w:r w:rsidRPr="000643EB">
        <w:rPr>
          <w:lang w:val="hr-HR"/>
        </w:rPr>
        <w:t>Dumidran, crkva Sv</w:t>
      </w:r>
      <w:r w:rsidR="000643EB">
        <w:rPr>
          <w:lang w:val="hr-HR"/>
        </w:rPr>
        <w:t>.</w:t>
      </w:r>
      <w:r w:rsidRPr="000643EB">
        <w:rPr>
          <w:lang w:val="hr-HR"/>
        </w:rPr>
        <w:t xml:space="preserve"> Agate prema Peanima u dužini </w:t>
      </w:r>
      <w:r w:rsidR="000643EB">
        <w:rPr>
          <w:lang w:val="hr-HR"/>
        </w:rPr>
        <w:t xml:space="preserve"> </w:t>
      </w:r>
      <w:r w:rsidRPr="000643EB">
        <w:rPr>
          <w:lang w:val="hr-HR"/>
        </w:rPr>
        <w:t>300</w:t>
      </w:r>
      <w:r w:rsidR="000643EB">
        <w:rPr>
          <w:lang w:val="hr-HR"/>
        </w:rPr>
        <w:t xml:space="preserve"> </w:t>
      </w:r>
      <w:r w:rsidRPr="000643EB">
        <w:rPr>
          <w:lang w:val="hr-HR"/>
        </w:rPr>
        <w:t>m</w:t>
      </w:r>
      <w:r w:rsidR="000643EB">
        <w:rPr>
          <w:lang w:val="hr-HR"/>
        </w:rPr>
        <w:t>;</w:t>
      </w:r>
    </w:p>
    <w:p w:rsidR="00867F76" w:rsidRDefault="00867F76" w:rsidP="00C57581">
      <w:pPr>
        <w:pStyle w:val="ListParagraph"/>
        <w:numPr>
          <w:ilvl w:val="0"/>
          <w:numId w:val="14"/>
        </w:numPr>
        <w:rPr>
          <w:lang w:val="hr-HR"/>
        </w:rPr>
      </w:pPr>
      <w:r w:rsidRPr="000643EB">
        <w:rPr>
          <w:lang w:val="hr-HR"/>
        </w:rPr>
        <w:t>Gošići – Gornji Krašići, košenje i tamponiranje u dužini</w:t>
      </w:r>
      <w:r w:rsidR="000643EB">
        <w:rPr>
          <w:lang w:val="hr-HR"/>
        </w:rPr>
        <w:t xml:space="preserve">  </w:t>
      </w:r>
      <w:r w:rsidRPr="000643EB">
        <w:rPr>
          <w:lang w:val="hr-HR"/>
        </w:rPr>
        <w:t>2</w:t>
      </w:r>
      <w:r w:rsidR="000643EB">
        <w:rPr>
          <w:lang w:val="hr-HR"/>
        </w:rPr>
        <w:t xml:space="preserve"> </w:t>
      </w:r>
      <w:r w:rsidRPr="000643EB">
        <w:rPr>
          <w:lang w:val="hr-HR"/>
        </w:rPr>
        <w:t>500</w:t>
      </w:r>
      <w:r w:rsidR="000643EB">
        <w:rPr>
          <w:lang w:val="hr-HR"/>
        </w:rPr>
        <w:t xml:space="preserve"> </w:t>
      </w:r>
      <w:r w:rsidRPr="000643EB">
        <w:rPr>
          <w:lang w:val="hr-HR"/>
        </w:rPr>
        <w:t>m</w:t>
      </w:r>
      <w:r w:rsidR="000643EB">
        <w:rPr>
          <w:lang w:val="hr-HR"/>
        </w:rPr>
        <w:t>.</w:t>
      </w:r>
    </w:p>
    <w:p w:rsidR="000643EB" w:rsidRPr="000643EB" w:rsidRDefault="000643EB" w:rsidP="00C57581">
      <w:pPr>
        <w:pStyle w:val="ListParagraph"/>
        <w:numPr>
          <w:ilvl w:val="0"/>
          <w:numId w:val="14"/>
        </w:numPr>
        <w:rPr>
          <w:lang w:val="hr-HR"/>
        </w:rPr>
      </w:pPr>
    </w:p>
    <w:p w:rsidR="00867F76" w:rsidRDefault="00867F76" w:rsidP="00C00D09">
      <w:pPr>
        <w:ind w:firstLine="360"/>
        <w:jc w:val="both"/>
        <w:rPr>
          <w:lang w:val="hr-HR"/>
        </w:rPr>
      </w:pPr>
      <w:r w:rsidRPr="000643EB">
        <w:rPr>
          <w:lang w:val="hr-HR"/>
        </w:rPr>
        <w:t>U 2020</w:t>
      </w:r>
      <w:r w:rsidR="000643EB">
        <w:rPr>
          <w:lang w:val="hr-HR"/>
        </w:rPr>
        <w:t>.</w:t>
      </w:r>
      <w:r w:rsidRPr="000643EB">
        <w:rPr>
          <w:lang w:val="hr-HR"/>
        </w:rPr>
        <w:t>godini, Planom preventinih aktivnosti SZS Tivat</w:t>
      </w:r>
      <w:r w:rsidR="000643EB">
        <w:rPr>
          <w:lang w:val="hr-HR"/>
        </w:rPr>
        <w:t>,</w:t>
      </w:r>
      <w:r w:rsidRPr="000643EB">
        <w:rPr>
          <w:lang w:val="hr-HR"/>
        </w:rPr>
        <w:t xml:space="preserve"> a u saradnji sa Upravom za šume CG i Opštinom Kotor, ideja i nastojanje je da se put Gornja Lastva – Vrmac – Trojica u dužini oko </w:t>
      </w:r>
      <w:r w:rsidR="000643EB">
        <w:rPr>
          <w:lang w:val="hr-HR"/>
        </w:rPr>
        <w:t xml:space="preserve">  </w:t>
      </w:r>
      <w:r w:rsidRPr="000643EB">
        <w:rPr>
          <w:lang w:val="hr-HR"/>
        </w:rPr>
        <w:t>15</w:t>
      </w:r>
      <w:r w:rsidR="000643EB">
        <w:rPr>
          <w:lang w:val="hr-HR"/>
        </w:rPr>
        <w:t xml:space="preserve"> </w:t>
      </w:r>
      <w:r w:rsidRPr="000643EB">
        <w:rPr>
          <w:lang w:val="hr-HR"/>
        </w:rPr>
        <w:t>000</w:t>
      </w:r>
      <w:r w:rsidR="000643EB">
        <w:rPr>
          <w:lang w:val="hr-HR"/>
        </w:rPr>
        <w:t xml:space="preserve"> m</w:t>
      </w:r>
      <w:r w:rsidRPr="000643EB">
        <w:rPr>
          <w:lang w:val="hr-HR"/>
        </w:rPr>
        <w:t xml:space="preserve"> sanira za upotrebu vatrogasnih vozila. U tom cilju već su obavljena dva sastanka sa Upravom za šume CG koji su iskazali važnost ovog puta i pomoću realizacije ovog projekta.</w:t>
      </w:r>
    </w:p>
    <w:p w:rsidR="00867F76" w:rsidRPr="000643EB" w:rsidRDefault="00867F76" w:rsidP="00C00D09">
      <w:pPr>
        <w:ind w:firstLine="360"/>
        <w:jc w:val="both"/>
        <w:rPr>
          <w:lang w:val="hr-HR"/>
        </w:rPr>
      </w:pPr>
      <w:r w:rsidRPr="000643EB">
        <w:rPr>
          <w:lang w:val="hr-HR"/>
        </w:rPr>
        <w:t>U zavisnosti od finansijskih sredstava za 2020</w:t>
      </w:r>
      <w:r w:rsidR="000643EB">
        <w:rPr>
          <w:lang w:val="hr-HR"/>
        </w:rPr>
        <w:t>-tu</w:t>
      </w:r>
      <w:r w:rsidRPr="000643EB">
        <w:rPr>
          <w:lang w:val="hr-HR"/>
        </w:rPr>
        <w:t xml:space="preserve"> godinu težiće se izradi požarnog koridora za naselje Lepetane i redovno održavanje postojećih pristupnih puteva, po prioritetima i stepenu rizika.</w:t>
      </w:r>
    </w:p>
    <w:p w:rsidR="006F5F8E" w:rsidRDefault="006F5F8E" w:rsidP="006F5F8E">
      <w:pPr>
        <w:widowControl w:val="0"/>
        <w:jc w:val="both"/>
        <w:rPr>
          <w:b/>
          <w:color w:val="FF0000"/>
          <w:kern w:val="1"/>
          <w:lang w:val="sr-Latn-ME"/>
        </w:rPr>
      </w:pPr>
    </w:p>
    <w:p w:rsidR="00C00D09" w:rsidRDefault="00C00D09" w:rsidP="006F5F8E">
      <w:pPr>
        <w:widowControl w:val="0"/>
        <w:jc w:val="both"/>
        <w:rPr>
          <w:b/>
          <w:color w:val="FF0000"/>
          <w:kern w:val="1"/>
          <w:lang w:val="sr-Latn-ME"/>
        </w:rPr>
      </w:pPr>
    </w:p>
    <w:p w:rsidR="00AE6547" w:rsidRPr="00BA6F5A" w:rsidRDefault="00AE6547" w:rsidP="006F5F8E">
      <w:pPr>
        <w:widowControl w:val="0"/>
        <w:jc w:val="both"/>
        <w:rPr>
          <w:b/>
          <w:color w:val="FF0000"/>
          <w:kern w:val="1"/>
          <w:lang w:val="sr-Latn-ME"/>
        </w:rPr>
      </w:pPr>
    </w:p>
    <w:p w:rsidR="00EB71A6" w:rsidRPr="00C21CAA" w:rsidRDefault="00521B15" w:rsidP="00C57581">
      <w:pPr>
        <w:numPr>
          <w:ilvl w:val="0"/>
          <w:numId w:val="6"/>
        </w:numPr>
        <w:ind w:left="1080"/>
        <w:rPr>
          <w:b/>
          <w:i/>
          <w:lang w:val="hr-HR"/>
        </w:rPr>
      </w:pPr>
      <w:r w:rsidRPr="00C21CAA">
        <w:rPr>
          <w:b/>
          <w:i/>
          <w:lang w:val="hr-HR"/>
        </w:rPr>
        <w:t xml:space="preserve">2.10 </w:t>
      </w:r>
      <w:r w:rsidR="00EB71A6" w:rsidRPr="00C21CAA">
        <w:rPr>
          <w:b/>
          <w:i/>
          <w:lang w:val="hr-HR"/>
        </w:rPr>
        <w:t>Rad Komunalne policije</w:t>
      </w:r>
    </w:p>
    <w:p w:rsidR="004821B5" w:rsidRPr="00C21CAA" w:rsidRDefault="004821B5" w:rsidP="004821B5">
      <w:pPr>
        <w:rPr>
          <w:b/>
          <w:i/>
          <w:lang w:val="hr-HR"/>
        </w:rPr>
      </w:pPr>
    </w:p>
    <w:p w:rsidR="004821B5" w:rsidRPr="00C21CAA" w:rsidRDefault="004821B5" w:rsidP="004821B5">
      <w:pPr>
        <w:rPr>
          <w:b/>
          <w:i/>
          <w:lang w:val="hr-HR"/>
        </w:rPr>
      </w:pPr>
    </w:p>
    <w:p w:rsidR="00C21CAA" w:rsidRPr="00C21CAA" w:rsidRDefault="00C21CAA" w:rsidP="00C21CAA">
      <w:pPr>
        <w:suppressAutoHyphens w:val="0"/>
        <w:spacing w:after="160" w:line="259" w:lineRule="auto"/>
        <w:ind w:firstLine="708"/>
        <w:jc w:val="both"/>
        <w:rPr>
          <w:rFonts w:eastAsia="Calibri"/>
          <w:lang w:eastAsia="en-US"/>
        </w:rPr>
      </w:pPr>
      <w:r w:rsidRPr="00C21CAA">
        <w:rPr>
          <w:rFonts w:eastAsia="Calibri"/>
          <w:lang w:eastAsia="en-US"/>
        </w:rPr>
        <w:t xml:space="preserve">U izvještajnom periodu Komunalna policija vršeći kontrolu komunalnog reda </w:t>
      </w:r>
      <w:r>
        <w:rPr>
          <w:rFonts w:eastAsia="Calibri"/>
          <w:lang w:eastAsia="en-US"/>
        </w:rPr>
        <w:t>i</w:t>
      </w:r>
      <w:r w:rsidRPr="00C21CAA">
        <w:rPr>
          <w:rFonts w:eastAsia="Calibri"/>
          <w:lang w:eastAsia="en-US"/>
        </w:rPr>
        <w:t xml:space="preserve"> nadzora, sprovela </w:t>
      </w:r>
      <w:r w:rsidRPr="00C21CAA">
        <w:rPr>
          <w:rFonts w:eastAsia="Calibri"/>
          <w:lang w:eastAsia="en-US"/>
        </w:rPr>
        <w:t xml:space="preserve">je </w:t>
      </w:r>
      <w:r w:rsidRPr="00C21CAA">
        <w:rPr>
          <w:rFonts w:eastAsia="Calibri"/>
          <w:lang w:eastAsia="en-US"/>
        </w:rPr>
        <w:t xml:space="preserve">više upravnih mjera </w:t>
      </w:r>
      <w:r>
        <w:rPr>
          <w:rFonts w:eastAsia="Calibri"/>
          <w:lang w:eastAsia="en-US"/>
        </w:rPr>
        <w:t>i</w:t>
      </w:r>
      <w:r w:rsidRPr="00C21CAA">
        <w:rPr>
          <w:rFonts w:eastAsia="Calibri"/>
          <w:lang w:eastAsia="en-US"/>
        </w:rPr>
        <w:t xml:space="preserve"> radnji kako po službenoj dužnosti tako </w:t>
      </w:r>
      <w:r>
        <w:rPr>
          <w:rFonts w:eastAsia="Calibri"/>
          <w:lang w:eastAsia="en-US"/>
        </w:rPr>
        <w:t>i</w:t>
      </w:r>
      <w:r w:rsidRPr="00C21CAA">
        <w:rPr>
          <w:rFonts w:eastAsia="Calibri"/>
          <w:lang w:eastAsia="en-US"/>
        </w:rPr>
        <w:t xml:space="preserve"> po prijavama građana.</w:t>
      </w:r>
    </w:p>
    <w:p w:rsidR="00C21CAA" w:rsidRPr="00C21CAA" w:rsidRDefault="00C21CAA" w:rsidP="00C21CAA">
      <w:pPr>
        <w:suppressAutoHyphens w:val="0"/>
        <w:spacing w:after="160" w:line="259" w:lineRule="auto"/>
        <w:ind w:firstLine="708"/>
        <w:jc w:val="both"/>
        <w:rPr>
          <w:rFonts w:eastAsia="Calibri"/>
          <w:lang w:eastAsia="en-US"/>
        </w:rPr>
      </w:pPr>
      <w:r w:rsidRPr="00C21CAA">
        <w:rPr>
          <w:rFonts w:eastAsia="Calibri"/>
          <w:lang w:eastAsia="en-US"/>
        </w:rPr>
        <w:t>Službene Zabilješk</w:t>
      </w:r>
      <w:r w:rsidRPr="00C21CAA">
        <w:rPr>
          <w:rFonts w:eastAsia="Calibri"/>
          <w:lang w:eastAsia="en-US"/>
        </w:rPr>
        <w:t>e</w:t>
      </w:r>
      <w:r w:rsidRPr="00C21CAA">
        <w:rPr>
          <w:rFonts w:eastAsia="Calibri"/>
          <w:lang w:eastAsia="en-US"/>
        </w:rPr>
        <w:t xml:space="preserve"> </w:t>
      </w:r>
      <w:r>
        <w:rPr>
          <w:rFonts w:eastAsia="Calibri"/>
          <w:lang w:eastAsia="en-US"/>
        </w:rPr>
        <w:t>i</w:t>
      </w:r>
      <w:r w:rsidRPr="00C21CAA">
        <w:rPr>
          <w:rFonts w:eastAsia="Calibri"/>
          <w:lang w:eastAsia="en-US"/>
        </w:rPr>
        <w:t xml:space="preserve"> Zapisnici koji su sačinjeni, u najvećem dijelu se odnose na uređenje naselja, uređenje vanjskih djelova stambenih zgrada,</w:t>
      </w:r>
      <w:r w:rsidRPr="00C21CAA">
        <w:rPr>
          <w:rFonts w:eastAsia="Calibri"/>
          <w:lang w:eastAsia="en-US"/>
        </w:rPr>
        <w:t xml:space="preserve">  </w:t>
      </w:r>
      <w:r w:rsidRPr="00C21CAA">
        <w:rPr>
          <w:rFonts w:eastAsia="Calibri"/>
          <w:lang w:eastAsia="en-US"/>
        </w:rPr>
        <w:t xml:space="preserve">spomenika, javnih rasvjeta, komunalnih objekata </w:t>
      </w:r>
      <w:r>
        <w:rPr>
          <w:rFonts w:eastAsia="Calibri"/>
          <w:lang w:eastAsia="en-US"/>
        </w:rPr>
        <w:t>i</w:t>
      </w:r>
      <w:r w:rsidRPr="00C21CAA">
        <w:rPr>
          <w:rFonts w:eastAsia="Calibri"/>
          <w:lang w:eastAsia="en-US"/>
        </w:rPr>
        <w:t xml:space="preserve"> komunalne urbane opreme.</w:t>
      </w:r>
    </w:p>
    <w:p w:rsidR="00C21CAA" w:rsidRPr="00C21CAA" w:rsidRDefault="00C21CAA" w:rsidP="00C21CAA">
      <w:pPr>
        <w:suppressAutoHyphens w:val="0"/>
        <w:spacing w:after="160" w:line="259" w:lineRule="auto"/>
        <w:ind w:firstLine="708"/>
        <w:jc w:val="both"/>
        <w:rPr>
          <w:rFonts w:eastAsia="Calibri"/>
          <w:lang w:eastAsia="en-US"/>
        </w:rPr>
      </w:pPr>
      <w:r w:rsidRPr="00C21CAA">
        <w:rPr>
          <w:rFonts w:eastAsia="Calibri"/>
          <w:lang w:eastAsia="en-US"/>
        </w:rPr>
        <w:t xml:space="preserve">Takođe vršeči komunalni nadzor sprovedeno je više korekcija kada su u pitanju  javne zelene površine, javna parkirališta, pijace, groblja </w:t>
      </w:r>
      <w:r>
        <w:rPr>
          <w:rFonts w:eastAsia="Calibri"/>
          <w:lang w:eastAsia="en-US"/>
        </w:rPr>
        <w:t>i</w:t>
      </w:r>
      <w:r w:rsidRPr="00C21CAA">
        <w:rPr>
          <w:rFonts w:eastAsia="Calibri"/>
          <w:lang w:eastAsia="en-US"/>
        </w:rPr>
        <w:t xml:space="preserve"> autobuska stajališta.</w:t>
      </w:r>
    </w:p>
    <w:p w:rsidR="00C21CAA" w:rsidRPr="00C21CAA" w:rsidRDefault="00C21CAA" w:rsidP="00C21CAA">
      <w:pPr>
        <w:suppressAutoHyphens w:val="0"/>
        <w:spacing w:after="160" w:line="259" w:lineRule="auto"/>
        <w:ind w:firstLine="708"/>
        <w:jc w:val="both"/>
        <w:rPr>
          <w:rFonts w:eastAsia="Calibri"/>
          <w:lang w:eastAsia="en-US"/>
        </w:rPr>
      </w:pPr>
      <w:r w:rsidRPr="00C21CAA">
        <w:rPr>
          <w:rFonts w:eastAsia="Calibri"/>
          <w:lang w:eastAsia="en-US"/>
        </w:rPr>
        <w:t xml:space="preserve">Javne saobraćajne površine, odnosno lokalni putevi su takođe bili predmet kontrole komunalnog reda, skupljanje </w:t>
      </w:r>
      <w:r>
        <w:rPr>
          <w:rFonts w:eastAsia="Calibri"/>
          <w:lang w:eastAsia="en-US"/>
        </w:rPr>
        <w:t>i</w:t>
      </w:r>
      <w:r w:rsidRPr="00C21CAA">
        <w:rPr>
          <w:rFonts w:eastAsia="Calibri"/>
          <w:lang w:eastAsia="en-US"/>
        </w:rPr>
        <w:t xml:space="preserve"> odvoz komunalnog otpada  kao </w:t>
      </w:r>
      <w:r>
        <w:rPr>
          <w:rFonts w:eastAsia="Calibri"/>
          <w:lang w:eastAsia="en-US"/>
        </w:rPr>
        <w:t>i</w:t>
      </w:r>
      <w:r w:rsidRPr="00C21CAA">
        <w:rPr>
          <w:rFonts w:eastAsia="Calibri"/>
          <w:lang w:eastAsia="en-US"/>
        </w:rPr>
        <w:t xml:space="preserve"> kontrola zauzimanja javnih površina na teritoriji Opštine </w:t>
      </w:r>
      <w:r>
        <w:rPr>
          <w:rFonts w:eastAsia="Calibri"/>
          <w:lang w:eastAsia="en-US"/>
        </w:rPr>
        <w:t>T</w:t>
      </w:r>
      <w:r w:rsidRPr="00C21CAA">
        <w:rPr>
          <w:rFonts w:eastAsia="Calibri"/>
          <w:lang w:eastAsia="en-US"/>
        </w:rPr>
        <w:t>ivat.</w:t>
      </w:r>
    </w:p>
    <w:p w:rsidR="008643DC" w:rsidRDefault="008643DC" w:rsidP="00A134C4">
      <w:pPr>
        <w:suppressAutoHyphens w:val="0"/>
        <w:jc w:val="both"/>
        <w:rPr>
          <w:color w:val="FF0000"/>
          <w:lang w:eastAsia="en-US"/>
        </w:rPr>
      </w:pPr>
    </w:p>
    <w:p w:rsidR="004821B5" w:rsidRDefault="004821B5" w:rsidP="00A134C4">
      <w:pPr>
        <w:suppressAutoHyphens w:val="0"/>
        <w:jc w:val="both"/>
        <w:rPr>
          <w:color w:val="FF0000"/>
          <w:lang w:eastAsia="en-US"/>
        </w:rPr>
      </w:pPr>
    </w:p>
    <w:p w:rsidR="004821B5" w:rsidRPr="00E81242" w:rsidRDefault="004821B5" w:rsidP="00A134C4">
      <w:pPr>
        <w:suppressAutoHyphens w:val="0"/>
        <w:jc w:val="both"/>
        <w:rPr>
          <w:color w:val="FF0000"/>
          <w:lang w:eastAsia="en-US"/>
        </w:rPr>
      </w:pPr>
    </w:p>
    <w:p w:rsidR="003840DF" w:rsidRDefault="006C0A8F" w:rsidP="00C57581">
      <w:pPr>
        <w:numPr>
          <w:ilvl w:val="0"/>
          <w:numId w:val="6"/>
        </w:numPr>
        <w:ind w:left="1080"/>
        <w:rPr>
          <w:b/>
          <w:i/>
          <w:lang w:val="hr-HR"/>
        </w:rPr>
      </w:pPr>
      <w:r w:rsidRPr="00AC4EFD">
        <w:rPr>
          <w:b/>
          <w:i/>
          <w:lang w:val="hr-HR"/>
        </w:rPr>
        <w:t>2.</w:t>
      </w:r>
      <w:r w:rsidRPr="008C57C1">
        <w:rPr>
          <w:b/>
          <w:i/>
          <w:lang w:val="hr-HR"/>
        </w:rPr>
        <w:t xml:space="preserve">11 </w:t>
      </w:r>
      <w:r w:rsidR="00A53A1F" w:rsidRPr="008C57C1">
        <w:rPr>
          <w:b/>
          <w:i/>
          <w:lang w:val="hr-HR"/>
        </w:rPr>
        <w:t>Uprava</w:t>
      </w:r>
      <w:r w:rsidR="00465494" w:rsidRPr="008C57C1">
        <w:rPr>
          <w:b/>
          <w:i/>
          <w:lang w:val="hr-HR"/>
        </w:rPr>
        <w:t xml:space="preserve"> </w:t>
      </w:r>
      <w:r w:rsidR="00E66C46" w:rsidRPr="008C57C1">
        <w:rPr>
          <w:b/>
          <w:i/>
          <w:lang w:val="hr-HR"/>
        </w:rPr>
        <w:t xml:space="preserve"> za inspekcijske poslove</w:t>
      </w:r>
      <w:r w:rsidR="00465494" w:rsidRPr="008C57C1">
        <w:rPr>
          <w:b/>
          <w:i/>
          <w:lang w:val="hr-HR"/>
        </w:rPr>
        <w:t xml:space="preserve"> </w:t>
      </w:r>
    </w:p>
    <w:p w:rsidR="003A3FCA" w:rsidRPr="00AC4EFD" w:rsidRDefault="003A3FCA" w:rsidP="003A3FCA">
      <w:pPr>
        <w:ind w:left="1080"/>
        <w:rPr>
          <w:b/>
          <w:i/>
          <w:lang w:val="hr-HR"/>
        </w:rPr>
      </w:pPr>
    </w:p>
    <w:p w:rsidR="00631439" w:rsidRPr="00AC4EFD" w:rsidRDefault="00E66C46" w:rsidP="00AC4EFD">
      <w:pPr>
        <w:suppressAutoHyphens w:val="0"/>
        <w:spacing w:line="259" w:lineRule="auto"/>
        <w:ind w:firstLine="708"/>
        <w:jc w:val="both"/>
        <w:rPr>
          <w:rFonts w:eastAsia="Calibri"/>
          <w:lang w:val="sr-Latn-CS" w:eastAsia="en-US"/>
        </w:rPr>
      </w:pPr>
      <w:r w:rsidRPr="00AC4EFD">
        <w:rPr>
          <w:rFonts w:eastAsia="Calibri"/>
          <w:lang w:val="sr-Latn-CS" w:eastAsia="en-US"/>
        </w:rPr>
        <w:t xml:space="preserve">U pogledu uređenja prostora u okviru </w:t>
      </w:r>
      <w:r w:rsidR="00631439" w:rsidRPr="00AC4EFD">
        <w:rPr>
          <w:rFonts w:eastAsia="Calibri"/>
          <w:lang w:val="sr-Latn-CS" w:eastAsia="en-US"/>
        </w:rPr>
        <w:t>Uprave</w:t>
      </w:r>
      <w:r w:rsidRPr="00AC4EFD">
        <w:rPr>
          <w:rFonts w:eastAsia="Calibri"/>
          <w:lang w:val="sr-Latn-CS" w:eastAsia="en-US"/>
        </w:rPr>
        <w:t xml:space="preserve"> za inspekcijske poslove vrši</w:t>
      </w:r>
      <w:r w:rsidR="00631439" w:rsidRPr="00AC4EFD">
        <w:rPr>
          <w:rFonts w:eastAsia="Calibri"/>
          <w:lang w:val="sr-Latn-CS" w:eastAsia="en-US"/>
        </w:rPr>
        <w:t xml:space="preserve"> se inspekcijska</w:t>
      </w:r>
      <w:r w:rsidRPr="00AC4EFD">
        <w:rPr>
          <w:rFonts w:eastAsia="Calibri"/>
          <w:lang w:val="sr-Latn-CS" w:eastAsia="en-US"/>
        </w:rPr>
        <w:t xml:space="preserve"> kontrol</w:t>
      </w:r>
      <w:r w:rsidR="00631439" w:rsidRPr="00AC4EFD">
        <w:rPr>
          <w:rFonts w:eastAsia="Calibri"/>
          <w:lang w:val="sr-Latn-CS" w:eastAsia="en-US"/>
        </w:rPr>
        <w:t>a</w:t>
      </w:r>
      <w:r w:rsidRPr="00AC4EFD">
        <w:rPr>
          <w:rFonts w:eastAsia="Calibri"/>
          <w:lang w:val="sr-Latn-CS" w:eastAsia="en-US"/>
        </w:rPr>
        <w:t xml:space="preserve"> po Odluci o izgradnji pomoćnih objekata na teritoriji opštine Tivat, Odluci o privremenim objektima i Odluci o zabrani izvođenja građevinskih radova tokom ljetnje turističke sezone. </w:t>
      </w:r>
    </w:p>
    <w:p w:rsidR="00631439" w:rsidRPr="00AC4EFD" w:rsidRDefault="00631439" w:rsidP="00AC4EFD">
      <w:pPr>
        <w:suppressAutoHyphens w:val="0"/>
        <w:spacing w:line="259" w:lineRule="auto"/>
        <w:ind w:firstLine="708"/>
        <w:jc w:val="both"/>
        <w:rPr>
          <w:rFonts w:eastAsia="Calibri"/>
          <w:lang w:val="sr-Latn-CS" w:eastAsia="en-US"/>
        </w:rPr>
      </w:pPr>
      <w:r w:rsidRPr="00AC4EFD">
        <w:rPr>
          <w:rFonts w:eastAsia="Calibri"/>
          <w:lang w:val="sr-Latn-CS" w:eastAsia="en-US"/>
        </w:rPr>
        <w:t>Po Odluci o pomoćnim objektima</w:t>
      </w:r>
    </w:p>
    <w:p w:rsidR="00631439" w:rsidRPr="00AC4EFD" w:rsidRDefault="00631439" w:rsidP="00C57581">
      <w:pPr>
        <w:pStyle w:val="ListParagraph"/>
        <w:numPr>
          <w:ilvl w:val="0"/>
          <w:numId w:val="14"/>
        </w:numPr>
        <w:suppressAutoHyphens w:val="0"/>
        <w:spacing w:line="259" w:lineRule="auto"/>
        <w:jc w:val="both"/>
        <w:rPr>
          <w:rFonts w:eastAsia="Calibri"/>
          <w:lang w:val="sr-Latn-CS" w:eastAsia="en-US"/>
        </w:rPr>
      </w:pPr>
      <w:r w:rsidRPr="00AC4EFD">
        <w:rPr>
          <w:rFonts w:eastAsia="Calibri"/>
          <w:lang w:val="sr-Latn-CS" w:eastAsia="en-US"/>
        </w:rPr>
        <w:t>Ukupno 20 kontrola, 3 zabrane gradnje pomoćnih objekata</w:t>
      </w:r>
      <w:r w:rsidR="00AC4EFD">
        <w:rPr>
          <w:rFonts w:eastAsia="Calibri"/>
          <w:lang w:val="sr-Latn-CS" w:eastAsia="en-US"/>
        </w:rPr>
        <w:t>;</w:t>
      </w:r>
    </w:p>
    <w:p w:rsidR="00AC4EFD" w:rsidRPr="00AC4EFD" w:rsidRDefault="00AC4EFD" w:rsidP="00AC4EFD">
      <w:pPr>
        <w:pStyle w:val="ListParagraph"/>
        <w:suppressAutoHyphens w:val="0"/>
        <w:spacing w:line="259" w:lineRule="auto"/>
        <w:ind w:left="720"/>
        <w:jc w:val="both"/>
        <w:rPr>
          <w:rFonts w:eastAsia="Calibri"/>
          <w:lang w:val="sr-Latn-CS" w:eastAsia="en-US"/>
        </w:rPr>
      </w:pPr>
      <w:r w:rsidRPr="00AC4EFD">
        <w:rPr>
          <w:rFonts w:eastAsia="Calibri"/>
          <w:lang w:val="sr-Latn-CS" w:eastAsia="en-US"/>
        </w:rPr>
        <w:t xml:space="preserve">Po Odluci o privremenim objektima </w:t>
      </w:r>
    </w:p>
    <w:p w:rsidR="00AC4EFD" w:rsidRPr="00AC4EFD" w:rsidRDefault="00AC4EFD" w:rsidP="00C57581">
      <w:pPr>
        <w:pStyle w:val="ListParagraph"/>
        <w:numPr>
          <w:ilvl w:val="0"/>
          <w:numId w:val="14"/>
        </w:numPr>
        <w:suppressAutoHyphens w:val="0"/>
        <w:spacing w:line="259" w:lineRule="auto"/>
        <w:jc w:val="both"/>
        <w:rPr>
          <w:rFonts w:eastAsia="Calibri"/>
          <w:lang w:val="sr-Latn-CS" w:eastAsia="en-US"/>
        </w:rPr>
      </w:pPr>
      <w:r w:rsidRPr="00AC4EFD">
        <w:rPr>
          <w:rFonts w:eastAsia="Calibri"/>
          <w:lang w:val="sr-Latn-CS" w:eastAsia="en-US"/>
        </w:rPr>
        <w:t>Ukupno 17 kontrola, naloženo uklanjanje i postavljanje privremenih objekata u skladu sa Odlukom u 6 predmeta</w:t>
      </w:r>
      <w:r>
        <w:rPr>
          <w:rFonts w:eastAsia="Calibri"/>
          <w:lang w:val="sr-Latn-CS" w:eastAsia="en-US"/>
        </w:rPr>
        <w:t>;</w:t>
      </w:r>
    </w:p>
    <w:p w:rsidR="00AC4EFD" w:rsidRPr="00AC4EFD" w:rsidRDefault="00AC4EFD" w:rsidP="00AC4EFD">
      <w:pPr>
        <w:suppressAutoHyphens w:val="0"/>
        <w:spacing w:line="259" w:lineRule="auto"/>
        <w:jc w:val="both"/>
        <w:rPr>
          <w:rFonts w:eastAsia="Calibri"/>
          <w:lang w:val="sr-Latn-CS" w:eastAsia="en-US"/>
        </w:rPr>
      </w:pPr>
      <w:r w:rsidRPr="00AC4EFD">
        <w:rPr>
          <w:rFonts w:eastAsia="Calibri"/>
          <w:lang w:val="sr-Latn-CS" w:eastAsia="en-US"/>
        </w:rPr>
        <w:t>Po odluci o zabrani izvo</w:t>
      </w:r>
      <w:r>
        <w:rPr>
          <w:rFonts w:eastAsia="Calibri"/>
          <w:lang w:val="sr-Latn-CS" w:eastAsia="en-US"/>
        </w:rPr>
        <w:t>đ</w:t>
      </w:r>
      <w:r w:rsidRPr="00AC4EFD">
        <w:rPr>
          <w:rFonts w:eastAsia="Calibri"/>
          <w:lang w:val="sr-Latn-CS" w:eastAsia="en-US"/>
        </w:rPr>
        <w:t>enja gra</w:t>
      </w:r>
      <w:r>
        <w:rPr>
          <w:rFonts w:eastAsia="Calibri"/>
          <w:lang w:val="sr-Latn-CS" w:eastAsia="en-US"/>
        </w:rPr>
        <w:t>đ</w:t>
      </w:r>
      <w:r w:rsidRPr="00AC4EFD">
        <w:rPr>
          <w:rFonts w:eastAsia="Calibri"/>
          <w:lang w:val="sr-Latn-CS" w:eastAsia="en-US"/>
        </w:rPr>
        <w:t>evisnkih radova u toku turističke sezone</w:t>
      </w:r>
      <w:r>
        <w:rPr>
          <w:rFonts w:eastAsia="Calibri"/>
          <w:lang w:val="sr-Latn-CS" w:eastAsia="en-US"/>
        </w:rPr>
        <w:t>.</w:t>
      </w:r>
    </w:p>
    <w:p w:rsidR="00AC4EFD" w:rsidRPr="00AC4EFD" w:rsidRDefault="00AC4EFD" w:rsidP="00C57581">
      <w:pPr>
        <w:pStyle w:val="ListParagraph"/>
        <w:numPr>
          <w:ilvl w:val="0"/>
          <w:numId w:val="14"/>
        </w:numPr>
        <w:suppressAutoHyphens w:val="0"/>
        <w:spacing w:line="259" w:lineRule="auto"/>
        <w:jc w:val="both"/>
        <w:rPr>
          <w:rFonts w:eastAsia="Calibri"/>
          <w:lang w:val="sr-Latn-CS" w:eastAsia="en-US"/>
        </w:rPr>
      </w:pPr>
      <w:r w:rsidRPr="00AC4EFD">
        <w:rPr>
          <w:rFonts w:eastAsia="Calibri"/>
          <w:lang w:val="sr-Latn-CS" w:eastAsia="en-US"/>
        </w:rPr>
        <w:t>Ukupno 20 kontrola, u 10 predmeta ukazano otklanjanje nepravilnosti, izrečena 3 rješenja o pečaćenju objekata u toku trajanja turističke sezone</w:t>
      </w:r>
      <w:r>
        <w:rPr>
          <w:rFonts w:eastAsia="Calibri"/>
          <w:lang w:val="sr-Latn-CS" w:eastAsia="en-US"/>
        </w:rPr>
        <w:t>;</w:t>
      </w:r>
    </w:p>
    <w:p w:rsidR="00AC4EFD" w:rsidRPr="00AC4EFD" w:rsidRDefault="00AC4EFD" w:rsidP="00AC4EFD">
      <w:pPr>
        <w:suppressAutoHyphens w:val="0"/>
        <w:spacing w:line="259" w:lineRule="auto"/>
        <w:jc w:val="both"/>
        <w:rPr>
          <w:rFonts w:eastAsia="Calibri"/>
          <w:lang w:val="sr-Latn-CS" w:eastAsia="en-US"/>
        </w:rPr>
      </w:pPr>
      <w:r w:rsidRPr="00AC4EFD">
        <w:rPr>
          <w:rFonts w:eastAsia="Calibri"/>
          <w:lang w:val="sr-Latn-CS" w:eastAsia="en-US"/>
        </w:rPr>
        <w:t>Po zakonu o Planiranju prostora i izgradnje objekata</w:t>
      </w:r>
    </w:p>
    <w:p w:rsidR="00AC4EFD" w:rsidRPr="00AC4EFD" w:rsidRDefault="00AC4EFD" w:rsidP="00C57581">
      <w:pPr>
        <w:pStyle w:val="ListParagraph"/>
        <w:numPr>
          <w:ilvl w:val="0"/>
          <w:numId w:val="14"/>
        </w:numPr>
        <w:suppressAutoHyphens w:val="0"/>
        <w:spacing w:line="259" w:lineRule="auto"/>
        <w:jc w:val="both"/>
        <w:rPr>
          <w:rFonts w:eastAsia="Calibri"/>
          <w:lang w:val="sr-Latn-CS" w:eastAsia="en-US"/>
        </w:rPr>
      </w:pPr>
      <w:r w:rsidRPr="00AC4EFD">
        <w:rPr>
          <w:rFonts w:eastAsia="Calibri"/>
          <w:lang w:val="sr-Latn-CS" w:eastAsia="en-US"/>
        </w:rPr>
        <w:t>Izgradnja osnovnog objekta, proslijedjeno nadležnom Ministarstvu ukupno 8 predmeta</w:t>
      </w:r>
      <w:r>
        <w:rPr>
          <w:rFonts w:eastAsia="Calibri"/>
          <w:lang w:val="sr-Latn-CS" w:eastAsia="en-US"/>
        </w:rPr>
        <w:t>.</w:t>
      </w:r>
    </w:p>
    <w:p w:rsidR="008C57C1" w:rsidRPr="00AC4EFD" w:rsidRDefault="008C57C1" w:rsidP="00631439">
      <w:pPr>
        <w:suppressAutoHyphens w:val="0"/>
        <w:spacing w:after="120" w:line="259" w:lineRule="auto"/>
        <w:ind w:firstLine="708"/>
        <w:jc w:val="both"/>
        <w:rPr>
          <w:rFonts w:eastAsia="Calibri"/>
          <w:lang w:val="sr-Latn-CS" w:eastAsia="en-US"/>
        </w:rPr>
      </w:pPr>
    </w:p>
    <w:p w:rsidR="00C00D09" w:rsidRPr="00C00D09" w:rsidRDefault="006C0A8F" w:rsidP="00C00D09">
      <w:pPr>
        <w:pStyle w:val="ListParagraph"/>
        <w:numPr>
          <w:ilvl w:val="0"/>
          <w:numId w:val="6"/>
        </w:numPr>
        <w:suppressAutoHyphens w:val="0"/>
        <w:spacing w:after="120" w:line="259" w:lineRule="auto"/>
        <w:ind w:left="993" w:hanging="284"/>
        <w:jc w:val="both"/>
        <w:rPr>
          <w:b/>
          <w:i/>
          <w:lang w:val="hr-HR"/>
        </w:rPr>
      </w:pPr>
      <w:r w:rsidRPr="00A53A1F">
        <w:rPr>
          <w:b/>
          <w:i/>
          <w:lang w:val="hr-HR"/>
        </w:rPr>
        <w:t xml:space="preserve">2.12 </w:t>
      </w:r>
      <w:r w:rsidR="00A53A1F" w:rsidRPr="00A53A1F">
        <w:rPr>
          <w:b/>
          <w:i/>
          <w:lang w:val="hr-HR"/>
        </w:rPr>
        <w:t>Rad Direktorata  za inspekcijske poslove i licenciranje</w:t>
      </w:r>
    </w:p>
    <w:p w:rsidR="008643DC" w:rsidRDefault="008643DC" w:rsidP="00E81242">
      <w:pPr>
        <w:suppressAutoHyphens w:val="0"/>
        <w:spacing w:line="276" w:lineRule="auto"/>
        <w:ind w:firstLine="708"/>
        <w:jc w:val="both"/>
        <w:rPr>
          <w:rFonts w:eastAsia="Calibri"/>
          <w:lang w:val="da-DK" w:eastAsia="en-US"/>
        </w:rPr>
      </w:pPr>
      <w:r w:rsidRPr="00874641">
        <w:rPr>
          <w:rFonts w:eastAsia="Calibri"/>
          <w:lang w:val="da-DK" w:eastAsia="en-US"/>
        </w:rPr>
        <w:t>Urbanističko-građevinska inspekcija</w:t>
      </w:r>
      <w:r w:rsidR="00E36413">
        <w:rPr>
          <w:rFonts w:eastAsia="Calibri"/>
          <w:lang w:val="da-DK" w:eastAsia="en-US"/>
        </w:rPr>
        <w:t xml:space="preserve"> koja pripada Ministrarstvu održivog razvoja i turizma za teritoriju opštine Tivat izvršila je slijedeće radnje i aktivnosti:</w:t>
      </w:r>
    </w:p>
    <w:p w:rsidR="00E36413" w:rsidRDefault="00E36413" w:rsidP="00E81242">
      <w:pPr>
        <w:suppressAutoHyphens w:val="0"/>
        <w:spacing w:line="276" w:lineRule="auto"/>
        <w:ind w:firstLine="708"/>
        <w:jc w:val="both"/>
        <w:rPr>
          <w:rFonts w:eastAsia="Calibri"/>
          <w:lang w:val="da-DK" w:eastAsia="en-US"/>
        </w:rPr>
      </w:pPr>
      <w:r>
        <w:rPr>
          <w:rFonts w:eastAsia="Calibri"/>
          <w:lang w:val="da-DK" w:eastAsia="en-US"/>
        </w:rPr>
        <w:t>-broj izvršenih inspekcijskih kontrola                       59</w:t>
      </w:r>
    </w:p>
    <w:p w:rsidR="00E36413" w:rsidRDefault="00E36413" w:rsidP="00E81242">
      <w:pPr>
        <w:suppressAutoHyphens w:val="0"/>
        <w:spacing w:line="276" w:lineRule="auto"/>
        <w:ind w:firstLine="708"/>
        <w:jc w:val="both"/>
        <w:rPr>
          <w:rFonts w:eastAsia="Calibri"/>
          <w:lang w:val="da-DK" w:eastAsia="en-US"/>
        </w:rPr>
      </w:pPr>
      <w:r>
        <w:rPr>
          <w:rFonts w:eastAsia="Calibri"/>
          <w:lang w:val="da-DK" w:eastAsia="en-US"/>
        </w:rPr>
        <w:t>- broj donešenih rješenja o rušenju                             1</w:t>
      </w:r>
    </w:p>
    <w:p w:rsidR="00E36413" w:rsidRDefault="00E36413" w:rsidP="00E81242">
      <w:pPr>
        <w:suppressAutoHyphens w:val="0"/>
        <w:spacing w:line="276" w:lineRule="auto"/>
        <w:ind w:firstLine="708"/>
        <w:jc w:val="both"/>
        <w:rPr>
          <w:rFonts w:eastAsia="Calibri"/>
          <w:lang w:val="da-DK" w:eastAsia="en-US"/>
        </w:rPr>
      </w:pPr>
      <w:r>
        <w:rPr>
          <w:rFonts w:eastAsia="Calibri"/>
          <w:lang w:val="da-DK" w:eastAsia="en-US"/>
        </w:rPr>
        <w:t>- broj rješenja o uklanjanju privremenih objekata        5</w:t>
      </w:r>
    </w:p>
    <w:p w:rsidR="00E36413" w:rsidRPr="00874641" w:rsidRDefault="00E36413" w:rsidP="00E81242">
      <w:pPr>
        <w:suppressAutoHyphens w:val="0"/>
        <w:spacing w:line="276" w:lineRule="auto"/>
        <w:ind w:firstLine="708"/>
        <w:jc w:val="both"/>
        <w:rPr>
          <w:rFonts w:eastAsia="Calibri"/>
          <w:lang w:val="da-DK" w:eastAsia="en-US"/>
        </w:rPr>
      </w:pPr>
    </w:p>
    <w:p w:rsidR="008643DC" w:rsidRDefault="00E36413" w:rsidP="008643DC">
      <w:pPr>
        <w:suppressAutoHyphens w:val="0"/>
        <w:spacing w:line="276" w:lineRule="auto"/>
        <w:ind w:firstLine="708"/>
        <w:jc w:val="both"/>
        <w:rPr>
          <w:rFonts w:eastAsia="Calibri"/>
          <w:lang w:val="da-DK" w:eastAsia="en-US"/>
        </w:rPr>
      </w:pPr>
      <w:r>
        <w:rPr>
          <w:rFonts w:eastAsia="Calibri"/>
          <w:lang w:val="da-DK" w:eastAsia="en-US"/>
        </w:rPr>
        <w:t>- broj prijava za građenje                                          54</w:t>
      </w:r>
    </w:p>
    <w:p w:rsidR="00E36413" w:rsidRDefault="00E36413" w:rsidP="008643DC">
      <w:pPr>
        <w:suppressAutoHyphens w:val="0"/>
        <w:spacing w:line="276" w:lineRule="auto"/>
        <w:ind w:firstLine="708"/>
        <w:jc w:val="both"/>
        <w:rPr>
          <w:rFonts w:eastAsia="Calibri"/>
          <w:lang w:val="da-DK" w:eastAsia="en-US"/>
        </w:rPr>
      </w:pPr>
      <w:r>
        <w:rPr>
          <w:rFonts w:eastAsia="Calibri"/>
          <w:lang w:val="da-DK" w:eastAsia="en-US"/>
        </w:rPr>
        <w:t>- broj odobrenih prijava građenja                               13</w:t>
      </w:r>
    </w:p>
    <w:p w:rsidR="00E36413" w:rsidRDefault="00E36413" w:rsidP="008643DC">
      <w:pPr>
        <w:suppressAutoHyphens w:val="0"/>
        <w:spacing w:line="276" w:lineRule="auto"/>
        <w:ind w:firstLine="708"/>
        <w:jc w:val="both"/>
        <w:rPr>
          <w:rFonts w:eastAsia="Calibri"/>
          <w:lang w:val="da-DK" w:eastAsia="en-US"/>
        </w:rPr>
      </w:pPr>
      <w:r>
        <w:rPr>
          <w:rFonts w:eastAsia="Calibri"/>
          <w:lang w:val="da-DK" w:eastAsia="en-US"/>
        </w:rPr>
        <w:t xml:space="preserve">- broj odbijenih zahtjeva za prijavu građenja            </w:t>
      </w:r>
      <w:r w:rsidR="00AE6547">
        <w:rPr>
          <w:rFonts w:eastAsia="Calibri"/>
          <w:lang w:val="da-DK" w:eastAsia="en-US"/>
        </w:rPr>
        <w:t xml:space="preserve"> </w:t>
      </w:r>
      <w:r>
        <w:rPr>
          <w:rFonts w:eastAsia="Calibri"/>
          <w:lang w:val="da-DK" w:eastAsia="en-US"/>
        </w:rPr>
        <w:t xml:space="preserve"> 26</w:t>
      </w:r>
    </w:p>
    <w:p w:rsidR="00E36413" w:rsidRDefault="00E36413" w:rsidP="008643DC">
      <w:pPr>
        <w:suppressAutoHyphens w:val="0"/>
        <w:spacing w:line="276" w:lineRule="auto"/>
        <w:ind w:firstLine="708"/>
        <w:jc w:val="both"/>
        <w:rPr>
          <w:rFonts w:eastAsia="Calibri"/>
          <w:lang w:val="da-DK" w:eastAsia="en-US"/>
        </w:rPr>
      </w:pPr>
      <w:r>
        <w:rPr>
          <w:rFonts w:eastAsia="Calibri"/>
          <w:lang w:val="da-DK" w:eastAsia="en-US"/>
        </w:rPr>
        <w:t>-</w:t>
      </w:r>
      <w:r w:rsidR="003A3FCA">
        <w:rPr>
          <w:rFonts w:eastAsia="Calibri"/>
          <w:lang w:val="da-DK" w:eastAsia="en-US"/>
        </w:rPr>
        <w:t xml:space="preserve"> </w:t>
      </w:r>
      <w:r>
        <w:rPr>
          <w:rFonts w:eastAsia="Calibri"/>
          <w:lang w:val="da-DK" w:eastAsia="en-US"/>
        </w:rPr>
        <w:t>broj prijava u postupku                                           15</w:t>
      </w:r>
    </w:p>
    <w:p w:rsidR="008643DC" w:rsidRDefault="008643DC" w:rsidP="00B8139B">
      <w:pPr>
        <w:tabs>
          <w:tab w:val="left" w:pos="2040"/>
        </w:tabs>
        <w:suppressAutoHyphens w:val="0"/>
        <w:spacing w:line="276" w:lineRule="auto"/>
        <w:ind w:firstLine="708"/>
        <w:jc w:val="both"/>
        <w:rPr>
          <w:rFonts w:eastAsia="Calibri"/>
          <w:color w:val="FF0000"/>
          <w:lang w:val="da-DK" w:eastAsia="en-US"/>
        </w:rPr>
      </w:pPr>
      <w:r>
        <w:rPr>
          <w:rFonts w:eastAsia="Calibri"/>
          <w:color w:val="FF0000"/>
          <w:lang w:val="da-DK" w:eastAsia="en-US"/>
        </w:rPr>
        <w:tab/>
      </w:r>
    </w:p>
    <w:p w:rsidR="00C21CAA" w:rsidRDefault="00C21CAA" w:rsidP="00B8139B">
      <w:pPr>
        <w:tabs>
          <w:tab w:val="left" w:pos="2040"/>
        </w:tabs>
        <w:suppressAutoHyphens w:val="0"/>
        <w:spacing w:line="276" w:lineRule="auto"/>
        <w:ind w:firstLine="708"/>
        <w:jc w:val="both"/>
        <w:rPr>
          <w:rFonts w:eastAsia="Calibri"/>
          <w:color w:val="FF0000"/>
          <w:lang w:val="da-DK" w:eastAsia="en-US"/>
        </w:rPr>
      </w:pPr>
    </w:p>
    <w:p w:rsidR="00C21CAA" w:rsidRPr="00373A77" w:rsidRDefault="00C21CAA" w:rsidP="00B8139B">
      <w:pPr>
        <w:tabs>
          <w:tab w:val="left" w:pos="2040"/>
        </w:tabs>
        <w:suppressAutoHyphens w:val="0"/>
        <w:spacing w:line="276" w:lineRule="auto"/>
        <w:ind w:firstLine="708"/>
        <w:jc w:val="both"/>
        <w:rPr>
          <w:rFonts w:eastAsia="Calibri"/>
          <w:lang w:val="da-DK" w:eastAsia="en-US"/>
        </w:rPr>
      </w:pPr>
    </w:p>
    <w:p w:rsidR="001F07F9" w:rsidRPr="006C0A8F" w:rsidRDefault="006C0A8F" w:rsidP="00A53A1F">
      <w:pPr>
        <w:numPr>
          <w:ilvl w:val="0"/>
          <w:numId w:val="6"/>
        </w:numPr>
        <w:ind w:left="709" w:firstLine="11"/>
        <w:rPr>
          <w:b/>
          <w:i/>
          <w:lang w:val="hr-HR"/>
        </w:rPr>
      </w:pPr>
      <w:r>
        <w:rPr>
          <w:b/>
          <w:i/>
          <w:lang w:val="hr-HR"/>
        </w:rPr>
        <w:t xml:space="preserve">2.13 </w:t>
      </w:r>
      <w:r w:rsidR="001F07F9" w:rsidRPr="006C0A8F">
        <w:rPr>
          <w:b/>
          <w:i/>
          <w:lang w:val="hr-HR"/>
        </w:rPr>
        <w:t>Nezavršene obaveze</w:t>
      </w:r>
    </w:p>
    <w:p w:rsidR="006F5F8E" w:rsidRDefault="00065D07" w:rsidP="00373A77">
      <w:pPr>
        <w:pStyle w:val="ListParagraph"/>
        <w:widowControl w:val="0"/>
        <w:ind w:left="709"/>
        <w:jc w:val="both"/>
        <w:rPr>
          <w:lang w:val="sr-Latn-RS" w:eastAsia="en-US"/>
        </w:rPr>
      </w:pPr>
      <w:r w:rsidRPr="007314DD">
        <w:rPr>
          <w:rFonts w:eastAsia="Calibri"/>
          <w:lang w:val="hr-HR" w:eastAsia="en-US"/>
        </w:rPr>
        <w:t>-</w:t>
      </w:r>
      <w:r w:rsidR="00373A77" w:rsidRPr="007314DD">
        <w:rPr>
          <w:rFonts w:eastAsia="Calibri"/>
          <w:lang w:val="hr-HR" w:eastAsia="en-US"/>
        </w:rPr>
        <w:t xml:space="preserve"> </w:t>
      </w:r>
      <w:r w:rsidRPr="007314DD">
        <w:rPr>
          <w:rFonts w:eastAsia="Calibri"/>
          <w:lang w:val="hr-HR" w:eastAsia="en-US"/>
        </w:rPr>
        <w:t xml:space="preserve">Odluka </w:t>
      </w:r>
      <w:r w:rsidRPr="007314DD">
        <w:rPr>
          <w:lang w:val="sr-Latn-RS" w:eastAsia="en-US"/>
        </w:rPr>
        <w:t>o proglašenju zaštićenog prirodnog dobra Vrmac</w:t>
      </w:r>
    </w:p>
    <w:p w:rsidR="00AE6547" w:rsidRPr="007314DD" w:rsidRDefault="00AE6547" w:rsidP="00373A77">
      <w:pPr>
        <w:pStyle w:val="ListParagraph"/>
        <w:widowControl w:val="0"/>
        <w:ind w:left="709"/>
        <w:jc w:val="both"/>
        <w:rPr>
          <w:lang w:val="sr-Latn-RS" w:eastAsia="en-US"/>
        </w:rPr>
      </w:pPr>
    </w:p>
    <w:p w:rsidR="00EB3651" w:rsidRPr="000643EB" w:rsidRDefault="00EB3651" w:rsidP="00373A77">
      <w:pPr>
        <w:pStyle w:val="ListParagraph"/>
        <w:widowControl w:val="0"/>
        <w:ind w:left="709"/>
        <w:jc w:val="both"/>
        <w:rPr>
          <w:color w:val="FF0000"/>
          <w:lang w:val="hr-HR"/>
        </w:rPr>
      </w:pPr>
    </w:p>
    <w:p w:rsidR="001F07F9" w:rsidRPr="006C0A8F" w:rsidRDefault="006C0A8F" w:rsidP="00C57581">
      <w:pPr>
        <w:numPr>
          <w:ilvl w:val="0"/>
          <w:numId w:val="6"/>
        </w:numPr>
        <w:ind w:left="1080"/>
        <w:rPr>
          <w:b/>
          <w:i/>
          <w:lang w:val="hr-HR"/>
        </w:rPr>
      </w:pPr>
      <w:r>
        <w:rPr>
          <w:b/>
          <w:i/>
          <w:lang w:val="hr-HR"/>
        </w:rPr>
        <w:t xml:space="preserve">2.14 </w:t>
      </w:r>
      <w:r w:rsidR="001F07F9" w:rsidRPr="006C0A8F">
        <w:rPr>
          <w:b/>
          <w:i/>
          <w:lang w:val="hr-HR"/>
        </w:rPr>
        <w:t>Lokalni planski dokumenti donijeti od strane Vlade Crne Gore</w:t>
      </w:r>
    </w:p>
    <w:p w:rsidR="001F07F9" w:rsidRPr="00373A77" w:rsidRDefault="001F07F9" w:rsidP="00373A77">
      <w:pPr>
        <w:widowControl w:val="0"/>
        <w:ind w:firstLine="708"/>
        <w:jc w:val="both"/>
        <w:rPr>
          <w:lang w:val="hr-HR"/>
        </w:rPr>
      </w:pPr>
      <w:r w:rsidRPr="00373A77">
        <w:rPr>
          <w:lang w:val="hr-HR"/>
        </w:rPr>
        <w:t xml:space="preserve"> Nema lokalnih planskih dokumenata donesenih od strane Vlade </w:t>
      </w:r>
    </w:p>
    <w:p w:rsidR="00065D07" w:rsidRDefault="00065D07" w:rsidP="002916D3">
      <w:pPr>
        <w:ind w:left="1440"/>
        <w:jc w:val="both"/>
        <w:rPr>
          <w:b/>
          <w:lang w:val="hr-HR"/>
        </w:rPr>
      </w:pPr>
    </w:p>
    <w:p w:rsidR="00B8139B" w:rsidRDefault="00B8139B" w:rsidP="002916D3">
      <w:pPr>
        <w:ind w:left="1440"/>
        <w:jc w:val="both"/>
        <w:rPr>
          <w:b/>
          <w:lang w:val="hr-HR"/>
        </w:rPr>
      </w:pPr>
    </w:p>
    <w:p w:rsidR="001F07F9" w:rsidRPr="006C0A8F" w:rsidRDefault="006C0A8F" w:rsidP="00C57581">
      <w:pPr>
        <w:numPr>
          <w:ilvl w:val="0"/>
          <w:numId w:val="6"/>
        </w:numPr>
        <w:ind w:left="1080"/>
        <w:rPr>
          <w:b/>
          <w:i/>
          <w:lang w:val="hr-HR"/>
        </w:rPr>
      </w:pPr>
      <w:r>
        <w:rPr>
          <w:b/>
          <w:i/>
          <w:lang w:val="hr-HR"/>
        </w:rPr>
        <w:t xml:space="preserve">2.15 </w:t>
      </w:r>
      <w:r w:rsidR="001F07F9" w:rsidRPr="006C0A8F">
        <w:rPr>
          <w:b/>
          <w:i/>
          <w:lang w:val="hr-HR"/>
        </w:rPr>
        <w:t>Dokumentaciona osnova, sa posebnim osvrtom na aktivnosti izrade</w:t>
      </w:r>
      <w:r w:rsidR="00EB3651" w:rsidRPr="006C0A8F">
        <w:rPr>
          <w:b/>
          <w:i/>
          <w:lang w:val="hr-HR"/>
        </w:rPr>
        <w:t xml:space="preserve"> </w:t>
      </w:r>
      <w:r w:rsidR="001F07F9" w:rsidRPr="006C0A8F">
        <w:rPr>
          <w:b/>
          <w:i/>
          <w:lang w:val="hr-HR"/>
        </w:rPr>
        <w:t>baznih studija i    istraživanja</w:t>
      </w:r>
    </w:p>
    <w:p w:rsidR="001F07F9" w:rsidRPr="008812B7" w:rsidRDefault="001F07F9" w:rsidP="002916D3">
      <w:pPr>
        <w:suppressAutoHyphens w:val="0"/>
        <w:ind w:firstLine="720"/>
        <w:jc w:val="both"/>
        <w:rPr>
          <w:lang w:val="hr-HR" w:eastAsia="en-US"/>
        </w:rPr>
      </w:pPr>
      <w:r w:rsidRPr="008812B7">
        <w:rPr>
          <w:lang w:val="hr-HR" w:eastAsia="en-US"/>
        </w:rPr>
        <w:t xml:space="preserve">Uređenje prostora Zakon definiše kao  praćenje stanja u prostoru (monitoring), utvrđivanje namjene, uslova i načina korišćenja prostora kroz izradu i donošenje planskih dokumenata, sprovođenje planskih dokumenata i uređivanje građevinskog zemljišta </w:t>
      </w:r>
      <w:r w:rsidR="00065D07" w:rsidRPr="008812B7">
        <w:rPr>
          <w:lang w:val="hr-HR" w:eastAsia="en-US"/>
        </w:rPr>
        <w:t>.</w:t>
      </w:r>
      <w:r w:rsidRPr="008812B7">
        <w:rPr>
          <w:lang w:val="hr-HR" w:eastAsia="en-US"/>
        </w:rPr>
        <w:t> </w:t>
      </w:r>
    </w:p>
    <w:p w:rsidR="001F07F9" w:rsidRPr="008812B7" w:rsidRDefault="001F07F9" w:rsidP="002916D3">
      <w:pPr>
        <w:suppressAutoHyphens w:val="0"/>
        <w:ind w:firstLine="720"/>
        <w:jc w:val="both"/>
        <w:rPr>
          <w:lang w:val="hr-HR" w:eastAsia="en-US"/>
        </w:rPr>
      </w:pPr>
      <w:r w:rsidRPr="008812B7">
        <w:rPr>
          <w:lang w:val="hr-HR" w:eastAsia="en-US"/>
        </w:rPr>
        <w:t>Praćenjem stanja u prostoru (monitoring)  smatra se vođenje dokumentacione osnove o prostoru, izrada izvještaja o uređenju prostora, izrada i donošenje programa uređenja prostora i formiranje i vođenje informacionog sistema</w:t>
      </w:r>
      <w:r w:rsidR="00065D07" w:rsidRPr="008812B7">
        <w:rPr>
          <w:lang w:val="hr-HR" w:eastAsia="en-US"/>
        </w:rPr>
        <w:t>.</w:t>
      </w:r>
    </w:p>
    <w:p w:rsidR="003E3185" w:rsidRDefault="001F07F9" w:rsidP="008C6938">
      <w:pPr>
        <w:suppressAutoHyphens w:val="0"/>
        <w:ind w:firstLine="720"/>
        <w:jc w:val="both"/>
        <w:rPr>
          <w:lang w:val="hr-HR" w:eastAsia="en-US"/>
        </w:rPr>
      </w:pPr>
      <w:r w:rsidRPr="008812B7">
        <w:rPr>
          <w:lang w:val="hr-HR" w:eastAsia="en-US"/>
        </w:rPr>
        <w:t>Formiranje i redovno ažuriranje dokumentacione osnove o prostoru je neophodna pretpostavka za sveobuhvatno sagledavanje stanja prostora.</w:t>
      </w:r>
    </w:p>
    <w:p w:rsidR="004821B5" w:rsidRDefault="004821B5" w:rsidP="008C6938">
      <w:pPr>
        <w:suppressAutoHyphens w:val="0"/>
        <w:ind w:firstLine="720"/>
        <w:jc w:val="both"/>
        <w:rPr>
          <w:lang w:val="hr-HR" w:eastAsia="en-US"/>
        </w:rPr>
      </w:pPr>
    </w:p>
    <w:p w:rsidR="00AC4EFD" w:rsidRPr="008812B7" w:rsidRDefault="003E3185" w:rsidP="00AC3A25">
      <w:pPr>
        <w:widowControl w:val="0"/>
        <w:tabs>
          <w:tab w:val="left" w:pos="0"/>
        </w:tabs>
        <w:suppressAutoHyphens w:val="0"/>
        <w:ind w:firstLine="720"/>
        <w:jc w:val="both"/>
        <w:rPr>
          <w:rFonts w:eastAsia="Lucida Sans Unicode"/>
          <w:b/>
          <w:i/>
          <w:kern w:val="1"/>
          <w:lang w:val="hr-HR"/>
        </w:rPr>
      </w:pPr>
      <w:r w:rsidRPr="008812B7">
        <w:rPr>
          <w:b/>
          <w:i/>
          <w:lang w:val="hr-HR"/>
        </w:rPr>
        <w:t>Kako bi se zadovoljile sve zakonske odredbe i obaveze</w:t>
      </w:r>
      <w:r w:rsidRPr="008812B7">
        <w:rPr>
          <w:b/>
          <w:i/>
          <w:lang w:val="hr-HR" w:eastAsia="en-US"/>
        </w:rPr>
        <w:t xml:space="preserve"> </w:t>
      </w:r>
      <w:r w:rsidR="00E46E04" w:rsidRPr="008812B7">
        <w:rPr>
          <w:b/>
          <w:i/>
          <w:lang w:val="hr-HR" w:eastAsia="en-US"/>
        </w:rPr>
        <w:t>p</w:t>
      </w:r>
      <w:r w:rsidRPr="008812B7">
        <w:rPr>
          <w:b/>
          <w:i/>
          <w:lang w:val="hr-HR" w:eastAsia="en-US"/>
        </w:rPr>
        <w:t>otrebno je n</w:t>
      </w:r>
      <w:r w:rsidRPr="008812B7">
        <w:rPr>
          <w:rFonts w:eastAsia="Calibri"/>
          <w:b/>
          <w:i/>
          <w:lang w:val="sr-Latn-CS" w:eastAsia="en-US"/>
        </w:rPr>
        <w:t xml:space="preserve">abaviti  </w:t>
      </w:r>
      <w:r w:rsidRPr="008812B7">
        <w:rPr>
          <w:rFonts w:eastAsia="Lucida Sans Unicode"/>
          <w:b/>
          <w:i/>
          <w:kern w:val="1"/>
          <w:lang w:val="hr-HR"/>
        </w:rPr>
        <w:t>Softver za praćenje stanja u prostoru – analizu stanja, evidenciju</w:t>
      </w:r>
      <w:r w:rsidR="00A63902" w:rsidRPr="008812B7">
        <w:rPr>
          <w:rFonts w:eastAsia="Lucida Sans Unicode"/>
          <w:b/>
          <w:i/>
          <w:kern w:val="1"/>
          <w:lang w:val="hr-HR"/>
        </w:rPr>
        <w:t xml:space="preserve"> </w:t>
      </w:r>
      <w:r w:rsidRPr="008812B7">
        <w:rPr>
          <w:rFonts w:eastAsia="Lucida Sans Unicode"/>
          <w:b/>
          <w:i/>
          <w:kern w:val="1"/>
          <w:lang w:val="hr-HR"/>
        </w:rPr>
        <w:t>Planske dokumentacije i izdatih UTU, građevinskih i upotrebnih dozola</w:t>
      </w:r>
      <w:r w:rsidR="00A63902" w:rsidRPr="008812B7">
        <w:rPr>
          <w:rFonts w:eastAsia="Lucida Sans Unicode"/>
          <w:b/>
          <w:i/>
          <w:kern w:val="1"/>
          <w:lang w:val="hr-HR"/>
        </w:rPr>
        <w:t xml:space="preserve">.  </w:t>
      </w:r>
      <w:r w:rsidR="00AC4EFD" w:rsidRPr="008812B7">
        <w:rPr>
          <w:rFonts w:eastAsia="Lucida Sans Unicode"/>
          <w:b/>
          <w:i/>
          <w:kern w:val="1"/>
          <w:lang w:val="hr-HR"/>
        </w:rPr>
        <w:t>U svakom izvještaju naglašava se neophodnost nabavke softvera, ali sredstva na lokalnom nivou nisu dovoljna</w:t>
      </w:r>
      <w:r w:rsidR="008812B7" w:rsidRPr="008812B7">
        <w:rPr>
          <w:rFonts w:eastAsia="Lucida Sans Unicode"/>
          <w:b/>
          <w:i/>
          <w:kern w:val="1"/>
          <w:lang w:val="hr-HR"/>
        </w:rPr>
        <w:t>,</w:t>
      </w:r>
      <w:r w:rsidR="00AC4EFD" w:rsidRPr="008812B7">
        <w:rPr>
          <w:rFonts w:eastAsia="Lucida Sans Unicode"/>
          <w:b/>
          <w:i/>
          <w:kern w:val="1"/>
          <w:lang w:val="hr-HR"/>
        </w:rPr>
        <w:t xml:space="preserve"> pa </w:t>
      </w:r>
      <w:r w:rsidR="008812B7" w:rsidRPr="008812B7">
        <w:rPr>
          <w:rFonts w:eastAsia="Lucida Sans Unicode"/>
          <w:b/>
          <w:i/>
          <w:kern w:val="1"/>
          <w:lang w:val="hr-HR"/>
        </w:rPr>
        <w:t>bi radi dalje inplementacije svih podataka na</w:t>
      </w:r>
      <w:r w:rsidR="00AC4EFD" w:rsidRPr="008812B7">
        <w:rPr>
          <w:rFonts w:eastAsia="Lucida Sans Unicode"/>
          <w:b/>
          <w:i/>
          <w:kern w:val="1"/>
          <w:lang w:val="hr-HR"/>
        </w:rPr>
        <w:t xml:space="preserve"> nivo</w:t>
      </w:r>
      <w:r w:rsidR="008812B7" w:rsidRPr="008812B7">
        <w:rPr>
          <w:rFonts w:eastAsia="Lucida Sans Unicode"/>
          <w:b/>
          <w:i/>
          <w:kern w:val="1"/>
          <w:lang w:val="hr-HR"/>
        </w:rPr>
        <w:t>u</w:t>
      </w:r>
      <w:r w:rsidR="00AC4EFD" w:rsidRPr="008812B7">
        <w:rPr>
          <w:rFonts w:eastAsia="Lucida Sans Unicode"/>
          <w:b/>
          <w:i/>
          <w:kern w:val="1"/>
          <w:lang w:val="hr-HR"/>
        </w:rPr>
        <w:t xml:space="preserve"> Ministarstva </w:t>
      </w:r>
      <w:r w:rsidR="008812B7" w:rsidRPr="008812B7">
        <w:rPr>
          <w:rFonts w:eastAsia="Lucida Sans Unicode"/>
          <w:b/>
          <w:i/>
          <w:kern w:val="1"/>
          <w:lang w:val="hr-HR"/>
        </w:rPr>
        <w:t xml:space="preserve">trebalo nabaviti osnovni softver, a oonda bi ga opština mogla prema svojim potrebama i mogućnostima nadograditi. </w:t>
      </w:r>
    </w:p>
    <w:p w:rsidR="00830501" w:rsidRPr="008812B7" w:rsidRDefault="0017217C" w:rsidP="00AC3A25">
      <w:pPr>
        <w:widowControl w:val="0"/>
        <w:tabs>
          <w:tab w:val="left" w:pos="0"/>
        </w:tabs>
        <w:suppressAutoHyphens w:val="0"/>
        <w:ind w:firstLine="720"/>
        <w:jc w:val="both"/>
        <w:rPr>
          <w:rFonts w:eastAsia="Lucida Sans Unicode"/>
          <w:b/>
          <w:i/>
          <w:kern w:val="1"/>
          <w:lang w:val="hr-HR"/>
        </w:rPr>
      </w:pPr>
      <w:r w:rsidRPr="008812B7">
        <w:rPr>
          <w:rFonts w:eastAsia="Lucida Sans Unicode"/>
          <w:b/>
          <w:i/>
          <w:kern w:val="1"/>
          <w:lang w:val="hr-HR"/>
        </w:rPr>
        <w:t>Naravno, posebno je potrebno evide</w:t>
      </w:r>
      <w:r w:rsidR="00065D07" w:rsidRPr="008812B7">
        <w:rPr>
          <w:rFonts w:eastAsia="Lucida Sans Unicode"/>
          <w:b/>
          <w:i/>
          <w:kern w:val="1"/>
          <w:lang w:val="hr-HR"/>
        </w:rPr>
        <w:t xml:space="preserve">ntirati nelegalne objekte </w:t>
      </w:r>
      <w:r w:rsidRPr="008812B7">
        <w:rPr>
          <w:rFonts w:eastAsia="Lucida Sans Unicode"/>
          <w:b/>
          <w:i/>
          <w:kern w:val="1"/>
          <w:lang w:val="hr-HR"/>
        </w:rPr>
        <w:t xml:space="preserve">po odredbama </w:t>
      </w:r>
      <w:r w:rsidR="00065D07" w:rsidRPr="008812B7">
        <w:rPr>
          <w:rFonts w:eastAsia="Lucida Sans Unicode"/>
          <w:b/>
          <w:i/>
          <w:kern w:val="1"/>
          <w:lang w:val="hr-HR"/>
        </w:rPr>
        <w:t xml:space="preserve">iz </w:t>
      </w:r>
      <w:r w:rsidRPr="008812B7">
        <w:rPr>
          <w:rFonts w:eastAsia="Lucida Sans Unicode"/>
          <w:b/>
          <w:i/>
          <w:kern w:val="1"/>
          <w:lang w:val="hr-HR"/>
        </w:rPr>
        <w:t xml:space="preserve">Zakona </w:t>
      </w:r>
      <w:r w:rsidR="00065D07" w:rsidRPr="008812B7">
        <w:rPr>
          <w:rFonts w:eastAsia="Lucida Sans Unicode"/>
          <w:b/>
          <w:i/>
          <w:kern w:val="1"/>
          <w:lang w:val="hr-HR"/>
        </w:rPr>
        <w:t>o postup</w:t>
      </w:r>
      <w:r w:rsidRPr="008812B7">
        <w:rPr>
          <w:rFonts w:eastAsia="Lucida Sans Unicode"/>
          <w:b/>
          <w:i/>
          <w:kern w:val="1"/>
          <w:lang w:val="hr-HR"/>
        </w:rPr>
        <w:t>k</w:t>
      </w:r>
      <w:r w:rsidR="00065D07" w:rsidRPr="008812B7">
        <w:rPr>
          <w:rFonts w:eastAsia="Lucida Sans Unicode"/>
          <w:b/>
          <w:i/>
          <w:kern w:val="1"/>
          <w:lang w:val="hr-HR"/>
        </w:rPr>
        <w:t>u</w:t>
      </w:r>
      <w:r w:rsidRPr="008812B7">
        <w:rPr>
          <w:rFonts w:eastAsia="Lucida Sans Unicode"/>
          <w:b/>
          <w:i/>
          <w:kern w:val="1"/>
          <w:lang w:val="hr-HR"/>
        </w:rPr>
        <w:t xml:space="preserve"> legalizacije.  </w:t>
      </w:r>
    </w:p>
    <w:p w:rsidR="00B8139B" w:rsidRPr="008812B7" w:rsidRDefault="00B8139B" w:rsidP="00AC3A25">
      <w:pPr>
        <w:widowControl w:val="0"/>
        <w:tabs>
          <w:tab w:val="left" w:pos="0"/>
        </w:tabs>
        <w:suppressAutoHyphens w:val="0"/>
        <w:ind w:firstLine="720"/>
        <w:jc w:val="both"/>
        <w:rPr>
          <w:rFonts w:eastAsia="Lucida Sans Unicode"/>
          <w:b/>
          <w:i/>
          <w:kern w:val="1"/>
          <w:lang w:val="hr-HR"/>
        </w:rPr>
      </w:pPr>
    </w:p>
    <w:p w:rsidR="00B8139B" w:rsidRPr="008812B7" w:rsidRDefault="00B8139B" w:rsidP="00AC3A25">
      <w:pPr>
        <w:widowControl w:val="0"/>
        <w:tabs>
          <w:tab w:val="left" w:pos="0"/>
        </w:tabs>
        <w:suppressAutoHyphens w:val="0"/>
        <w:ind w:firstLine="720"/>
        <w:jc w:val="both"/>
        <w:rPr>
          <w:rFonts w:eastAsia="Lucida Sans Unicode"/>
          <w:b/>
          <w:i/>
          <w:kern w:val="1"/>
          <w:lang w:val="hr-HR"/>
        </w:rPr>
      </w:pPr>
    </w:p>
    <w:p w:rsidR="00B8139B" w:rsidRDefault="00B8139B" w:rsidP="00AC3A25">
      <w:pPr>
        <w:widowControl w:val="0"/>
        <w:tabs>
          <w:tab w:val="left" w:pos="0"/>
        </w:tabs>
        <w:suppressAutoHyphens w:val="0"/>
        <w:ind w:firstLine="720"/>
        <w:jc w:val="both"/>
        <w:rPr>
          <w:rFonts w:eastAsia="Lucida Sans Unicode"/>
          <w:b/>
          <w:i/>
          <w:kern w:val="1"/>
          <w:lang w:val="hr-HR"/>
        </w:rPr>
      </w:pPr>
    </w:p>
    <w:p w:rsidR="00B8139B" w:rsidRDefault="00B8139B" w:rsidP="00AC3A25">
      <w:pPr>
        <w:widowControl w:val="0"/>
        <w:tabs>
          <w:tab w:val="left" w:pos="0"/>
        </w:tabs>
        <w:suppressAutoHyphens w:val="0"/>
        <w:ind w:firstLine="720"/>
        <w:jc w:val="both"/>
        <w:rPr>
          <w:rFonts w:eastAsia="Lucida Sans Unicode"/>
          <w:b/>
          <w:i/>
          <w:kern w:val="1"/>
          <w:lang w:val="hr-HR"/>
        </w:rPr>
      </w:pPr>
    </w:p>
    <w:p w:rsidR="00B8139B" w:rsidRDefault="00B8139B" w:rsidP="00AC3A25">
      <w:pPr>
        <w:widowControl w:val="0"/>
        <w:tabs>
          <w:tab w:val="left" w:pos="0"/>
        </w:tabs>
        <w:suppressAutoHyphens w:val="0"/>
        <w:ind w:firstLine="720"/>
        <w:jc w:val="both"/>
        <w:rPr>
          <w:rFonts w:eastAsia="Lucida Sans Unicode"/>
          <w:b/>
          <w:i/>
          <w:kern w:val="1"/>
          <w:lang w:val="hr-HR"/>
        </w:rPr>
      </w:pPr>
    </w:p>
    <w:p w:rsidR="00B8139B" w:rsidRDefault="00B8139B" w:rsidP="00AC3A25">
      <w:pPr>
        <w:widowControl w:val="0"/>
        <w:tabs>
          <w:tab w:val="left" w:pos="0"/>
        </w:tabs>
        <w:suppressAutoHyphens w:val="0"/>
        <w:ind w:firstLine="720"/>
        <w:jc w:val="both"/>
        <w:rPr>
          <w:rFonts w:eastAsia="Lucida Sans Unicode"/>
          <w:b/>
          <w:i/>
          <w:kern w:val="1"/>
          <w:lang w:val="hr-HR"/>
        </w:rPr>
      </w:pPr>
    </w:p>
    <w:p w:rsidR="00B8139B" w:rsidRDefault="00B8139B" w:rsidP="00AC3A25">
      <w:pPr>
        <w:widowControl w:val="0"/>
        <w:tabs>
          <w:tab w:val="left" w:pos="0"/>
        </w:tabs>
        <w:suppressAutoHyphens w:val="0"/>
        <w:ind w:firstLine="720"/>
        <w:jc w:val="both"/>
        <w:rPr>
          <w:rFonts w:eastAsia="Lucida Sans Unicode"/>
          <w:b/>
          <w:i/>
          <w:kern w:val="1"/>
          <w:lang w:val="hr-HR"/>
        </w:rPr>
      </w:pPr>
    </w:p>
    <w:p w:rsidR="00B8139B" w:rsidRDefault="00B8139B" w:rsidP="00AC3A25">
      <w:pPr>
        <w:widowControl w:val="0"/>
        <w:tabs>
          <w:tab w:val="left" w:pos="0"/>
        </w:tabs>
        <w:suppressAutoHyphens w:val="0"/>
        <w:ind w:firstLine="720"/>
        <w:jc w:val="both"/>
        <w:rPr>
          <w:rFonts w:eastAsia="Lucida Sans Unicode"/>
          <w:b/>
          <w:i/>
          <w:kern w:val="1"/>
          <w:lang w:val="hr-HR"/>
        </w:rPr>
      </w:pPr>
    </w:p>
    <w:p w:rsidR="00B8139B" w:rsidRDefault="00B8139B" w:rsidP="00AC3A25">
      <w:pPr>
        <w:widowControl w:val="0"/>
        <w:tabs>
          <w:tab w:val="left" w:pos="0"/>
        </w:tabs>
        <w:suppressAutoHyphens w:val="0"/>
        <w:ind w:firstLine="720"/>
        <w:jc w:val="both"/>
        <w:rPr>
          <w:rFonts w:eastAsia="Lucida Sans Unicode"/>
          <w:b/>
          <w:i/>
          <w:kern w:val="1"/>
          <w:lang w:val="hr-HR"/>
        </w:rPr>
      </w:pPr>
    </w:p>
    <w:p w:rsidR="00B8139B" w:rsidRDefault="00B8139B" w:rsidP="00AC3A25">
      <w:pPr>
        <w:widowControl w:val="0"/>
        <w:tabs>
          <w:tab w:val="left" w:pos="0"/>
        </w:tabs>
        <w:suppressAutoHyphens w:val="0"/>
        <w:ind w:firstLine="720"/>
        <w:jc w:val="both"/>
        <w:rPr>
          <w:rFonts w:eastAsia="Lucida Sans Unicode"/>
          <w:b/>
          <w:i/>
          <w:kern w:val="1"/>
          <w:lang w:val="hr-HR"/>
        </w:rPr>
      </w:pPr>
    </w:p>
    <w:p w:rsidR="00A7357F" w:rsidRDefault="00A7357F" w:rsidP="00AC3A25">
      <w:pPr>
        <w:widowControl w:val="0"/>
        <w:tabs>
          <w:tab w:val="left" w:pos="0"/>
        </w:tabs>
        <w:suppressAutoHyphens w:val="0"/>
        <w:ind w:firstLine="720"/>
        <w:jc w:val="both"/>
        <w:rPr>
          <w:rFonts w:eastAsia="Lucida Sans Unicode"/>
          <w:b/>
          <w:i/>
          <w:kern w:val="1"/>
          <w:lang w:val="hr-HR"/>
        </w:rPr>
      </w:pPr>
    </w:p>
    <w:p w:rsidR="00A7357F" w:rsidRDefault="00A7357F" w:rsidP="00AC3A25">
      <w:pPr>
        <w:widowControl w:val="0"/>
        <w:tabs>
          <w:tab w:val="left" w:pos="0"/>
        </w:tabs>
        <w:suppressAutoHyphens w:val="0"/>
        <w:ind w:firstLine="720"/>
        <w:jc w:val="both"/>
        <w:rPr>
          <w:rFonts w:eastAsia="Lucida Sans Unicode"/>
          <w:b/>
          <w:i/>
          <w:kern w:val="1"/>
          <w:lang w:val="hr-HR"/>
        </w:rPr>
      </w:pPr>
    </w:p>
    <w:p w:rsidR="00A7357F" w:rsidRDefault="00A7357F" w:rsidP="00AC3A25">
      <w:pPr>
        <w:widowControl w:val="0"/>
        <w:tabs>
          <w:tab w:val="left" w:pos="0"/>
        </w:tabs>
        <w:suppressAutoHyphens w:val="0"/>
        <w:ind w:firstLine="720"/>
        <w:jc w:val="both"/>
        <w:rPr>
          <w:rFonts w:eastAsia="Lucida Sans Unicode"/>
          <w:b/>
          <w:i/>
          <w:kern w:val="1"/>
          <w:lang w:val="hr-HR"/>
        </w:rPr>
      </w:pPr>
    </w:p>
    <w:p w:rsidR="00A7357F" w:rsidRDefault="00A7357F" w:rsidP="00AC3A25">
      <w:pPr>
        <w:widowControl w:val="0"/>
        <w:tabs>
          <w:tab w:val="left" w:pos="0"/>
        </w:tabs>
        <w:suppressAutoHyphens w:val="0"/>
        <w:ind w:firstLine="720"/>
        <w:jc w:val="both"/>
        <w:rPr>
          <w:rFonts w:eastAsia="Lucida Sans Unicode"/>
          <w:b/>
          <w:i/>
          <w:kern w:val="1"/>
          <w:lang w:val="hr-HR"/>
        </w:rPr>
      </w:pPr>
    </w:p>
    <w:p w:rsidR="00A7357F" w:rsidRDefault="00A7357F" w:rsidP="00AC3A25">
      <w:pPr>
        <w:widowControl w:val="0"/>
        <w:tabs>
          <w:tab w:val="left" w:pos="0"/>
        </w:tabs>
        <w:suppressAutoHyphens w:val="0"/>
        <w:ind w:firstLine="720"/>
        <w:jc w:val="both"/>
        <w:rPr>
          <w:rFonts w:eastAsia="Lucida Sans Unicode"/>
          <w:b/>
          <w:i/>
          <w:kern w:val="1"/>
          <w:lang w:val="hr-HR"/>
        </w:rPr>
      </w:pPr>
    </w:p>
    <w:p w:rsidR="00A7357F" w:rsidRDefault="00A7357F" w:rsidP="00AC3A25">
      <w:pPr>
        <w:widowControl w:val="0"/>
        <w:tabs>
          <w:tab w:val="left" w:pos="0"/>
        </w:tabs>
        <w:suppressAutoHyphens w:val="0"/>
        <w:ind w:firstLine="720"/>
        <w:jc w:val="both"/>
        <w:rPr>
          <w:rFonts w:eastAsia="Lucida Sans Unicode"/>
          <w:b/>
          <w:i/>
          <w:kern w:val="1"/>
          <w:lang w:val="hr-HR"/>
        </w:rPr>
      </w:pPr>
    </w:p>
    <w:p w:rsidR="00A7357F" w:rsidRDefault="00A7357F" w:rsidP="00AC3A25">
      <w:pPr>
        <w:widowControl w:val="0"/>
        <w:tabs>
          <w:tab w:val="left" w:pos="0"/>
        </w:tabs>
        <w:suppressAutoHyphens w:val="0"/>
        <w:ind w:firstLine="720"/>
        <w:jc w:val="both"/>
        <w:rPr>
          <w:rFonts w:eastAsia="Lucida Sans Unicode"/>
          <w:b/>
          <w:i/>
          <w:kern w:val="1"/>
          <w:lang w:val="hr-HR"/>
        </w:rPr>
      </w:pPr>
    </w:p>
    <w:p w:rsidR="00A7357F" w:rsidRDefault="00A7357F" w:rsidP="00AC3A25">
      <w:pPr>
        <w:widowControl w:val="0"/>
        <w:tabs>
          <w:tab w:val="left" w:pos="0"/>
        </w:tabs>
        <w:suppressAutoHyphens w:val="0"/>
        <w:ind w:firstLine="720"/>
        <w:jc w:val="both"/>
        <w:rPr>
          <w:rFonts w:eastAsia="Lucida Sans Unicode"/>
          <w:b/>
          <w:i/>
          <w:kern w:val="1"/>
          <w:lang w:val="hr-HR"/>
        </w:rPr>
      </w:pPr>
    </w:p>
    <w:p w:rsidR="00A7357F" w:rsidRDefault="00A7357F" w:rsidP="00AC3A25">
      <w:pPr>
        <w:widowControl w:val="0"/>
        <w:tabs>
          <w:tab w:val="left" w:pos="0"/>
        </w:tabs>
        <w:suppressAutoHyphens w:val="0"/>
        <w:ind w:firstLine="720"/>
        <w:jc w:val="both"/>
        <w:rPr>
          <w:rFonts w:eastAsia="Lucida Sans Unicode"/>
          <w:b/>
          <w:i/>
          <w:kern w:val="1"/>
          <w:lang w:val="hr-HR"/>
        </w:rPr>
      </w:pPr>
    </w:p>
    <w:p w:rsidR="00B8139B" w:rsidRDefault="00B8139B" w:rsidP="00AC3A25">
      <w:pPr>
        <w:widowControl w:val="0"/>
        <w:tabs>
          <w:tab w:val="left" w:pos="0"/>
        </w:tabs>
        <w:suppressAutoHyphens w:val="0"/>
        <w:ind w:firstLine="720"/>
        <w:jc w:val="both"/>
        <w:rPr>
          <w:rFonts w:eastAsia="Lucida Sans Unicode"/>
          <w:b/>
          <w:i/>
          <w:kern w:val="1"/>
          <w:lang w:val="hr-HR"/>
        </w:rPr>
      </w:pPr>
    </w:p>
    <w:p w:rsidR="00B8139B" w:rsidRDefault="00B8139B" w:rsidP="00AC3A25">
      <w:pPr>
        <w:widowControl w:val="0"/>
        <w:tabs>
          <w:tab w:val="left" w:pos="0"/>
        </w:tabs>
        <w:suppressAutoHyphens w:val="0"/>
        <w:ind w:firstLine="720"/>
        <w:jc w:val="both"/>
        <w:rPr>
          <w:rFonts w:eastAsia="Lucida Sans Unicode"/>
          <w:b/>
          <w:i/>
          <w:kern w:val="1"/>
          <w:lang w:val="hr-HR"/>
        </w:rPr>
      </w:pPr>
    </w:p>
    <w:p w:rsidR="00B8139B" w:rsidRDefault="00B8139B" w:rsidP="00AC3A25">
      <w:pPr>
        <w:widowControl w:val="0"/>
        <w:tabs>
          <w:tab w:val="left" w:pos="0"/>
        </w:tabs>
        <w:suppressAutoHyphens w:val="0"/>
        <w:ind w:firstLine="720"/>
        <w:jc w:val="both"/>
        <w:rPr>
          <w:rFonts w:eastAsia="Lucida Sans Unicode"/>
          <w:b/>
          <w:i/>
          <w:kern w:val="1"/>
          <w:lang w:val="hr-HR"/>
        </w:rPr>
      </w:pPr>
    </w:p>
    <w:p w:rsidR="00B8139B" w:rsidRDefault="00B8139B" w:rsidP="00AC3A25">
      <w:pPr>
        <w:widowControl w:val="0"/>
        <w:tabs>
          <w:tab w:val="left" w:pos="0"/>
        </w:tabs>
        <w:suppressAutoHyphens w:val="0"/>
        <w:ind w:firstLine="720"/>
        <w:jc w:val="both"/>
        <w:rPr>
          <w:rFonts w:eastAsia="Lucida Sans Unicode"/>
          <w:b/>
          <w:i/>
          <w:kern w:val="1"/>
          <w:lang w:val="hr-HR"/>
        </w:rPr>
      </w:pPr>
    </w:p>
    <w:p w:rsidR="00B8139B" w:rsidRDefault="00B8139B" w:rsidP="00AC3A25">
      <w:pPr>
        <w:widowControl w:val="0"/>
        <w:tabs>
          <w:tab w:val="left" w:pos="0"/>
        </w:tabs>
        <w:suppressAutoHyphens w:val="0"/>
        <w:ind w:firstLine="720"/>
        <w:jc w:val="both"/>
        <w:rPr>
          <w:rFonts w:eastAsia="Lucida Sans Unicode"/>
          <w:b/>
          <w:i/>
          <w:kern w:val="1"/>
          <w:lang w:val="hr-HR"/>
        </w:rPr>
      </w:pPr>
    </w:p>
    <w:p w:rsidR="00B8139B" w:rsidRDefault="00B8139B" w:rsidP="00AC3A25">
      <w:pPr>
        <w:widowControl w:val="0"/>
        <w:tabs>
          <w:tab w:val="left" w:pos="0"/>
        </w:tabs>
        <w:suppressAutoHyphens w:val="0"/>
        <w:ind w:firstLine="720"/>
        <w:jc w:val="both"/>
        <w:rPr>
          <w:rFonts w:eastAsia="Lucida Sans Unicode"/>
          <w:b/>
          <w:i/>
          <w:kern w:val="1"/>
          <w:lang w:val="hr-HR"/>
        </w:rPr>
      </w:pPr>
    </w:p>
    <w:p w:rsidR="00874641" w:rsidRDefault="00874641" w:rsidP="002916D3">
      <w:pPr>
        <w:ind w:firstLine="720"/>
        <w:rPr>
          <w:b/>
          <w:lang w:val="hr-HR"/>
        </w:rPr>
      </w:pPr>
    </w:p>
    <w:p w:rsidR="00457FB3" w:rsidRPr="003B705C" w:rsidRDefault="001F07F9" w:rsidP="002916D3">
      <w:pPr>
        <w:ind w:firstLine="720"/>
        <w:rPr>
          <w:b/>
          <w:lang w:val="hr-HR"/>
        </w:rPr>
      </w:pPr>
      <w:r w:rsidRPr="003B705C">
        <w:rPr>
          <w:b/>
          <w:lang w:val="hr-HR"/>
        </w:rPr>
        <w:lastRenderedPageBreak/>
        <w:t xml:space="preserve">3. </w:t>
      </w:r>
      <w:r w:rsidR="006C0A8F" w:rsidRPr="006C0A8F">
        <w:rPr>
          <w:b/>
          <w:lang w:val="hr-HR"/>
        </w:rPr>
        <w:t xml:space="preserve">SINTEZNA KARTA               </w:t>
      </w:r>
    </w:p>
    <w:p w:rsidR="00874641" w:rsidRDefault="001F07F9" w:rsidP="00874641">
      <w:pPr>
        <w:rPr>
          <w:noProof/>
          <w:lang w:val="hr-HR" w:eastAsia="hr-HR"/>
        </w:rPr>
      </w:pPr>
      <w:r w:rsidRPr="003B705C">
        <w:rPr>
          <w:b/>
          <w:lang w:val="hr-HR"/>
        </w:rPr>
        <w:t xml:space="preserve"> a) grafički prikaz granica svih planskih dokumenata</w:t>
      </w:r>
      <w:r w:rsidR="00C75642" w:rsidRPr="00C75642">
        <w:rPr>
          <w:lang w:val="pl-PL"/>
        </w:rPr>
        <w:t xml:space="preserve"> </w:t>
      </w:r>
      <w:r w:rsidR="00C75642">
        <w:rPr>
          <w:lang w:val="pl-PL"/>
        </w:rPr>
        <w:t>-</w:t>
      </w:r>
      <w:r w:rsidR="00C75642" w:rsidRPr="00065D07">
        <w:rPr>
          <w:lang w:val="pl-PL"/>
        </w:rPr>
        <w:t xml:space="preserve">Nema </w:t>
      </w:r>
      <w:r w:rsidR="00C75642">
        <w:rPr>
          <w:lang w:val="pl-PL"/>
        </w:rPr>
        <w:t>lok.</w:t>
      </w:r>
      <w:r w:rsidR="00C75642" w:rsidRPr="00065D07">
        <w:rPr>
          <w:lang w:val="pl-PL"/>
        </w:rPr>
        <w:t>planskih dokumenata u izradi</w:t>
      </w:r>
    </w:p>
    <w:p w:rsidR="00874641" w:rsidRDefault="00874641" w:rsidP="00C75642">
      <w:pPr>
        <w:jc w:val="center"/>
        <w:rPr>
          <w:noProof/>
          <w:lang w:val="hr-HR" w:eastAsia="hr-HR"/>
        </w:rPr>
      </w:pPr>
    </w:p>
    <w:p w:rsidR="00C5750D" w:rsidRDefault="00C5750D" w:rsidP="00636B42">
      <w:pPr>
        <w:ind w:left="720"/>
        <w:rPr>
          <w:b/>
          <w:lang w:val="hr-HR"/>
        </w:rPr>
      </w:pPr>
    </w:p>
    <w:p w:rsidR="00E07BC9" w:rsidRDefault="00E07BC9" w:rsidP="00636B42">
      <w:pPr>
        <w:ind w:left="720"/>
        <w:rPr>
          <w:b/>
          <w:noProof/>
          <w:lang w:val="sr-Latn-ME" w:eastAsia="sr-Latn-ME"/>
        </w:rPr>
      </w:pPr>
    </w:p>
    <w:p w:rsidR="00C5750D" w:rsidRDefault="0098154A" w:rsidP="00E07BC9">
      <w:pPr>
        <w:rPr>
          <w:b/>
          <w:lang w:val="hr-HR"/>
        </w:rPr>
      </w:pPr>
      <w:r>
        <w:rPr>
          <w:b/>
          <w:noProof/>
          <w:lang w:val="sr-Latn-ME" w:eastAsia="sr-Latn-ME"/>
        </w:rPr>
        <w:drawing>
          <wp:inline distT="0" distB="0" distL="0" distR="0">
            <wp:extent cx="5972028" cy="8458200"/>
            <wp:effectExtent l="0" t="0" r="0" b="0"/>
            <wp:docPr id="1" name="Picture 1" descr="D:\Desktop\IZVJESTAJI\Izvjestaj za 2019\Planska dokumentacija\prikaz planske dokumentacije oktobar 2019-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IZVJESTAJI\Izvjestaj za 2019\Planska dokumentacija\prikaz planske dokumentacije oktobar 2019-Model.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3636" b="4887"/>
                    <a:stretch/>
                  </pic:blipFill>
                  <pic:spPr bwMode="auto">
                    <a:xfrm>
                      <a:off x="0" y="0"/>
                      <a:ext cx="5976630" cy="8464718"/>
                    </a:xfrm>
                    <a:prstGeom prst="rect">
                      <a:avLst/>
                    </a:prstGeom>
                    <a:noFill/>
                    <a:ln>
                      <a:noFill/>
                    </a:ln>
                    <a:extLst>
                      <a:ext uri="{53640926-AAD7-44D8-BBD7-CCE9431645EC}">
                        <a14:shadowObscured xmlns:a14="http://schemas.microsoft.com/office/drawing/2010/main"/>
                      </a:ext>
                    </a:extLst>
                  </pic:spPr>
                </pic:pic>
              </a:graphicData>
            </a:graphic>
          </wp:inline>
        </w:drawing>
      </w:r>
    </w:p>
    <w:p w:rsidR="00C5750D" w:rsidRDefault="00C5750D" w:rsidP="00636B42">
      <w:pPr>
        <w:ind w:left="720"/>
        <w:rPr>
          <w:b/>
          <w:lang w:val="hr-HR"/>
        </w:rPr>
      </w:pPr>
    </w:p>
    <w:p w:rsidR="00120940" w:rsidRDefault="00120940" w:rsidP="00636B42">
      <w:pPr>
        <w:ind w:left="720"/>
        <w:rPr>
          <w:b/>
          <w:lang w:val="hr-HR"/>
        </w:rPr>
      </w:pPr>
    </w:p>
    <w:p w:rsidR="001F07F9" w:rsidRPr="00524217" w:rsidRDefault="005F33B9" w:rsidP="00C57581">
      <w:pPr>
        <w:numPr>
          <w:ilvl w:val="0"/>
          <w:numId w:val="7"/>
        </w:numPr>
        <w:rPr>
          <w:b/>
          <w:lang w:val="hr-HR"/>
        </w:rPr>
      </w:pPr>
      <w:r w:rsidRPr="00524217">
        <w:rPr>
          <w:b/>
          <w:lang w:val="hr-HR"/>
        </w:rPr>
        <w:t xml:space="preserve">OSNOV KORIŠĆENJA ZEMLJIŠTA ( SVOJINA, KORIŠĆENJE, ZAKUP)   </w:t>
      </w:r>
    </w:p>
    <w:p w:rsidR="001F07F9" w:rsidRPr="00120940" w:rsidRDefault="00120940" w:rsidP="002916D3">
      <w:pPr>
        <w:ind w:left="720"/>
        <w:rPr>
          <w:b/>
          <w:i/>
          <w:lang w:val="hr-HR"/>
        </w:rPr>
      </w:pPr>
      <w:r w:rsidRPr="00120940">
        <w:rPr>
          <w:b/>
          <w:i/>
          <w:lang w:val="hr-HR"/>
        </w:rPr>
        <w:t>Sekretarijat za imovinu</w:t>
      </w:r>
    </w:p>
    <w:p w:rsidR="00D33B5D" w:rsidRPr="00D33B5D" w:rsidRDefault="00D33B5D" w:rsidP="00D33B5D">
      <w:pPr>
        <w:rPr>
          <w:lang w:val="sr-Latn-RS" w:eastAsia="en-US"/>
        </w:rPr>
      </w:pPr>
    </w:p>
    <w:p w:rsidR="00120940" w:rsidRPr="00120940" w:rsidRDefault="00120940" w:rsidP="00956EEA">
      <w:pPr>
        <w:suppressAutoHyphens w:val="0"/>
        <w:spacing w:after="120" w:line="276" w:lineRule="auto"/>
        <w:ind w:firstLine="360"/>
        <w:jc w:val="both"/>
        <w:rPr>
          <w:lang w:val="sr-Latn-CS" w:eastAsia="en-US"/>
        </w:rPr>
      </w:pPr>
      <w:r>
        <w:rPr>
          <w:lang w:val="sr-Latn-CS" w:eastAsia="en-US"/>
        </w:rPr>
        <w:t>U</w:t>
      </w:r>
      <w:r w:rsidRPr="00120940">
        <w:rPr>
          <w:lang w:val="sr-Latn-CS" w:eastAsia="en-US"/>
        </w:rPr>
        <w:t xml:space="preserve"> Programu uređenja prostora za 2019.god. predviđene su dvije saobraćajnice za čiju realizaciju na terenu je prethodno potrebno pristupiti rješavanju  imovinsko pravnih odnosa na zemljištu koje iste zahvataju –to su saobraćajnica (kružna) u naselju Pod kuk (  DUP „Mažina“) i saobraćajnica br.6 i 17 na Gornjem Seljanovu (DUP „Donja Lastva“) .   </w:t>
      </w:r>
    </w:p>
    <w:p w:rsidR="00120940" w:rsidRPr="00120940" w:rsidRDefault="00120940" w:rsidP="00956EEA">
      <w:pPr>
        <w:suppressAutoHyphens w:val="0"/>
        <w:spacing w:after="120" w:line="276" w:lineRule="auto"/>
        <w:ind w:firstLine="360"/>
        <w:jc w:val="both"/>
        <w:rPr>
          <w:lang w:val="sr-Latn-CS" w:eastAsia="en-US"/>
        </w:rPr>
      </w:pPr>
      <w:r w:rsidRPr="00120940">
        <w:rPr>
          <w:lang w:val="sr-Latn-CS" w:eastAsia="en-US"/>
        </w:rPr>
        <w:t>Ovaj organ je pred Upravom za nekretnine PJ Tivat pokrenuo postupak eksproprijacije samo za saobraćajnicu br.6 i 17, predlog je podnijet 18.07.2019.god.( 465-121-UPI-2057/2019)  ali je postupajući organ, nakon dvije urgencije, prvu raspravu sa vlasnicima zemljište održao tek 18.11.na kojoj za određeni broj vlasnika čak nije bilo procesnih pretpostavki za vođenje postupka</w:t>
      </w:r>
      <w:r w:rsidR="00F2369B">
        <w:rPr>
          <w:lang w:val="sr-Latn-CS" w:eastAsia="en-US"/>
        </w:rPr>
        <w:t xml:space="preserve"> </w:t>
      </w:r>
      <w:r w:rsidRPr="00120940">
        <w:rPr>
          <w:lang w:val="sr-Latn-CS" w:eastAsia="en-US"/>
        </w:rPr>
        <w:t xml:space="preserve"> ( neuredna dostava poziva) i dosad nije donijeto niti jedno rješenje o eksproprijaciji. </w:t>
      </w:r>
    </w:p>
    <w:p w:rsidR="00120940" w:rsidRPr="00120940" w:rsidRDefault="00120940" w:rsidP="00956EEA">
      <w:pPr>
        <w:suppressAutoHyphens w:val="0"/>
        <w:spacing w:after="120" w:line="276" w:lineRule="auto"/>
        <w:ind w:firstLine="360"/>
        <w:jc w:val="both"/>
        <w:rPr>
          <w:lang w:val="sr-Latn-CS" w:eastAsia="en-US"/>
        </w:rPr>
      </w:pPr>
      <w:r w:rsidRPr="00120940">
        <w:rPr>
          <w:lang w:val="sr-Latn-CS" w:eastAsia="en-US"/>
        </w:rPr>
        <w:t>U vezi saobraćajnice Pod kuk, nakon niza održanih sastanaka, organ je 18.07.2019.god.uputio Sekretarijatu za finansije zahtjev za uplatu  sredstava na depozit Ministarstva finansija potrebnih za eksproprijaciju samo početnog dijela predmetne saobraćajnice (kat.parc.879/3, 881/2, 882/2, 883/2 i 885/2 KO Tivat),</w:t>
      </w:r>
      <w:r w:rsidR="00F2369B">
        <w:rPr>
          <w:lang w:val="sr-Latn-CS" w:eastAsia="en-US"/>
        </w:rPr>
        <w:t xml:space="preserve"> </w:t>
      </w:r>
      <w:r w:rsidRPr="00120940">
        <w:rPr>
          <w:lang w:val="sr-Latn-CS" w:eastAsia="en-US"/>
        </w:rPr>
        <w:t>ista nisu još uplaćena</w:t>
      </w:r>
      <w:r w:rsidR="00F2369B">
        <w:rPr>
          <w:lang w:val="sr-Latn-CS" w:eastAsia="en-US"/>
        </w:rPr>
        <w:t>,</w:t>
      </w:r>
      <w:r w:rsidRPr="00120940">
        <w:rPr>
          <w:lang w:val="sr-Latn-CS" w:eastAsia="en-US"/>
        </w:rPr>
        <w:t xml:space="preserve"> pa se ni postupak ne može pokrenuti. </w:t>
      </w:r>
    </w:p>
    <w:p w:rsidR="00120940" w:rsidRPr="00120940" w:rsidRDefault="00120940" w:rsidP="00956EEA">
      <w:pPr>
        <w:suppressAutoHyphens w:val="0"/>
        <w:spacing w:after="120" w:line="276" w:lineRule="auto"/>
        <w:ind w:firstLine="360"/>
        <w:jc w:val="both"/>
        <w:rPr>
          <w:lang w:val="sr-Latn-CS" w:eastAsia="en-US"/>
        </w:rPr>
      </w:pPr>
      <w:r w:rsidRPr="00120940">
        <w:rPr>
          <w:lang w:val="sr-Latn-CS" w:eastAsia="en-US"/>
        </w:rPr>
        <w:t>Kao što smo Vas obavijestili i za potrebe  prethodnog Izvještaja , pred Upravom za nekretnine PJ Tivat po predlozima koje je podnio ovaj organ vodi se više postupaka eksproprijacije od kojih su neki podnijeti i prije više godina</w:t>
      </w:r>
      <w:r w:rsidR="00F2369B">
        <w:rPr>
          <w:lang w:val="sr-Latn-CS" w:eastAsia="en-US"/>
        </w:rPr>
        <w:t>,</w:t>
      </w:r>
      <w:r w:rsidRPr="00120940">
        <w:rPr>
          <w:lang w:val="sr-Latn-CS" w:eastAsia="en-US"/>
        </w:rPr>
        <w:t xml:space="preserve"> a neki su novijeg datuma. Ovi postupci započeti su odredbama ranijeg Zakona o eksproprijaciji i isti generalno traju dugo</w:t>
      </w:r>
      <w:r w:rsidR="00F2369B">
        <w:rPr>
          <w:lang w:val="sr-Latn-CS" w:eastAsia="en-US"/>
        </w:rPr>
        <w:t xml:space="preserve">, </w:t>
      </w:r>
      <w:r w:rsidRPr="00120940">
        <w:rPr>
          <w:lang w:val="sr-Latn-CS" w:eastAsia="en-US"/>
        </w:rPr>
        <w:t xml:space="preserve"> jer vlasnici zemljišta koje se oduzima nisu saglasni sa tim da im se isto uzima</w:t>
      </w:r>
      <w:r w:rsidR="00F2369B">
        <w:rPr>
          <w:lang w:val="sr-Latn-CS" w:eastAsia="en-US"/>
        </w:rPr>
        <w:t>,</w:t>
      </w:r>
      <w:r w:rsidRPr="00120940">
        <w:rPr>
          <w:lang w:val="sr-Latn-CS" w:eastAsia="en-US"/>
        </w:rPr>
        <w:t xml:space="preserve"> pa koriste sva pravna sredstva kako bi odugovlačili</w:t>
      </w:r>
      <w:r w:rsidR="00F2369B">
        <w:rPr>
          <w:lang w:val="sr-Latn-CS" w:eastAsia="en-US"/>
        </w:rPr>
        <w:t xml:space="preserve"> </w:t>
      </w:r>
      <w:r w:rsidRPr="00120940">
        <w:rPr>
          <w:lang w:val="sr-Latn-CS" w:eastAsia="en-US"/>
        </w:rPr>
        <w:t xml:space="preserve"> postupak (iako za protivljenje nemaju osnova</w:t>
      </w:r>
      <w:r w:rsidR="00F2369B">
        <w:rPr>
          <w:lang w:val="sr-Latn-CS" w:eastAsia="en-US"/>
        </w:rPr>
        <w:t xml:space="preserve">, </w:t>
      </w:r>
      <w:r w:rsidRPr="00120940">
        <w:rPr>
          <w:lang w:val="sr-Latn-CS" w:eastAsia="en-US"/>
        </w:rPr>
        <w:t xml:space="preserve"> jer je javni interes utvrđen</w:t>
      </w:r>
      <w:r w:rsidR="00F2369B">
        <w:rPr>
          <w:lang w:val="sr-Latn-CS" w:eastAsia="en-US"/>
        </w:rPr>
        <w:t>,</w:t>
      </w:r>
      <w:r w:rsidRPr="00120940">
        <w:rPr>
          <w:lang w:val="sr-Latn-CS" w:eastAsia="en-US"/>
        </w:rPr>
        <w:t xml:space="preserve"> usvajanjem planskog dokumenta) a kada rješenja o eksproprijaciji postanu pravosnažna ne prihvataju naknadu po cijenama iz procjene pa upravni prelaze u  vanparnične postupke-ovo važi za sve postupke koji su započeti prije usvajanja Izmjena i dopuna Zakona o eksproprijaciji.</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 xml:space="preserve">Za sada je po novom zakonu  podnijeto 5 predloga .   </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U nastavku se daje pregled  aktivnih postupaka :</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-saobraćajnica S-22 u DUP-u „Gornji Kalimanj“ –0605-114/2008 ---vanparnični postupak za naknadu za kat.par.2407/3/4 KO Tivat vlasništva Biskupskog ordinarijata još traje , ostalo riješeno</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 xml:space="preserve">-ulica 20 i 21 u DUP-u „ Donja Lastva“---0605-465-145/2014 –vanparnični postupak za naknadu za 1/2 kat.par.617/2 i 617/3 KO Donja Lastva vlasništva EPS JP ES Kraljevo ED Kruševac, ostalo riješeno </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 dio saobraćajnice S-7   i saobraćajnica S-21 u DUP-u „Mrčevac“----0605-465-164/2014, još je u toku upravni postupak za kat.par.292/1/2/3/4, 293/2/3/4 Ko Mrčevac vlasništva pok.Martinović Ljubomira,</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 xml:space="preserve">- dio saobraćajnice S-7   u DUP-u „Mrčevac“ ---0605-465-175/2014, vanparnični postupak za naknadu za kat.par.302/2, 301/2, 306/2, 303/3/4/5,310/4/5  KO Mrčevac vlasništva Samardžić Stane, za kat.par.1393/2 za suvlasnički dio Golub Antona od 153/400 i Svast Pave od 94/400 još se vodi upravni postupak, </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-dio saobraćajnice S-5 u DUP-u „Župa Češljar“---0605-456-158/2015, , vanparnični postupak za naknadu za kat.par.4043/2 KO Tivat za suvlasničke djelove Tripčević Iva , Simić Njegosave i Radomira od ukupno 2/3,</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lastRenderedPageBreak/>
        <w:t>-dio saobraćajnice u DSL“Kalardovo-Ostrvo cvijeća-Brdišta“- između kp 30,32,33, 34 KO Đuraševići --0605-465-175/2015, vanparnični postupak za naknadu za  kat.par.30/2 KO Đuraševići, vlasništva Pejović Steva i Boška</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 xml:space="preserve">-dio saobraćajnice u DUP-u „Donja Lastva“ ( samo za dio  kp 581) —0605-465-228/2015-još traje upravni postupak za kat.par.582/2 KO D.Lastva vlasništva pok.Ivović Vladimira i kat.par.581/1 vlasništva Matijević Biljane , Deković Antona i Ivice   </w:t>
      </w:r>
    </w:p>
    <w:p w:rsidR="00120940" w:rsidRPr="00120940" w:rsidRDefault="00120940" w:rsidP="00956EEA">
      <w:pPr>
        <w:suppressAutoHyphens w:val="0"/>
        <w:spacing w:after="120" w:line="276" w:lineRule="auto"/>
        <w:jc w:val="both"/>
        <w:rPr>
          <w:b/>
          <w:lang w:val="sr-Latn-CS" w:eastAsia="en-US"/>
        </w:rPr>
      </w:pPr>
      <w:r w:rsidRPr="00120940">
        <w:rPr>
          <w:lang w:val="sr-Latn-CS" w:eastAsia="en-US"/>
        </w:rPr>
        <w:t>-saobraćajnica u DUP-u „Mažina“—oko UP 158-UP 162---0605-465-282/2015—vanparnični postupak za naknadu za 16/88 dijela kat.par.993/2 KO Tivat vlasništva Borković Đura i Rudolfa , ostalo riješeno</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-saobraćajnica S-20, 23, 24 i 26 u DUP-u „Gradiošnica“—0605-465-40/2016 , vanparnični postupak za naknadu za kat.par.  1089/3  KO Mrčevac vlasništva Marku Deda, 1077/4 vlasništva Maslovar antuna, 1091/6,1092/3, 1093/2 i 1094/3 vlasništav Janović Marka , 1087/2 vlasništva Nenandović Rajka , upravni postupak za parcele 1085/3 vlasništva Der Dragana ( ranije Komercijalna banka ) i 1053/3 vlasništva pok.Radman Dragice, ostalo riješeno</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 xml:space="preserve">-saobraćajnica u DUP-u „Lepetane“ ( od magistrale do UP 41)---0605-465-91/2016-vanparnični postupak za naknadu za kat.par.393/6/8/9 Ko Lepetane vlasništva Stevović Marka, 393/7 –Stevović Veselin, 390/2-Stevović Đorđije , 418/2 Karaman Gordan, ostalo riješeno </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-saobraćajnica S-16, 17, 21 i 97 u DUP-u „Gornji Kalimanj“---0605-465-111/2016, riješeno samo za kat.par.2079/2, 2104/2, 2112/2/3 i 2129/2 Ko Tivat , za sve ostale parcele vanparnični postupak za naknadu za  kat.par. KO Tivat vlasništva</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 xml:space="preserve">-saobraćajnica –ulica 11 i 12 u DUP-u „Donja Lastva“---0605-465-129/2016- vanparnični postupak za naknadu za kat.par.478/3/4 KO Donja Lastva,vlasništva Deković Antona, ostalo završeno  </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-saobraćajnica do Up 316 u DUP-u „Mažina“---0605-465-148/2016,još uvijek traje upravni postupak,</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-staza za lungo mare-u DSL „Sektor 29“- -0605-465-201/2016, za kp 194/2  KO Krašići vlasništva Marić Boreke još traje upravni postupak a za kat.par.195/2 vlasništav Žugić Luke i doo Stadion još traje vanparnični postupak radi naknade,</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 xml:space="preserve">-saobraćajnica u DUP-u „Seljanovo“ ( do UP 28) ---0605-465-241/2016-vanparnični postupak za naknadu za kat.par.528 za suvlasnički dio od 45/492-Nikolić Siniša, 519/6 –Todorović Dalibor,   527/2-Škanata Mladen, 513/2/3 –Dianova Irina i Golev Vladimir, 526/2/3-Bojanić Dragan,Kostić Miloš, Khugol galina i Davydov Grigory,   </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 xml:space="preserve">-saobraćajnica u DUP-u „Mažina“ ( do Up 39,40,41 i 108) –0605-465-265/2016,  još traje upravni postupak –za 05.12. zakazane rasprave za određivanaj naknade </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-kružni tok Gradiošnica—DUP „Mrčevac“---0601-465-231/2017 ,vanparnični postupak radi naknade za suvlasničke djelove Božinović Joza, Grgurević Kate i Mihaliček Marije za ukupno 2/3 kat.par.519/3 i 520/3 Ko Mrčevac,</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 xml:space="preserve">-službenost-cjevovod do rezervoara Gradiošnica ---0605-465-100/2018,upravni postupak radi naknade za kat.par.1859 Ko Mrčevac-Janović Anton, 519-Božinović Jozo i Mihaliček Marija, 1864/2-PetrićBranislav,Dragan,Dragica,Mijat , Odžić Ranka i Matijević Milenko,   </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 xml:space="preserve">-izmiještanje stubova –DUP „Gradiošnica“—0601-465-17/2018, još traje upravni postupak </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lastRenderedPageBreak/>
        <w:t>-saobraćajnica –ulica br.6 i 17  u DUP-u „Donja Lastva“—0601-465-26/2018,  upravni postupak u početnoj fazi</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-saobraćajnica-ulica S-20 u DUP-u „Gornji Kalimanj“, ,  upravni postupak u početnoj fazi</w:t>
      </w:r>
    </w:p>
    <w:p w:rsidR="00120940" w:rsidRPr="00120940" w:rsidRDefault="00120940" w:rsidP="00956EEA">
      <w:pPr>
        <w:suppressAutoHyphens w:val="0"/>
        <w:spacing w:after="120" w:line="276" w:lineRule="auto"/>
        <w:jc w:val="both"/>
        <w:rPr>
          <w:lang w:val="sr-Latn-CS" w:eastAsia="en-US"/>
        </w:rPr>
      </w:pPr>
      <w:r w:rsidRPr="00120940">
        <w:rPr>
          <w:lang w:val="sr-Latn-CS" w:eastAsia="en-US"/>
        </w:rPr>
        <w:t xml:space="preserve">-službenost –kanalizacioni cjevovod u naselju Marići i Gornji Kalimanj—0605-465-171/2019- predlog podnijet 08.11.19.god.-upravni postupak pred katastrom još nije započet ( stranke nisu još pozvane na raspravu)  </w:t>
      </w:r>
    </w:p>
    <w:p w:rsidR="00120940" w:rsidRPr="00120940" w:rsidRDefault="00120940" w:rsidP="00D76A76">
      <w:pPr>
        <w:suppressAutoHyphens w:val="0"/>
        <w:spacing w:line="276" w:lineRule="auto"/>
        <w:jc w:val="both"/>
        <w:rPr>
          <w:lang w:val="sr-Latn-CS" w:eastAsia="en-US"/>
        </w:rPr>
      </w:pPr>
      <w:r w:rsidRPr="00120940">
        <w:rPr>
          <w:lang w:val="sr-Latn-CS" w:eastAsia="en-US"/>
        </w:rPr>
        <w:t>-saobraćajnica S-60 u DUP-u „Gradiošnica“-0605-465-130/2019 ------predlog podnijet 26.11.19.god</w:t>
      </w:r>
    </w:p>
    <w:p w:rsidR="00120940" w:rsidRPr="00120940" w:rsidRDefault="00120940" w:rsidP="00D76A76">
      <w:pPr>
        <w:suppressAutoHyphens w:val="0"/>
        <w:spacing w:line="276" w:lineRule="auto"/>
        <w:ind w:firstLine="708"/>
        <w:jc w:val="both"/>
        <w:rPr>
          <w:lang w:val="sr-Latn-CS" w:eastAsia="en-US"/>
        </w:rPr>
      </w:pPr>
      <w:r w:rsidRPr="00120940">
        <w:rPr>
          <w:lang w:val="sr-Latn-CS" w:eastAsia="en-US"/>
        </w:rPr>
        <w:t>Iz naprijed navedenog evidentni su problemi kod sprovođenja postupka eksproprijacije- zakonom je kao nadležni organ za sprovođenje postupka definisana Uprava za nekretnine Pj Tivat  međutim postupci, iako hitni s obzirom da se radi o ostvarenju javnog interesa, traju predugo ,čak u nekim slučajevima i godinama .Postupci koji su započeti po ranijim odredbama Zakona o eksproprijaciji i koji epilog imaju u vanparničnom postupku radi određivanja naknade takođe enormno dugo traju .  Ovaj organ nastoji da postupajućem upravnom organu pružu svu moguću pomoć –po pitanju pronalaženja adresa vlasnika zemljišta , provođenja promjena i sl.a takođe je prinuđen da urgira i kod postupajućeg službenika i kod Načelnika a nerijetko i kod Direktora Uprave za nekretnine .</w:t>
      </w:r>
    </w:p>
    <w:p w:rsidR="00D76A76" w:rsidRDefault="00120940" w:rsidP="00D76A76">
      <w:pPr>
        <w:suppressAutoHyphens w:val="0"/>
        <w:spacing w:line="276" w:lineRule="auto"/>
        <w:ind w:firstLine="708"/>
        <w:jc w:val="both"/>
        <w:rPr>
          <w:lang w:val="sr-Latn-CS" w:eastAsia="en-US"/>
        </w:rPr>
      </w:pPr>
      <w:r w:rsidRPr="00120940">
        <w:rPr>
          <w:lang w:val="sr-Latn-CS" w:eastAsia="en-US"/>
        </w:rPr>
        <w:t xml:space="preserve">U daljem tekstu  ponavlja se   pregled ovjerenih elaborata parcelacije izrađenih u skladu sa planskim dokumentima ali po kojima nije pokrenut postupak eksproprijacije , za većinu je bila pribavljena i procjena vrijednosti –iste se sada ne mogu koristiti iz razloga što  Izmjene Zakona o eksproprijaciji propisuju drugačiji sastav komisija za procjenu a svakako i zbog proteka vremena od kad su date  : </w:t>
      </w:r>
    </w:p>
    <w:p w:rsidR="00120940" w:rsidRPr="00120940" w:rsidRDefault="00120940" w:rsidP="00D76A76">
      <w:pPr>
        <w:suppressAutoHyphens w:val="0"/>
        <w:spacing w:line="276" w:lineRule="auto"/>
        <w:ind w:firstLine="708"/>
        <w:jc w:val="both"/>
        <w:rPr>
          <w:lang w:val="sr-Latn-CS" w:eastAsia="en-US"/>
        </w:rPr>
      </w:pPr>
      <w:r w:rsidRPr="00120940">
        <w:rPr>
          <w:lang w:val="sr-Latn-CS" w:eastAsia="en-US"/>
        </w:rPr>
        <w:t xml:space="preserve"> -</w:t>
      </w:r>
      <w:r w:rsidRPr="00120940">
        <w:rPr>
          <w:u w:val="single"/>
          <w:lang w:val="sr-Latn-CS" w:eastAsia="en-US"/>
        </w:rPr>
        <w:t>Elaborati i procjene</w:t>
      </w:r>
      <w:r w:rsidRPr="00120940">
        <w:rPr>
          <w:lang w:val="sr-Latn-CS" w:eastAsia="en-US"/>
        </w:rPr>
        <w:t xml:space="preserve"> </w:t>
      </w:r>
    </w:p>
    <w:p w:rsidR="00120940" w:rsidRPr="00120940" w:rsidRDefault="00120940" w:rsidP="00D76A76">
      <w:pPr>
        <w:suppressAutoHyphens w:val="0"/>
        <w:spacing w:after="120" w:line="276" w:lineRule="auto"/>
        <w:rPr>
          <w:lang w:val="sr-Latn-CS" w:eastAsia="en-US"/>
        </w:rPr>
      </w:pPr>
      <w:r w:rsidRPr="00120940">
        <w:rPr>
          <w:b/>
          <w:lang w:val="sr-Latn-CS" w:eastAsia="en-US"/>
        </w:rPr>
        <w:t>*</w:t>
      </w:r>
      <w:r w:rsidRPr="00120940">
        <w:rPr>
          <w:lang w:val="sr-Latn-CS" w:eastAsia="en-US"/>
        </w:rPr>
        <w:t xml:space="preserve"> saobr.od T45-T46..........T56-49---Pod kuk—od UP 86 do UP 90  DUP „Mažina“  </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-elaborat 956-121-4-7/17 od 06.02.2017.god.=površina  930m2</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-procjena 02-1850/3 od 20.06.2017.god.=162,47€/m2  </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w:t>
      </w:r>
      <w:r w:rsidRPr="00120940">
        <w:rPr>
          <w:b/>
          <w:lang w:val="sr-Latn-CS" w:eastAsia="en-US"/>
        </w:rPr>
        <w:t xml:space="preserve">* </w:t>
      </w:r>
      <w:r w:rsidRPr="00120940">
        <w:rPr>
          <w:lang w:val="sr-Latn-CS" w:eastAsia="en-US"/>
        </w:rPr>
        <w:t>saobr.od kp 929 i 930  do kp 1022----Pod kuk---DUP „Mažina“</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-elaborat 956-121-4-175/2017 od 13.11.2017.god. =površina 1.765m2</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-procjena= 02-225/3 od 22.03.2018.god.= 194,35€/m2 </w:t>
      </w:r>
    </w:p>
    <w:p w:rsidR="00120940" w:rsidRPr="00120940" w:rsidRDefault="00120940" w:rsidP="00D76A76">
      <w:pPr>
        <w:suppressAutoHyphens w:val="0"/>
        <w:spacing w:after="120" w:line="276" w:lineRule="auto"/>
        <w:rPr>
          <w:lang w:val="sr-Latn-CS" w:eastAsia="en-US"/>
        </w:rPr>
      </w:pPr>
      <w:r w:rsidRPr="00120940">
        <w:rPr>
          <w:b/>
          <w:lang w:val="sr-Latn-CS" w:eastAsia="en-US"/>
        </w:rPr>
        <w:t xml:space="preserve">   *</w:t>
      </w:r>
      <w:r w:rsidRPr="00120940">
        <w:rPr>
          <w:lang w:val="sr-Latn-CS" w:eastAsia="en-US"/>
        </w:rPr>
        <w:t xml:space="preserve">put kroz Gradiošnicu –saobr.S-1  DUP „Gradiošnica“      </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-elaborat 956-121-4-212/2016 od 10.11.2016.god.= površina  13.922m2</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-procjena 02-7136/2 od 24.01.2017.god= 54,11€/m2</w:t>
      </w:r>
    </w:p>
    <w:p w:rsidR="00120940" w:rsidRPr="00120940" w:rsidRDefault="00120940" w:rsidP="00D76A76">
      <w:pPr>
        <w:suppressAutoHyphens w:val="0"/>
        <w:spacing w:after="120" w:line="276" w:lineRule="auto"/>
        <w:rPr>
          <w:lang w:val="sr-Latn-CS" w:eastAsia="en-US"/>
        </w:rPr>
      </w:pPr>
      <w:r w:rsidRPr="00120940">
        <w:rPr>
          <w:b/>
          <w:lang w:val="sr-Latn-CS" w:eastAsia="en-US"/>
        </w:rPr>
        <w:t xml:space="preserve"> *</w:t>
      </w:r>
      <w:r w:rsidRPr="00120940">
        <w:rPr>
          <w:lang w:val="sr-Latn-CS" w:eastAsia="en-US"/>
        </w:rPr>
        <w:t xml:space="preserve">saobr.S52, S53, S52  DUP „Gradiošnica“  </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-elaborat 956-121-4-49/2017 od 03.04.2017.god.= površina  1.920m2</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-procjena nije rađena ali ove saobr.su nastavak S1</w:t>
      </w:r>
    </w:p>
    <w:p w:rsidR="00120940" w:rsidRPr="00120940" w:rsidRDefault="00120940" w:rsidP="00D76A76">
      <w:pPr>
        <w:suppressAutoHyphens w:val="0"/>
        <w:spacing w:after="120" w:line="276" w:lineRule="auto"/>
        <w:rPr>
          <w:lang w:val="sr-Latn-CS" w:eastAsia="en-US"/>
        </w:rPr>
      </w:pPr>
      <w:r w:rsidRPr="00120940">
        <w:rPr>
          <w:b/>
          <w:lang w:val="sr-Latn-CS" w:eastAsia="en-US"/>
        </w:rPr>
        <w:t>*</w:t>
      </w:r>
      <w:r w:rsidRPr="00120940">
        <w:rPr>
          <w:lang w:val="sr-Latn-CS" w:eastAsia="en-US"/>
        </w:rPr>
        <w:t>saobr.od UP 56, 67b do Up 44  DUP „Seljanovo“</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-elaborat 956-121-4-189/2017. od 13.11.2017.god.= površina 1.487m2</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-procjena 02-1864/7 od 28.02.2018.god.=251,44€/m2</w:t>
      </w:r>
    </w:p>
    <w:p w:rsidR="00120940" w:rsidRPr="00120940" w:rsidRDefault="00120940" w:rsidP="00D76A76">
      <w:pPr>
        <w:suppressAutoHyphens w:val="0"/>
        <w:spacing w:line="276" w:lineRule="auto"/>
        <w:rPr>
          <w:lang w:val="sr-Latn-CS" w:eastAsia="en-US"/>
        </w:rPr>
      </w:pPr>
      <w:r w:rsidRPr="00120940">
        <w:rPr>
          <w:lang w:val="sr-Latn-CS" w:eastAsia="en-US"/>
        </w:rPr>
        <w:t xml:space="preserve">        -elaborat 953-121-2238/2018 od 23.07.2018.god.= površina 819m2                                                                                                </w:t>
      </w:r>
    </w:p>
    <w:p w:rsidR="00120940" w:rsidRPr="00120940" w:rsidRDefault="00120940" w:rsidP="00D76A76">
      <w:pPr>
        <w:suppressAutoHyphens w:val="0"/>
        <w:spacing w:line="276" w:lineRule="auto"/>
        <w:rPr>
          <w:lang w:val="sr-Latn-CS" w:eastAsia="en-US"/>
        </w:rPr>
      </w:pPr>
      <w:r w:rsidRPr="00120940">
        <w:rPr>
          <w:lang w:val="sr-Latn-CS" w:eastAsia="en-US"/>
        </w:rPr>
        <w:t xml:space="preserve">                (bez parkinga)</w:t>
      </w:r>
    </w:p>
    <w:p w:rsidR="00120940" w:rsidRPr="00120940" w:rsidRDefault="00120940" w:rsidP="00D76A76">
      <w:pPr>
        <w:suppressAutoHyphens w:val="0"/>
        <w:spacing w:after="120" w:line="276" w:lineRule="auto"/>
        <w:rPr>
          <w:lang w:val="sr-Latn-CS" w:eastAsia="en-US"/>
        </w:rPr>
      </w:pPr>
    </w:p>
    <w:p w:rsidR="00120940" w:rsidRPr="00120940" w:rsidRDefault="00120940" w:rsidP="00D76A76">
      <w:pPr>
        <w:suppressAutoHyphens w:val="0"/>
        <w:spacing w:after="120" w:line="276" w:lineRule="auto"/>
        <w:rPr>
          <w:lang w:val="sr-Latn-CS" w:eastAsia="en-US"/>
        </w:rPr>
      </w:pPr>
      <w:r w:rsidRPr="00120940">
        <w:rPr>
          <w:b/>
          <w:lang w:val="sr-Latn-CS" w:eastAsia="en-US"/>
        </w:rPr>
        <w:t>*</w:t>
      </w:r>
      <w:r w:rsidRPr="00120940">
        <w:rPr>
          <w:lang w:val="sr-Latn-CS" w:eastAsia="en-US"/>
        </w:rPr>
        <w:t>saobr.od UP 43 do UP 90  DUP „Seljanovo“</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-elaborat 956-121-4-245/2016 od 30.01.2017.god.= površina 1.200m2 </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-procjena 02-1864/3 od 08.06.2017.god.= 254,38€/m2 </w:t>
      </w:r>
    </w:p>
    <w:p w:rsidR="00120940" w:rsidRPr="00120940" w:rsidRDefault="00120940" w:rsidP="00D76A76">
      <w:pPr>
        <w:suppressAutoHyphens w:val="0"/>
        <w:spacing w:after="120" w:line="276" w:lineRule="auto"/>
        <w:rPr>
          <w:lang w:val="sr-Latn-CS" w:eastAsia="en-US"/>
        </w:rPr>
      </w:pPr>
      <w:r w:rsidRPr="00120940">
        <w:rPr>
          <w:b/>
          <w:lang w:val="sr-Latn-CS" w:eastAsia="en-US"/>
        </w:rPr>
        <w:t>*</w:t>
      </w:r>
      <w:r w:rsidRPr="00120940">
        <w:rPr>
          <w:lang w:val="sr-Latn-CS" w:eastAsia="en-US"/>
        </w:rPr>
        <w:t xml:space="preserve">saob.-ulica br.22 DUP „Donja Lastva“ ( kod Kamelije) </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-elaborat 956-121-4-222/2016 od 06.02-2017.god= površina 2.044m2</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-procjena 02-2733/5 od 18.11.2016.god= za 1907m2 –214,20€/m2</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za 137m2—242,76€/m2</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w:t>
      </w:r>
      <w:r w:rsidRPr="00120940">
        <w:rPr>
          <w:b/>
          <w:lang w:val="sr-Latn-CS" w:eastAsia="en-US"/>
        </w:rPr>
        <w:t xml:space="preserve"> *</w:t>
      </w:r>
      <w:r w:rsidRPr="00120940">
        <w:rPr>
          <w:lang w:val="sr-Latn-CS" w:eastAsia="en-US"/>
        </w:rPr>
        <w:t>saobr.-ulica IS1 i IS 2 UP „Ruljina“</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-elaborat 956-121-4-572017 od 06.02.2017.god.= površina 2.249m2</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-procjena 02-1844/3 od 29.05.2017.god.=71,53€/m2 </w:t>
      </w:r>
    </w:p>
    <w:p w:rsidR="00120940" w:rsidRPr="00120940" w:rsidRDefault="00120940" w:rsidP="00D76A76">
      <w:pPr>
        <w:suppressAutoHyphens w:val="0"/>
        <w:spacing w:after="120" w:line="276" w:lineRule="auto"/>
        <w:rPr>
          <w:u w:val="single"/>
          <w:lang w:val="sr-Latn-CS" w:eastAsia="en-US"/>
        </w:rPr>
      </w:pPr>
      <w:r w:rsidRPr="00120940">
        <w:rPr>
          <w:u w:val="single"/>
          <w:lang w:val="sr-Latn-CS" w:eastAsia="en-US"/>
        </w:rPr>
        <w:t>Elaborati ( bez procjene)</w:t>
      </w:r>
    </w:p>
    <w:p w:rsidR="00120940" w:rsidRPr="00120940" w:rsidRDefault="00120940" w:rsidP="00D76A76">
      <w:pPr>
        <w:suppressAutoHyphens w:val="0"/>
        <w:spacing w:after="120" w:line="276" w:lineRule="auto"/>
        <w:rPr>
          <w:lang w:val="sr-Latn-CS" w:eastAsia="en-US"/>
        </w:rPr>
      </w:pPr>
      <w:r w:rsidRPr="00120940">
        <w:rPr>
          <w:b/>
          <w:lang w:val="sr-Latn-CS" w:eastAsia="en-US"/>
        </w:rPr>
        <w:t>*</w:t>
      </w:r>
      <w:r w:rsidRPr="00120940">
        <w:rPr>
          <w:lang w:val="sr-Latn-CS" w:eastAsia="en-US"/>
        </w:rPr>
        <w:t>saobr.S 1-1 i S 2-2 DUP „Đuraševići“</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-elaborat 953-121-665/09 od 10.09.2009.god.= površina cca 46.500m</w:t>
      </w:r>
      <w:r w:rsidRPr="00120940">
        <w:rPr>
          <w:vertAlign w:val="superscript"/>
          <w:lang w:val="sr-Latn-CS" w:eastAsia="en-US"/>
        </w:rPr>
        <w:t>2</w:t>
      </w:r>
    </w:p>
    <w:p w:rsidR="00120940" w:rsidRPr="00120940" w:rsidRDefault="00120940" w:rsidP="00D76A76">
      <w:pPr>
        <w:suppressAutoHyphens w:val="0"/>
        <w:spacing w:after="120" w:line="276" w:lineRule="auto"/>
        <w:rPr>
          <w:lang w:val="sr-Latn-CS" w:eastAsia="en-US"/>
        </w:rPr>
      </w:pPr>
      <w:r w:rsidRPr="00120940">
        <w:rPr>
          <w:lang w:val="sr-Latn-CS" w:eastAsia="en-US"/>
        </w:rPr>
        <w:t>*saobr.S 4-4, S 5-5, S 6-6 DUP „Đuraševići“</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-elaborat 956-121-4-40/2017 od 27.03.2017.god = površina 3.834m</w:t>
      </w:r>
      <w:r w:rsidRPr="00120940">
        <w:rPr>
          <w:vertAlign w:val="superscript"/>
          <w:lang w:val="sr-Latn-CS" w:eastAsia="en-US"/>
        </w:rPr>
        <w:t>2</w:t>
      </w:r>
    </w:p>
    <w:p w:rsidR="00120940" w:rsidRPr="00120940" w:rsidRDefault="00120940" w:rsidP="00D76A76">
      <w:pPr>
        <w:suppressAutoHyphens w:val="0"/>
        <w:spacing w:after="120" w:line="276" w:lineRule="auto"/>
        <w:rPr>
          <w:lang w:val="sr-Latn-CS" w:eastAsia="en-US"/>
        </w:rPr>
      </w:pPr>
      <w:r w:rsidRPr="00120940">
        <w:rPr>
          <w:b/>
          <w:lang w:val="sr-Latn-CS" w:eastAsia="en-US"/>
        </w:rPr>
        <w:t>*</w:t>
      </w:r>
      <w:r w:rsidRPr="00120940">
        <w:rPr>
          <w:lang w:val="sr-Latn-CS" w:eastAsia="en-US"/>
        </w:rPr>
        <w:t xml:space="preserve"> saobr.S 7-7, S 8-8 DUP „Đuraševići“</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-elaborat 956-121-4-41/2017 od 07.08.2017.god = površina 1.281m</w:t>
      </w:r>
      <w:r w:rsidRPr="00120940">
        <w:rPr>
          <w:vertAlign w:val="superscript"/>
          <w:lang w:val="sr-Latn-CS" w:eastAsia="en-US"/>
        </w:rPr>
        <w:t>2</w:t>
      </w:r>
    </w:p>
    <w:p w:rsidR="00120940" w:rsidRPr="00120940" w:rsidRDefault="00120940" w:rsidP="00D76A76">
      <w:pPr>
        <w:suppressAutoHyphens w:val="0"/>
        <w:spacing w:after="120" w:line="276" w:lineRule="auto"/>
        <w:rPr>
          <w:lang w:val="sr-Latn-CS" w:eastAsia="en-US"/>
        </w:rPr>
      </w:pPr>
      <w:r w:rsidRPr="00120940">
        <w:rPr>
          <w:lang w:val="sr-Latn-CS" w:eastAsia="en-US"/>
        </w:rPr>
        <w:t xml:space="preserve"> </w:t>
      </w:r>
      <w:r w:rsidR="00F2369B">
        <w:rPr>
          <w:lang w:val="sr-Latn-CS" w:eastAsia="en-US"/>
        </w:rPr>
        <w:tab/>
      </w:r>
      <w:r w:rsidRPr="00120940">
        <w:rPr>
          <w:lang w:val="sr-Latn-CS" w:eastAsia="en-US"/>
        </w:rPr>
        <w:t xml:space="preserve">Kao što smo Vas ranije obavijestili ovaj organ ne posjeduje informaciju da li će se nastaviti postupak rješavanja imovinsko pravnih odnosa na UP 137  i saobraćajnicu uz istu iz DUP-a „ Gradiošnica“ ( završena je eksproprijacija za UP 135 i 136 i saobraćajnicu uz iste)  . </w:t>
      </w:r>
    </w:p>
    <w:p w:rsidR="00120940" w:rsidRPr="00120940" w:rsidRDefault="00120940" w:rsidP="00D76A76">
      <w:pPr>
        <w:suppressAutoHyphens w:val="0"/>
        <w:spacing w:after="120" w:line="276" w:lineRule="auto"/>
        <w:ind w:firstLine="708"/>
        <w:jc w:val="both"/>
        <w:rPr>
          <w:lang w:val="sr-Latn-CS" w:eastAsia="en-US"/>
        </w:rPr>
      </w:pPr>
      <w:r w:rsidRPr="00120940">
        <w:rPr>
          <w:lang w:val="sr-Latn-CS" w:eastAsia="en-US"/>
        </w:rPr>
        <w:t xml:space="preserve"> Isto važi i za postupke po  elaboratima parcelacije za  :lungo mare u KO Bogišići –površina  cca 2</w:t>
      </w:r>
      <w:r w:rsidR="00061AC6">
        <w:rPr>
          <w:lang w:val="sr-Latn-CS" w:eastAsia="en-US"/>
        </w:rPr>
        <w:t>.</w:t>
      </w:r>
      <w:r w:rsidRPr="00120940">
        <w:rPr>
          <w:lang w:val="sr-Latn-CS" w:eastAsia="en-US"/>
        </w:rPr>
        <w:t>200m</w:t>
      </w:r>
      <w:r w:rsidRPr="00120940">
        <w:rPr>
          <w:vertAlign w:val="superscript"/>
          <w:lang w:val="sr-Latn-CS" w:eastAsia="en-US"/>
        </w:rPr>
        <w:t>2</w:t>
      </w:r>
      <w:r w:rsidRPr="00120940">
        <w:rPr>
          <w:lang w:val="sr-Latn-CS" w:eastAsia="en-US"/>
        </w:rPr>
        <w:t>, lungo mare u KO Radovići-površina cca 1</w:t>
      </w:r>
      <w:r w:rsidR="00061AC6">
        <w:rPr>
          <w:lang w:val="sr-Latn-CS" w:eastAsia="en-US"/>
        </w:rPr>
        <w:t>.</w:t>
      </w:r>
      <w:r w:rsidRPr="00120940">
        <w:rPr>
          <w:lang w:val="sr-Latn-CS" w:eastAsia="en-US"/>
        </w:rPr>
        <w:t>500m</w:t>
      </w:r>
      <w:r w:rsidRPr="00120940">
        <w:rPr>
          <w:vertAlign w:val="superscript"/>
          <w:lang w:val="sr-Latn-CS" w:eastAsia="en-US"/>
        </w:rPr>
        <w:t>2</w:t>
      </w:r>
      <w:r w:rsidRPr="00120940">
        <w:rPr>
          <w:lang w:val="sr-Latn-CS" w:eastAsia="en-US"/>
        </w:rPr>
        <w:t>,</w:t>
      </w:r>
      <w:r w:rsidR="00061AC6">
        <w:rPr>
          <w:lang w:val="sr-Latn-CS" w:eastAsia="en-US"/>
        </w:rPr>
        <w:t xml:space="preserve"> </w:t>
      </w:r>
      <w:r w:rsidRPr="00120940">
        <w:rPr>
          <w:lang w:val="sr-Latn-CS" w:eastAsia="en-US"/>
        </w:rPr>
        <w:t>lungo mare u KO Gošići-površina cca 3</w:t>
      </w:r>
      <w:r w:rsidR="00061AC6">
        <w:rPr>
          <w:lang w:val="sr-Latn-CS" w:eastAsia="en-US"/>
        </w:rPr>
        <w:t>.</w:t>
      </w:r>
      <w:r w:rsidRPr="00120940">
        <w:rPr>
          <w:lang w:val="sr-Latn-CS" w:eastAsia="en-US"/>
        </w:rPr>
        <w:t>500m</w:t>
      </w:r>
      <w:r w:rsidRPr="00120940">
        <w:rPr>
          <w:vertAlign w:val="superscript"/>
          <w:lang w:val="sr-Latn-CS" w:eastAsia="en-US"/>
        </w:rPr>
        <w:t>2</w:t>
      </w:r>
      <w:r w:rsidRPr="00120940">
        <w:rPr>
          <w:lang w:val="sr-Latn-CS" w:eastAsia="en-US"/>
        </w:rPr>
        <w:t>,</w:t>
      </w:r>
      <w:r w:rsidR="00F2369B">
        <w:rPr>
          <w:lang w:val="sr-Latn-CS" w:eastAsia="en-US"/>
        </w:rPr>
        <w:t xml:space="preserve"> </w:t>
      </w:r>
      <w:r w:rsidRPr="00120940">
        <w:rPr>
          <w:lang w:val="sr-Latn-CS" w:eastAsia="en-US"/>
        </w:rPr>
        <w:t>lungo mare u KO Krašići –površina cca 8</w:t>
      </w:r>
      <w:r w:rsidR="00061AC6">
        <w:rPr>
          <w:lang w:val="sr-Latn-CS" w:eastAsia="en-US"/>
        </w:rPr>
        <w:t>.</w:t>
      </w:r>
      <w:r w:rsidRPr="00120940">
        <w:rPr>
          <w:lang w:val="sr-Latn-CS" w:eastAsia="en-US"/>
        </w:rPr>
        <w:t>200m</w:t>
      </w:r>
      <w:r w:rsidRPr="00120940">
        <w:rPr>
          <w:vertAlign w:val="superscript"/>
          <w:lang w:val="sr-Latn-CS" w:eastAsia="en-US"/>
        </w:rPr>
        <w:t>2</w:t>
      </w:r>
      <w:r w:rsidRPr="00120940">
        <w:rPr>
          <w:lang w:val="sr-Latn-CS" w:eastAsia="en-US"/>
        </w:rPr>
        <w:t xml:space="preserve"> ( na trasi prvih 400</w:t>
      </w:r>
      <w:r w:rsidR="00061AC6">
        <w:rPr>
          <w:lang w:val="sr-Latn-CS" w:eastAsia="en-US"/>
        </w:rPr>
        <w:t xml:space="preserve"> </w:t>
      </w:r>
      <w:r w:rsidRPr="00120940">
        <w:rPr>
          <w:lang w:val="sr-Latn-CS" w:eastAsia="en-US"/>
        </w:rPr>
        <w:t>m dužnih su riješeni imovinsko pravni odnosi i izgradnja je u toku) ,lungo mare u KO Đuraševići –površina cca 3</w:t>
      </w:r>
      <w:r w:rsidR="00061AC6">
        <w:rPr>
          <w:lang w:val="sr-Latn-CS" w:eastAsia="en-US"/>
        </w:rPr>
        <w:t>.</w:t>
      </w:r>
      <w:r w:rsidRPr="00120940">
        <w:rPr>
          <w:lang w:val="sr-Latn-CS" w:eastAsia="en-US"/>
        </w:rPr>
        <w:t>200m</w:t>
      </w:r>
      <w:r w:rsidRPr="00120940">
        <w:rPr>
          <w:vertAlign w:val="superscript"/>
          <w:lang w:val="sr-Latn-CS" w:eastAsia="en-US"/>
        </w:rPr>
        <w:t>2</w:t>
      </w:r>
      <w:r w:rsidRPr="00120940">
        <w:rPr>
          <w:lang w:val="sr-Latn-CS" w:eastAsia="en-US"/>
        </w:rPr>
        <w:t>,  put Rogač – Krašići koji  za KO.Radovići, Milovići i Gošići zahvata površinu cca 11.000m</w:t>
      </w:r>
      <w:r w:rsidRPr="00120940">
        <w:rPr>
          <w:vertAlign w:val="superscript"/>
          <w:lang w:val="sr-Latn-CS" w:eastAsia="en-US"/>
        </w:rPr>
        <w:t>2</w:t>
      </w:r>
      <w:r w:rsidRPr="00120940">
        <w:rPr>
          <w:lang w:val="sr-Latn-CS" w:eastAsia="en-US"/>
        </w:rPr>
        <w:t xml:space="preserve">,  po istima  nije rađeno ništa.  </w:t>
      </w:r>
    </w:p>
    <w:p w:rsidR="00120940" w:rsidRPr="00120940" w:rsidRDefault="00120940" w:rsidP="00D76A76">
      <w:pPr>
        <w:suppressAutoHyphens w:val="0"/>
        <w:spacing w:after="120" w:line="276" w:lineRule="auto"/>
        <w:ind w:firstLine="708"/>
        <w:jc w:val="both"/>
        <w:rPr>
          <w:lang w:val="sr-Latn-CS" w:eastAsia="en-US"/>
        </w:rPr>
      </w:pPr>
      <w:r w:rsidRPr="00120940">
        <w:rPr>
          <w:lang w:val="sr-Latn-CS" w:eastAsia="en-US"/>
        </w:rPr>
        <w:t>Napominjemo da je usvojen predlog ovog organa u pogledu procedure odlučivanja po zahtjevima za privođenje DUP-a namjeni u dijelu saobraćajnica pa Sekretarijat  postupa po zahtjevima koje istome proslijedi Direkcija za investicije uz ovjereni  elaborat parcelacije .</w:t>
      </w:r>
    </w:p>
    <w:p w:rsidR="00120940" w:rsidRDefault="00120940" w:rsidP="00D76A76">
      <w:pPr>
        <w:suppressAutoHyphens w:val="0"/>
        <w:spacing w:after="120" w:line="276" w:lineRule="auto"/>
        <w:ind w:firstLine="360"/>
        <w:jc w:val="both"/>
        <w:rPr>
          <w:lang w:val="sr-Latn-CS" w:eastAsia="en-US"/>
        </w:rPr>
      </w:pPr>
      <w:r w:rsidRPr="00120940">
        <w:rPr>
          <w:lang w:val="sr-Latn-CS" w:eastAsia="en-US"/>
        </w:rPr>
        <w:t>Kada su u pitanu restitucija i svojinski režim na zemljištu stanje je identično kao u izvještajima  iz prethodnih godina.</w:t>
      </w:r>
    </w:p>
    <w:p w:rsidR="007314DD" w:rsidRDefault="007314DD" w:rsidP="00F2369B">
      <w:pPr>
        <w:suppressAutoHyphens w:val="0"/>
        <w:spacing w:line="276" w:lineRule="auto"/>
        <w:ind w:firstLine="360"/>
        <w:jc w:val="both"/>
        <w:rPr>
          <w:lang w:val="sr-Latn-CS" w:eastAsia="en-US"/>
        </w:rPr>
      </w:pPr>
    </w:p>
    <w:p w:rsidR="00D76A76" w:rsidRDefault="00D76A76" w:rsidP="00F2369B">
      <w:pPr>
        <w:suppressAutoHyphens w:val="0"/>
        <w:spacing w:line="276" w:lineRule="auto"/>
        <w:ind w:firstLine="360"/>
        <w:jc w:val="both"/>
        <w:rPr>
          <w:lang w:val="sr-Latn-CS" w:eastAsia="en-US"/>
        </w:rPr>
      </w:pPr>
    </w:p>
    <w:p w:rsidR="00D76A76" w:rsidRDefault="00D76A76" w:rsidP="00F2369B">
      <w:pPr>
        <w:suppressAutoHyphens w:val="0"/>
        <w:spacing w:line="276" w:lineRule="auto"/>
        <w:ind w:firstLine="360"/>
        <w:jc w:val="both"/>
        <w:rPr>
          <w:lang w:val="sr-Latn-CS" w:eastAsia="en-US"/>
        </w:rPr>
      </w:pPr>
    </w:p>
    <w:p w:rsidR="00D76A76" w:rsidRDefault="00D76A76" w:rsidP="00F2369B">
      <w:pPr>
        <w:suppressAutoHyphens w:val="0"/>
        <w:spacing w:line="276" w:lineRule="auto"/>
        <w:ind w:firstLine="360"/>
        <w:jc w:val="both"/>
        <w:rPr>
          <w:lang w:val="sr-Latn-CS" w:eastAsia="en-US"/>
        </w:rPr>
      </w:pPr>
    </w:p>
    <w:p w:rsidR="00D76A76" w:rsidRPr="00120940" w:rsidRDefault="00D76A76" w:rsidP="00F2369B">
      <w:pPr>
        <w:suppressAutoHyphens w:val="0"/>
        <w:spacing w:line="276" w:lineRule="auto"/>
        <w:ind w:firstLine="360"/>
        <w:jc w:val="both"/>
        <w:rPr>
          <w:lang w:val="sr-Latn-CS" w:eastAsia="en-US"/>
        </w:rPr>
      </w:pPr>
    </w:p>
    <w:p w:rsidR="001F07F9" w:rsidRDefault="00D33B5D" w:rsidP="00D33B5D">
      <w:pPr>
        <w:tabs>
          <w:tab w:val="left" w:pos="1751"/>
        </w:tabs>
        <w:rPr>
          <w:lang w:val="sr-Latn-RS" w:eastAsia="en-US"/>
        </w:rPr>
      </w:pPr>
      <w:r>
        <w:rPr>
          <w:lang w:val="sr-Latn-RS" w:eastAsia="en-US"/>
        </w:rPr>
        <w:tab/>
      </w:r>
    </w:p>
    <w:p w:rsidR="001F07F9" w:rsidRPr="009E4091" w:rsidRDefault="00524217" w:rsidP="00C57581">
      <w:pPr>
        <w:pStyle w:val="ListParagraph"/>
        <w:numPr>
          <w:ilvl w:val="0"/>
          <w:numId w:val="7"/>
        </w:numPr>
        <w:rPr>
          <w:b/>
          <w:lang w:val="hr-HR"/>
        </w:rPr>
      </w:pPr>
      <w:r w:rsidRPr="009E4091">
        <w:rPr>
          <w:b/>
          <w:lang w:val="hr-HR"/>
        </w:rPr>
        <w:lastRenderedPageBreak/>
        <w:t>POLJOPRIVREDNE POVRŠINE, ŠUMSKE POVRŠINE, VODNE POVRŠINE, OSTALE PRIRODNE POVRŠINE, POVRŠINE INFRASTRKTURE, POVRŠINE ZA SPECIJALNE NAMJENE, KONCESIONA PODRUČJA, EKSPLOATACIONA POLJA I DR. – PREGLED</w:t>
      </w:r>
    </w:p>
    <w:p w:rsidR="00524217" w:rsidRPr="00514A74" w:rsidRDefault="00524217" w:rsidP="009255D8">
      <w:pPr>
        <w:rPr>
          <w:b/>
          <w:lang w:val="hr-HR"/>
        </w:rPr>
      </w:pPr>
    </w:p>
    <w:p w:rsidR="001F07F9" w:rsidRPr="007314DD" w:rsidRDefault="001F07F9" w:rsidP="002916D3">
      <w:pPr>
        <w:autoSpaceDE w:val="0"/>
        <w:ind w:firstLine="720"/>
        <w:rPr>
          <w:b/>
          <w:bCs/>
        </w:rPr>
      </w:pPr>
      <w:r w:rsidRPr="007314DD">
        <w:rPr>
          <w:b/>
          <w:bCs/>
        </w:rPr>
        <w:t>Bilans</w:t>
      </w:r>
      <w:r w:rsidRPr="007314DD">
        <w:rPr>
          <w:b/>
          <w:bCs/>
          <w:lang w:val="hr-HR"/>
        </w:rPr>
        <w:t xml:space="preserve"> </w:t>
      </w:r>
      <w:r w:rsidRPr="007314DD">
        <w:rPr>
          <w:b/>
          <w:bCs/>
        </w:rPr>
        <w:t>povr</w:t>
      </w:r>
      <w:r w:rsidRPr="007314DD">
        <w:rPr>
          <w:b/>
          <w:bCs/>
          <w:lang w:val="hr-HR"/>
        </w:rPr>
        <w:t>š</w:t>
      </w:r>
      <w:r w:rsidRPr="007314DD">
        <w:rPr>
          <w:b/>
          <w:bCs/>
        </w:rPr>
        <w:t>ina</w:t>
      </w:r>
      <w:r w:rsidRPr="007314DD">
        <w:rPr>
          <w:b/>
          <w:bCs/>
          <w:lang w:val="hr-HR"/>
        </w:rPr>
        <w:t xml:space="preserve">: </w:t>
      </w:r>
      <w:r w:rsidRPr="007314DD">
        <w:rPr>
          <w:b/>
          <w:bCs/>
        </w:rPr>
        <w:t>detaljna</w:t>
      </w:r>
      <w:r w:rsidRPr="007314DD">
        <w:rPr>
          <w:b/>
          <w:bCs/>
          <w:lang w:val="hr-HR"/>
        </w:rPr>
        <w:t xml:space="preserve"> </w:t>
      </w:r>
      <w:r w:rsidRPr="007314DD">
        <w:rPr>
          <w:b/>
          <w:bCs/>
        </w:rPr>
        <w:t>namjena prema PUP-u Tivta do 2020.godine</w:t>
      </w:r>
    </w:p>
    <w:tbl>
      <w:tblPr>
        <w:tblW w:w="0" w:type="auto"/>
        <w:jc w:val="center"/>
        <w:tblLayout w:type="fixed"/>
        <w:tblLook w:val="0000" w:firstRow="0" w:lastRow="0" w:firstColumn="0" w:lastColumn="0" w:noHBand="0" w:noVBand="0"/>
      </w:tblPr>
      <w:tblGrid>
        <w:gridCol w:w="4428"/>
        <w:gridCol w:w="1440"/>
        <w:gridCol w:w="1440"/>
        <w:gridCol w:w="1904"/>
      </w:tblGrid>
      <w:tr w:rsidR="007314DD" w:rsidRPr="007314DD" w:rsidTr="002916D3">
        <w:trPr>
          <w:trHeight w:val="23"/>
          <w:jc w:val="center"/>
        </w:trPr>
        <w:tc>
          <w:tcPr>
            <w:tcW w:w="4428" w:type="dxa"/>
            <w:tcBorders>
              <w:top w:val="single" w:sz="4" w:space="0" w:color="000000"/>
              <w:bottom w:val="single" w:sz="4" w:space="0" w:color="000000"/>
            </w:tcBorders>
          </w:tcPr>
          <w:p w:rsidR="001F07F9" w:rsidRPr="007314DD" w:rsidRDefault="001F07F9" w:rsidP="002916D3">
            <w:pPr>
              <w:snapToGrid w:val="0"/>
              <w:jc w:val="center"/>
              <w:rPr>
                <w:lang w:val="sr-Latn-CS"/>
              </w:rPr>
            </w:pPr>
            <w:r w:rsidRPr="007314DD">
              <w:rPr>
                <w:lang w:val="sr-Latn-CS"/>
              </w:rPr>
              <w:t>Namjena površina</w:t>
            </w:r>
          </w:p>
        </w:tc>
        <w:tc>
          <w:tcPr>
            <w:tcW w:w="1440" w:type="dxa"/>
            <w:tcBorders>
              <w:top w:val="single" w:sz="4" w:space="0" w:color="000000"/>
              <w:bottom w:val="single" w:sz="4" w:space="0" w:color="000000"/>
            </w:tcBorders>
          </w:tcPr>
          <w:p w:rsidR="001F07F9" w:rsidRPr="007314DD" w:rsidRDefault="001F07F9" w:rsidP="002916D3">
            <w:pPr>
              <w:snapToGrid w:val="0"/>
              <w:jc w:val="center"/>
              <w:rPr>
                <w:lang w:val="sr-Latn-CS"/>
              </w:rPr>
            </w:pPr>
            <w:r w:rsidRPr="007314DD">
              <w:rPr>
                <w:lang w:val="sr-Latn-CS"/>
              </w:rPr>
              <w:t>Stanje 2003</w:t>
            </w:r>
          </w:p>
        </w:tc>
        <w:tc>
          <w:tcPr>
            <w:tcW w:w="1440" w:type="dxa"/>
            <w:tcBorders>
              <w:top w:val="single" w:sz="4" w:space="0" w:color="000000"/>
              <w:bottom w:val="single" w:sz="4" w:space="0" w:color="000000"/>
            </w:tcBorders>
          </w:tcPr>
          <w:p w:rsidR="001F07F9" w:rsidRPr="007314DD" w:rsidRDefault="001F07F9" w:rsidP="002916D3">
            <w:pPr>
              <w:snapToGrid w:val="0"/>
              <w:jc w:val="center"/>
              <w:rPr>
                <w:lang w:val="sr-Latn-CS"/>
              </w:rPr>
            </w:pPr>
            <w:r w:rsidRPr="007314DD">
              <w:rPr>
                <w:lang w:val="sr-Latn-CS"/>
              </w:rPr>
              <w:t>Stanje 2020</w:t>
            </w:r>
          </w:p>
        </w:tc>
        <w:tc>
          <w:tcPr>
            <w:tcW w:w="1904" w:type="dxa"/>
            <w:tcBorders>
              <w:top w:val="single" w:sz="4" w:space="0" w:color="000000"/>
              <w:bottom w:val="single" w:sz="4" w:space="0" w:color="000000"/>
            </w:tcBorders>
          </w:tcPr>
          <w:p w:rsidR="001F07F9" w:rsidRPr="007314DD" w:rsidRDefault="001F07F9" w:rsidP="002916D3">
            <w:pPr>
              <w:snapToGrid w:val="0"/>
              <w:jc w:val="center"/>
              <w:rPr>
                <w:lang w:val="sr-Latn-CS"/>
              </w:rPr>
            </w:pPr>
            <w:r w:rsidRPr="007314DD">
              <w:rPr>
                <w:lang w:val="sr-Latn-CS"/>
              </w:rPr>
              <w:t>Indeks promjena</w:t>
            </w:r>
          </w:p>
        </w:tc>
      </w:tr>
      <w:tr w:rsidR="007314DD" w:rsidRPr="007314DD" w:rsidTr="002916D3">
        <w:trPr>
          <w:jc w:val="center"/>
        </w:trPr>
        <w:tc>
          <w:tcPr>
            <w:tcW w:w="4428" w:type="dxa"/>
          </w:tcPr>
          <w:p w:rsidR="001F07F9" w:rsidRPr="007314DD" w:rsidRDefault="001F07F9" w:rsidP="002916D3">
            <w:pPr>
              <w:snapToGrid w:val="0"/>
              <w:jc w:val="center"/>
              <w:rPr>
                <w:b/>
                <w:lang w:val="sr-Latn-CS"/>
              </w:rPr>
            </w:pPr>
          </w:p>
        </w:tc>
        <w:tc>
          <w:tcPr>
            <w:tcW w:w="1440" w:type="dxa"/>
          </w:tcPr>
          <w:p w:rsidR="001F07F9" w:rsidRPr="007314DD" w:rsidRDefault="001F07F9" w:rsidP="002916D3">
            <w:pPr>
              <w:snapToGrid w:val="0"/>
              <w:jc w:val="center"/>
              <w:rPr>
                <w:b/>
                <w:lang w:val="sr-Latn-CS"/>
              </w:rPr>
            </w:pPr>
          </w:p>
        </w:tc>
        <w:tc>
          <w:tcPr>
            <w:tcW w:w="1440" w:type="dxa"/>
          </w:tcPr>
          <w:p w:rsidR="001F07F9" w:rsidRPr="007314DD" w:rsidRDefault="001F07F9" w:rsidP="002916D3">
            <w:pPr>
              <w:snapToGrid w:val="0"/>
              <w:jc w:val="center"/>
              <w:rPr>
                <w:b/>
                <w:lang w:val="sr-Latn-CS"/>
              </w:rPr>
            </w:pPr>
          </w:p>
        </w:tc>
        <w:tc>
          <w:tcPr>
            <w:tcW w:w="1904" w:type="dxa"/>
          </w:tcPr>
          <w:p w:rsidR="001F07F9" w:rsidRPr="007314DD" w:rsidRDefault="001F07F9" w:rsidP="002916D3">
            <w:pPr>
              <w:snapToGrid w:val="0"/>
              <w:jc w:val="center"/>
              <w:rPr>
                <w:b/>
                <w:lang w:val="sr-Latn-CS"/>
              </w:rPr>
            </w:pPr>
          </w:p>
        </w:tc>
      </w:tr>
      <w:tr w:rsidR="007314DD" w:rsidRPr="007314DD" w:rsidTr="002916D3">
        <w:trPr>
          <w:jc w:val="center"/>
        </w:trPr>
        <w:tc>
          <w:tcPr>
            <w:tcW w:w="4428" w:type="dxa"/>
          </w:tcPr>
          <w:p w:rsidR="001F07F9" w:rsidRPr="007314DD" w:rsidRDefault="001F07F9" w:rsidP="002916D3">
            <w:pPr>
              <w:snapToGrid w:val="0"/>
              <w:jc w:val="center"/>
              <w:rPr>
                <w:b/>
                <w:lang w:val="sr-Latn-CS"/>
              </w:rPr>
            </w:pPr>
            <w:r w:rsidRPr="007314DD">
              <w:rPr>
                <w:b/>
                <w:lang w:val="sr-Latn-CS"/>
              </w:rPr>
              <w:t>Izgrađene površine</w:t>
            </w:r>
          </w:p>
        </w:tc>
        <w:tc>
          <w:tcPr>
            <w:tcW w:w="1440" w:type="dxa"/>
          </w:tcPr>
          <w:p w:rsidR="001F07F9" w:rsidRPr="007314DD" w:rsidRDefault="001F07F9" w:rsidP="002916D3">
            <w:pPr>
              <w:snapToGrid w:val="0"/>
              <w:jc w:val="center"/>
              <w:rPr>
                <w:b/>
                <w:lang w:val="sr-Latn-CS"/>
              </w:rPr>
            </w:pPr>
            <w:r w:rsidRPr="007314DD">
              <w:rPr>
                <w:b/>
                <w:lang w:val="sr-Latn-CS"/>
              </w:rPr>
              <w:t>571,2</w:t>
            </w:r>
          </w:p>
        </w:tc>
        <w:tc>
          <w:tcPr>
            <w:tcW w:w="1440" w:type="dxa"/>
          </w:tcPr>
          <w:p w:rsidR="001F07F9" w:rsidRPr="007314DD" w:rsidRDefault="001F07F9" w:rsidP="002916D3">
            <w:pPr>
              <w:snapToGrid w:val="0"/>
              <w:jc w:val="center"/>
              <w:rPr>
                <w:b/>
                <w:lang w:val="sr-Latn-CS"/>
              </w:rPr>
            </w:pPr>
            <w:r w:rsidRPr="007314DD">
              <w:rPr>
                <w:b/>
                <w:lang w:val="sr-Latn-CS"/>
              </w:rPr>
              <w:t>971,7</w:t>
            </w:r>
          </w:p>
        </w:tc>
        <w:tc>
          <w:tcPr>
            <w:tcW w:w="1904" w:type="dxa"/>
          </w:tcPr>
          <w:p w:rsidR="001F07F9" w:rsidRPr="007314DD" w:rsidRDefault="001F07F9" w:rsidP="002916D3">
            <w:pPr>
              <w:snapToGrid w:val="0"/>
              <w:jc w:val="center"/>
              <w:rPr>
                <w:b/>
                <w:lang w:val="sr-Latn-CS"/>
              </w:rPr>
            </w:pPr>
            <w:r w:rsidRPr="007314DD">
              <w:rPr>
                <w:b/>
                <w:lang w:val="sr-Latn-CS"/>
              </w:rPr>
              <w:t>1,70</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Centralne djelatnosti</w:t>
            </w:r>
          </w:p>
        </w:tc>
        <w:tc>
          <w:tcPr>
            <w:tcW w:w="1440" w:type="dxa"/>
          </w:tcPr>
          <w:p w:rsidR="001F07F9" w:rsidRPr="007314DD" w:rsidRDefault="001F07F9" w:rsidP="002916D3">
            <w:pPr>
              <w:snapToGrid w:val="0"/>
              <w:jc w:val="center"/>
              <w:rPr>
                <w:lang w:val="sr-Latn-CS"/>
              </w:rPr>
            </w:pPr>
            <w:r w:rsidRPr="007314DD">
              <w:rPr>
                <w:lang w:val="sr-Latn-CS"/>
              </w:rPr>
              <w:t>25,8</w:t>
            </w:r>
          </w:p>
        </w:tc>
        <w:tc>
          <w:tcPr>
            <w:tcW w:w="1440" w:type="dxa"/>
          </w:tcPr>
          <w:p w:rsidR="001F07F9" w:rsidRPr="007314DD" w:rsidRDefault="001F07F9" w:rsidP="002916D3">
            <w:pPr>
              <w:snapToGrid w:val="0"/>
              <w:jc w:val="center"/>
              <w:rPr>
                <w:lang w:val="sr-Latn-CS"/>
              </w:rPr>
            </w:pPr>
            <w:r w:rsidRPr="007314DD">
              <w:rPr>
                <w:lang w:val="sr-Latn-CS"/>
              </w:rPr>
              <w:t>50,8</w:t>
            </w:r>
          </w:p>
        </w:tc>
        <w:tc>
          <w:tcPr>
            <w:tcW w:w="1904" w:type="dxa"/>
          </w:tcPr>
          <w:p w:rsidR="001F07F9" w:rsidRPr="007314DD" w:rsidRDefault="001F07F9" w:rsidP="002916D3">
            <w:pPr>
              <w:snapToGrid w:val="0"/>
              <w:jc w:val="center"/>
              <w:rPr>
                <w:lang w:val="sr-Latn-CS"/>
              </w:rPr>
            </w:pPr>
            <w:r w:rsidRPr="007314DD">
              <w:rPr>
                <w:lang w:val="sr-Latn-CS"/>
              </w:rPr>
              <w:t>1,97</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Mješovita namjena</w:t>
            </w:r>
          </w:p>
        </w:tc>
        <w:tc>
          <w:tcPr>
            <w:tcW w:w="1440" w:type="dxa"/>
          </w:tcPr>
          <w:p w:rsidR="001F07F9" w:rsidRPr="007314DD" w:rsidRDefault="001F07F9" w:rsidP="002916D3">
            <w:pPr>
              <w:snapToGrid w:val="0"/>
              <w:jc w:val="center"/>
              <w:rPr>
                <w:lang w:val="sr-Latn-CS"/>
              </w:rPr>
            </w:pPr>
            <w:r w:rsidRPr="007314DD">
              <w:rPr>
                <w:lang w:val="sr-Latn-CS"/>
              </w:rPr>
              <w:t>-</w:t>
            </w:r>
          </w:p>
        </w:tc>
        <w:tc>
          <w:tcPr>
            <w:tcW w:w="1440" w:type="dxa"/>
          </w:tcPr>
          <w:p w:rsidR="001F07F9" w:rsidRPr="007314DD" w:rsidRDefault="001F07F9" w:rsidP="002916D3">
            <w:pPr>
              <w:snapToGrid w:val="0"/>
              <w:jc w:val="center"/>
              <w:rPr>
                <w:lang w:val="sr-Latn-CS"/>
              </w:rPr>
            </w:pPr>
            <w:r w:rsidRPr="007314DD">
              <w:rPr>
                <w:lang w:val="sr-Latn-CS"/>
              </w:rPr>
              <w:t>102,9</w:t>
            </w:r>
          </w:p>
        </w:tc>
        <w:tc>
          <w:tcPr>
            <w:tcW w:w="1904" w:type="dxa"/>
          </w:tcPr>
          <w:p w:rsidR="001F07F9" w:rsidRPr="007314DD" w:rsidRDefault="001F07F9" w:rsidP="002916D3">
            <w:pPr>
              <w:snapToGrid w:val="0"/>
              <w:jc w:val="center"/>
              <w:rPr>
                <w:lang w:val="sr-Latn-CS"/>
              </w:rPr>
            </w:pPr>
            <w:r w:rsidRPr="007314DD">
              <w:rPr>
                <w:lang w:val="sr-Latn-CS"/>
              </w:rPr>
              <w:t>-</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Stanovanje manje gustine</w:t>
            </w:r>
          </w:p>
        </w:tc>
        <w:tc>
          <w:tcPr>
            <w:tcW w:w="1440" w:type="dxa"/>
          </w:tcPr>
          <w:p w:rsidR="001F07F9" w:rsidRPr="007314DD" w:rsidRDefault="001F07F9" w:rsidP="002916D3">
            <w:pPr>
              <w:snapToGrid w:val="0"/>
              <w:jc w:val="center"/>
              <w:rPr>
                <w:lang w:val="sr-Latn-CS"/>
              </w:rPr>
            </w:pPr>
            <w:r w:rsidRPr="007314DD">
              <w:rPr>
                <w:lang w:val="sr-Latn-CS"/>
              </w:rPr>
              <w:t>360,3</w:t>
            </w:r>
          </w:p>
        </w:tc>
        <w:tc>
          <w:tcPr>
            <w:tcW w:w="1440" w:type="dxa"/>
          </w:tcPr>
          <w:p w:rsidR="001F07F9" w:rsidRPr="007314DD" w:rsidRDefault="001F07F9" w:rsidP="002916D3">
            <w:pPr>
              <w:snapToGrid w:val="0"/>
              <w:jc w:val="center"/>
              <w:rPr>
                <w:lang w:val="sr-Latn-CS"/>
              </w:rPr>
            </w:pPr>
            <w:r w:rsidRPr="007314DD">
              <w:rPr>
                <w:lang w:val="sr-Latn-CS"/>
              </w:rPr>
              <w:t>410,2</w:t>
            </w:r>
          </w:p>
        </w:tc>
        <w:tc>
          <w:tcPr>
            <w:tcW w:w="1904" w:type="dxa"/>
          </w:tcPr>
          <w:p w:rsidR="001F07F9" w:rsidRPr="007314DD" w:rsidRDefault="001F07F9" w:rsidP="002916D3">
            <w:pPr>
              <w:snapToGrid w:val="0"/>
              <w:jc w:val="center"/>
              <w:rPr>
                <w:lang w:val="sr-Latn-CS"/>
              </w:rPr>
            </w:pPr>
            <w:r w:rsidRPr="007314DD">
              <w:rPr>
                <w:lang w:val="sr-Latn-CS"/>
              </w:rPr>
              <w:t>1,14</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Stanovanje srednje gustine</w:t>
            </w:r>
          </w:p>
        </w:tc>
        <w:tc>
          <w:tcPr>
            <w:tcW w:w="1440" w:type="dxa"/>
          </w:tcPr>
          <w:p w:rsidR="001F07F9" w:rsidRPr="007314DD" w:rsidRDefault="001F07F9" w:rsidP="002916D3">
            <w:pPr>
              <w:snapToGrid w:val="0"/>
              <w:jc w:val="center"/>
              <w:rPr>
                <w:lang w:val="sr-Latn-CS"/>
              </w:rPr>
            </w:pPr>
            <w:r w:rsidRPr="007314DD">
              <w:rPr>
                <w:lang w:val="sr-Latn-CS"/>
              </w:rPr>
              <w:t>19,2</w:t>
            </w:r>
          </w:p>
        </w:tc>
        <w:tc>
          <w:tcPr>
            <w:tcW w:w="1440" w:type="dxa"/>
          </w:tcPr>
          <w:p w:rsidR="001F07F9" w:rsidRPr="007314DD" w:rsidRDefault="001F07F9" w:rsidP="002916D3">
            <w:pPr>
              <w:snapToGrid w:val="0"/>
              <w:jc w:val="center"/>
              <w:rPr>
                <w:lang w:val="sr-Latn-CS"/>
              </w:rPr>
            </w:pPr>
            <w:r w:rsidRPr="007314DD">
              <w:rPr>
                <w:lang w:val="sr-Latn-CS"/>
              </w:rPr>
              <w:t>24,1</w:t>
            </w:r>
          </w:p>
        </w:tc>
        <w:tc>
          <w:tcPr>
            <w:tcW w:w="1904" w:type="dxa"/>
          </w:tcPr>
          <w:p w:rsidR="001F07F9" w:rsidRPr="007314DD" w:rsidRDefault="001F07F9" w:rsidP="002916D3">
            <w:pPr>
              <w:snapToGrid w:val="0"/>
              <w:jc w:val="center"/>
              <w:rPr>
                <w:lang w:val="sr-Latn-CS"/>
              </w:rPr>
            </w:pPr>
            <w:r w:rsidRPr="007314DD">
              <w:rPr>
                <w:lang w:val="sr-Latn-CS"/>
              </w:rPr>
              <w:t>1,49</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Školstvo</w:t>
            </w:r>
          </w:p>
        </w:tc>
        <w:tc>
          <w:tcPr>
            <w:tcW w:w="1440" w:type="dxa"/>
          </w:tcPr>
          <w:p w:rsidR="001F07F9" w:rsidRPr="007314DD" w:rsidRDefault="001F07F9" w:rsidP="002916D3">
            <w:pPr>
              <w:snapToGrid w:val="0"/>
              <w:jc w:val="center"/>
              <w:rPr>
                <w:lang w:val="sr-Latn-CS"/>
              </w:rPr>
            </w:pPr>
            <w:r w:rsidRPr="007314DD">
              <w:rPr>
                <w:lang w:val="sr-Latn-CS"/>
              </w:rPr>
              <w:t>4,7</w:t>
            </w:r>
          </w:p>
        </w:tc>
        <w:tc>
          <w:tcPr>
            <w:tcW w:w="1440" w:type="dxa"/>
          </w:tcPr>
          <w:p w:rsidR="001F07F9" w:rsidRPr="007314DD" w:rsidRDefault="001F07F9" w:rsidP="002916D3">
            <w:pPr>
              <w:snapToGrid w:val="0"/>
              <w:jc w:val="center"/>
              <w:rPr>
                <w:lang w:val="sr-Latn-CS"/>
              </w:rPr>
            </w:pPr>
            <w:r w:rsidRPr="007314DD">
              <w:rPr>
                <w:lang w:val="sr-Latn-CS"/>
              </w:rPr>
              <w:t>5,3</w:t>
            </w:r>
          </w:p>
        </w:tc>
        <w:tc>
          <w:tcPr>
            <w:tcW w:w="1904" w:type="dxa"/>
          </w:tcPr>
          <w:p w:rsidR="001F07F9" w:rsidRPr="007314DD" w:rsidRDefault="001F07F9" w:rsidP="002916D3">
            <w:pPr>
              <w:snapToGrid w:val="0"/>
              <w:jc w:val="center"/>
              <w:rPr>
                <w:lang w:val="sr-Latn-CS"/>
              </w:rPr>
            </w:pPr>
            <w:r w:rsidRPr="007314DD">
              <w:rPr>
                <w:lang w:val="sr-Latn-CS"/>
              </w:rPr>
              <w:t>1,13</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Turizam</w:t>
            </w:r>
          </w:p>
        </w:tc>
        <w:tc>
          <w:tcPr>
            <w:tcW w:w="1440" w:type="dxa"/>
          </w:tcPr>
          <w:p w:rsidR="001F07F9" w:rsidRPr="007314DD" w:rsidRDefault="001F07F9" w:rsidP="002916D3">
            <w:pPr>
              <w:snapToGrid w:val="0"/>
              <w:jc w:val="center"/>
              <w:rPr>
                <w:lang w:val="sr-Latn-CS"/>
              </w:rPr>
            </w:pPr>
            <w:r w:rsidRPr="007314DD">
              <w:rPr>
                <w:lang w:val="sr-Latn-CS"/>
              </w:rPr>
              <w:t>51,3</w:t>
            </w:r>
          </w:p>
        </w:tc>
        <w:tc>
          <w:tcPr>
            <w:tcW w:w="1440" w:type="dxa"/>
          </w:tcPr>
          <w:p w:rsidR="001F07F9" w:rsidRPr="007314DD" w:rsidRDefault="001F07F9" w:rsidP="002916D3">
            <w:pPr>
              <w:snapToGrid w:val="0"/>
              <w:jc w:val="center"/>
              <w:rPr>
                <w:lang w:val="sr-Latn-CS"/>
              </w:rPr>
            </w:pPr>
            <w:r w:rsidRPr="007314DD">
              <w:rPr>
                <w:lang w:val="sr-Latn-CS"/>
              </w:rPr>
              <w:t>171,5</w:t>
            </w:r>
          </w:p>
        </w:tc>
        <w:tc>
          <w:tcPr>
            <w:tcW w:w="1904" w:type="dxa"/>
          </w:tcPr>
          <w:p w:rsidR="001F07F9" w:rsidRPr="007314DD" w:rsidRDefault="001F07F9" w:rsidP="002916D3">
            <w:pPr>
              <w:snapToGrid w:val="0"/>
              <w:jc w:val="center"/>
              <w:rPr>
                <w:lang w:val="sr-Latn-CS"/>
              </w:rPr>
            </w:pPr>
            <w:r w:rsidRPr="007314DD">
              <w:rPr>
                <w:lang w:val="sr-Latn-CS"/>
              </w:rPr>
              <w:t>3,34</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Proizvodno-komunalna djelatnost</w:t>
            </w:r>
          </w:p>
        </w:tc>
        <w:tc>
          <w:tcPr>
            <w:tcW w:w="1440" w:type="dxa"/>
          </w:tcPr>
          <w:p w:rsidR="001F07F9" w:rsidRPr="007314DD" w:rsidRDefault="001F07F9" w:rsidP="002916D3">
            <w:pPr>
              <w:snapToGrid w:val="0"/>
              <w:jc w:val="center"/>
              <w:rPr>
                <w:lang w:val="sr-Latn-CS"/>
              </w:rPr>
            </w:pPr>
            <w:r w:rsidRPr="007314DD">
              <w:rPr>
                <w:lang w:val="sr-Latn-CS"/>
              </w:rPr>
              <w:t>28,6</w:t>
            </w:r>
          </w:p>
        </w:tc>
        <w:tc>
          <w:tcPr>
            <w:tcW w:w="1440" w:type="dxa"/>
          </w:tcPr>
          <w:p w:rsidR="001F07F9" w:rsidRPr="007314DD" w:rsidRDefault="001F07F9" w:rsidP="002916D3">
            <w:pPr>
              <w:snapToGrid w:val="0"/>
              <w:jc w:val="center"/>
              <w:rPr>
                <w:lang w:val="sr-Latn-CS"/>
              </w:rPr>
            </w:pPr>
            <w:r w:rsidRPr="007314DD">
              <w:rPr>
                <w:lang w:val="sr-Latn-CS"/>
              </w:rPr>
              <w:t>43,2</w:t>
            </w:r>
          </w:p>
        </w:tc>
        <w:tc>
          <w:tcPr>
            <w:tcW w:w="1904" w:type="dxa"/>
          </w:tcPr>
          <w:p w:rsidR="001F07F9" w:rsidRPr="007314DD" w:rsidRDefault="001F07F9" w:rsidP="002916D3">
            <w:pPr>
              <w:snapToGrid w:val="0"/>
              <w:jc w:val="center"/>
              <w:rPr>
                <w:lang w:val="sr-Latn-CS"/>
              </w:rPr>
            </w:pPr>
            <w:r w:rsidRPr="007314DD">
              <w:rPr>
                <w:lang w:val="sr-Latn-CS"/>
              </w:rPr>
              <w:t>1,51</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Golf sa vilama</w:t>
            </w:r>
          </w:p>
        </w:tc>
        <w:tc>
          <w:tcPr>
            <w:tcW w:w="1440" w:type="dxa"/>
          </w:tcPr>
          <w:p w:rsidR="001F07F9" w:rsidRPr="007314DD" w:rsidRDefault="001F07F9" w:rsidP="002916D3">
            <w:pPr>
              <w:snapToGrid w:val="0"/>
              <w:jc w:val="center"/>
              <w:rPr>
                <w:lang w:val="sr-Latn-CS"/>
              </w:rPr>
            </w:pPr>
            <w:r w:rsidRPr="007314DD">
              <w:rPr>
                <w:lang w:val="sr-Latn-CS"/>
              </w:rPr>
              <w:t>-</w:t>
            </w:r>
          </w:p>
        </w:tc>
        <w:tc>
          <w:tcPr>
            <w:tcW w:w="1440" w:type="dxa"/>
          </w:tcPr>
          <w:p w:rsidR="001F07F9" w:rsidRPr="007314DD" w:rsidRDefault="001F07F9" w:rsidP="002916D3">
            <w:pPr>
              <w:snapToGrid w:val="0"/>
              <w:jc w:val="center"/>
              <w:rPr>
                <w:lang w:val="sr-Latn-CS"/>
              </w:rPr>
            </w:pPr>
            <w:r w:rsidRPr="007314DD">
              <w:rPr>
                <w:lang w:val="sr-Latn-CS"/>
              </w:rPr>
              <w:t>163,7</w:t>
            </w:r>
          </w:p>
        </w:tc>
        <w:tc>
          <w:tcPr>
            <w:tcW w:w="1904" w:type="dxa"/>
          </w:tcPr>
          <w:p w:rsidR="001F07F9" w:rsidRPr="007314DD" w:rsidRDefault="001F07F9" w:rsidP="002916D3">
            <w:pPr>
              <w:snapToGrid w:val="0"/>
              <w:jc w:val="center"/>
              <w:rPr>
                <w:lang w:val="sr-Latn-CS"/>
              </w:rPr>
            </w:pPr>
            <w:r w:rsidRPr="007314DD">
              <w:rPr>
                <w:lang w:val="sr-Latn-CS"/>
              </w:rPr>
              <w:t>-</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Specijalna namjena</w:t>
            </w:r>
          </w:p>
        </w:tc>
        <w:tc>
          <w:tcPr>
            <w:tcW w:w="1440" w:type="dxa"/>
          </w:tcPr>
          <w:p w:rsidR="001F07F9" w:rsidRPr="007314DD" w:rsidRDefault="001F07F9" w:rsidP="002916D3">
            <w:pPr>
              <w:snapToGrid w:val="0"/>
              <w:jc w:val="center"/>
              <w:rPr>
                <w:lang w:val="sr-Latn-CS"/>
              </w:rPr>
            </w:pPr>
            <w:r w:rsidRPr="007314DD">
              <w:rPr>
                <w:lang w:val="sr-Latn-CS"/>
              </w:rPr>
              <w:t>111,3</w:t>
            </w:r>
          </w:p>
        </w:tc>
        <w:tc>
          <w:tcPr>
            <w:tcW w:w="1440" w:type="dxa"/>
          </w:tcPr>
          <w:p w:rsidR="001F07F9" w:rsidRPr="007314DD" w:rsidRDefault="001F07F9" w:rsidP="002916D3">
            <w:pPr>
              <w:snapToGrid w:val="0"/>
              <w:jc w:val="center"/>
              <w:rPr>
                <w:lang w:val="sr-Latn-CS"/>
              </w:rPr>
            </w:pPr>
          </w:p>
        </w:tc>
        <w:tc>
          <w:tcPr>
            <w:tcW w:w="1904" w:type="dxa"/>
          </w:tcPr>
          <w:p w:rsidR="001F07F9" w:rsidRPr="007314DD" w:rsidRDefault="001F07F9" w:rsidP="002916D3">
            <w:pPr>
              <w:snapToGrid w:val="0"/>
              <w:jc w:val="center"/>
              <w:rPr>
                <w:lang w:val="sr-Latn-CS"/>
              </w:rPr>
            </w:pPr>
          </w:p>
        </w:tc>
      </w:tr>
      <w:tr w:rsidR="007314DD" w:rsidRPr="007314DD" w:rsidTr="002916D3">
        <w:trPr>
          <w:jc w:val="center"/>
        </w:trPr>
        <w:tc>
          <w:tcPr>
            <w:tcW w:w="4428" w:type="dxa"/>
          </w:tcPr>
          <w:p w:rsidR="001F07F9" w:rsidRPr="007314DD" w:rsidRDefault="001F07F9" w:rsidP="002916D3">
            <w:pPr>
              <w:snapToGrid w:val="0"/>
              <w:jc w:val="center"/>
              <w:rPr>
                <w:b/>
                <w:lang w:val="sr-Latn-CS"/>
              </w:rPr>
            </w:pPr>
          </w:p>
        </w:tc>
        <w:tc>
          <w:tcPr>
            <w:tcW w:w="1440" w:type="dxa"/>
          </w:tcPr>
          <w:p w:rsidR="001F07F9" w:rsidRPr="007314DD" w:rsidRDefault="001F07F9" w:rsidP="002916D3">
            <w:pPr>
              <w:snapToGrid w:val="0"/>
              <w:jc w:val="center"/>
              <w:rPr>
                <w:b/>
                <w:lang w:val="sr-Latn-CS"/>
              </w:rPr>
            </w:pPr>
          </w:p>
        </w:tc>
        <w:tc>
          <w:tcPr>
            <w:tcW w:w="1440" w:type="dxa"/>
          </w:tcPr>
          <w:p w:rsidR="001F07F9" w:rsidRPr="007314DD" w:rsidRDefault="001F07F9" w:rsidP="002916D3">
            <w:pPr>
              <w:snapToGrid w:val="0"/>
              <w:jc w:val="center"/>
              <w:rPr>
                <w:b/>
                <w:lang w:val="sr-Latn-CS"/>
              </w:rPr>
            </w:pPr>
          </w:p>
        </w:tc>
        <w:tc>
          <w:tcPr>
            <w:tcW w:w="1904" w:type="dxa"/>
          </w:tcPr>
          <w:p w:rsidR="001F07F9" w:rsidRPr="007314DD" w:rsidRDefault="001F07F9" w:rsidP="002916D3">
            <w:pPr>
              <w:snapToGrid w:val="0"/>
              <w:jc w:val="center"/>
              <w:rPr>
                <w:b/>
                <w:lang w:val="sr-Latn-CS"/>
              </w:rPr>
            </w:pPr>
          </w:p>
        </w:tc>
      </w:tr>
      <w:tr w:rsidR="007314DD" w:rsidRPr="007314DD" w:rsidTr="002916D3">
        <w:trPr>
          <w:jc w:val="center"/>
        </w:trPr>
        <w:tc>
          <w:tcPr>
            <w:tcW w:w="4428" w:type="dxa"/>
          </w:tcPr>
          <w:p w:rsidR="001F07F9" w:rsidRPr="007314DD" w:rsidRDefault="001F07F9" w:rsidP="002916D3">
            <w:pPr>
              <w:snapToGrid w:val="0"/>
              <w:jc w:val="center"/>
              <w:rPr>
                <w:b/>
                <w:lang w:val="sr-Latn-CS"/>
              </w:rPr>
            </w:pPr>
            <w:r w:rsidRPr="007314DD">
              <w:rPr>
                <w:b/>
                <w:lang w:val="sr-Latn-CS"/>
              </w:rPr>
              <w:t>Saobraćajna infrastruktura</w:t>
            </w:r>
          </w:p>
        </w:tc>
        <w:tc>
          <w:tcPr>
            <w:tcW w:w="1440" w:type="dxa"/>
          </w:tcPr>
          <w:p w:rsidR="001F07F9" w:rsidRPr="007314DD" w:rsidRDefault="001F07F9" w:rsidP="002916D3">
            <w:pPr>
              <w:snapToGrid w:val="0"/>
              <w:jc w:val="center"/>
              <w:rPr>
                <w:b/>
                <w:lang w:val="sr-Latn-CS"/>
              </w:rPr>
            </w:pPr>
            <w:r w:rsidRPr="007314DD">
              <w:rPr>
                <w:b/>
                <w:lang w:val="sr-Latn-CS"/>
              </w:rPr>
              <w:t>152,4</w:t>
            </w:r>
          </w:p>
        </w:tc>
        <w:tc>
          <w:tcPr>
            <w:tcW w:w="1440" w:type="dxa"/>
          </w:tcPr>
          <w:p w:rsidR="001F07F9" w:rsidRPr="007314DD" w:rsidRDefault="001F07F9" w:rsidP="002916D3">
            <w:pPr>
              <w:snapToGrid w:val="0"/>
              <w:jc w:val="center"/>
              <w:rPr>
                <w:b/>
                <w:lang w:val="sr-Latn-CS"/>
              </w:rPr>
            </w:pPr>
            <w:r w:rsidRPr="007314DD">
              <w:rPr>
                <w:b/>
                <w:lang w:val="sr-Latn-CS"/>
              </w:rPr>
              <w:t>276,0</w:t>
            </w:r>
          </w:p>
        </w:tc>
        <w:tc>
          <w:tcPr>
            <w:tcW w:w="1904" w:type="dxa"/>
          </w:tcPr>
          <w:p w:rsidR="001F07F9" w:rsidRPr="007314DD" w:rsidRDefault="001F07F9" w:rsidP="002916D3">
            <w:pPr>
              <w:snapToGrid w:val="0"/>
              <w:jc w:val="center"/>
              <w:rPr>
                <w:b/>
                <w:lang w:val="sr-Latn-CS"/>
              </w:rPr>
            </w:pPr>
            <w:r w:rsidRPr="007314DD">
              <w:rPr>
                <w:b/>
                <w:lang w:val="sr-Latn-CS"/>
              </w:rPr>
              <w:t>1,81</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Aerodrom</w:t>
            </w:r>
          </w:p>
        </w:tc>
        <w:tc>
          <w:tcPr>
            <w:tcW w:w="1440" w:type="dxa"/>
          </w:tcPr>
          <w:p w:rsidR="001F07F9" w:rsidRPr="007314DD" w:rsidRDefault="001F07F9" w:rsidP="002916D3">
            <w:pPr>
              <w:snapToGrid w:val="0"/>
              <w:jc w:val="center"/>
              <w:rPr>
                <w:lang w:val="sr-Latn-CS"/>
              </w:rPr>
            </w:pPr>
            <w:r w:rsidRPr="007314DD">
              <w:rPr>
                <w:lang w:val="sr-Latn-CS"/>
              </w:rPr>
              <w:t>110,4</w:t>
            </w:r>
          </w:p>
        </w:tc>
        <w:tc>
          <w:tcPr>
            <w:tcW w:w="1440" w:type="dxa"/>
          </w:tcPr>
          <w:p w:rsidR="001F07F9" w:rsidRPr="007314DD" w:rsidRDefault="001F07F9" w:rsidP="002916D3">
            <w:pPr>
              <w:snapToGrid w:val="0"/>
              <w:jc w:val="center"/>
              <w:rPr>
                <w:lang w:val="sr-Latn-CS"/>
              </w:rPr>
            </w:pPr>
            <w:r w:rsidRPr="007314DD">
              <w:rPr>
                <w:lang w:val="sr-Latn-CS"/>
              </w:rPr>
              <w:t>131,4</w:t>
            </w:r>
          </w:p>
        </w:tc>
        <w:tc>
          <w:tcPr>
            <w:tcW w:w="1904" w:type="dxa"/>
          </w:tcPr>
          <w:p w:rsidR="001F07F9" w:rsidRPr="007314DD" w:rsidRDefault="001F07F9" w:rsidP="002916D3">
            <w:pPr>
              <w:snapToGrid w:val="0"/>
              <w:jc w:val="center"/>
              <w:rPr>
                <w:lang w:val="sr-Latn-CS"/>
              </w:rPr>
            </w:pPr>
            <w:r w:rsidRPr="007314DD">
              <w:rPr>
                <w:lang w:val="sr-Latn-CS"/>
              </w:rPr>
              <w:t>1,19</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Ostale saobračajne površine</w:t>
            </w:r>
          </w:p>
        </w:tc>
        <w:tc>
          <w:tcPr>
            <w:tcW w:w="1440" w:type="dxa"/>
          </w:tcPr>
          <w:p w:rsidR="001F07F9" w:rsidRPr="007314DD" w:rsidRDefault="001F07F9" w:rsidP="002916D3">
            <w:pPr>
              <w:snapToGrid w:val="0"/>
              <w:jc w:val="center"/>
              <w:rPr>
                <w:lang w:val="sr-Latn-CS"/>
              </w:rPr>
            </w:pPr>
            <w:r w:rsidRPr="007314DD">
              <w:rPr>
                <w:lang w:val="sr-Latn-CS"/>
              </w:rPr>
              <w:t>42,0</w:t>
            </w:r>
          </w:p>
        </w:tc>
        <w:tc>
          <w:tcPr>
            <w:tcW w:w="1440" w:type="dxa"/>
          </w:tcPr>
          <w:p w:rsidR="001F07F9" w:rsidRPr="007314DD" w:rsidRDefault="001F07F9" w:rsidP="002916D3">
            <w:pPr>
              <w:snapToGrid w:val="0"/>
              <w:jc w:val="center"/>
              <w:rPr>
                <w:lang w:val="sr-Latn-CS"/>
              </w:rPr>
            </w:pPr>
            <w:r w:rsidRPr="007314DD">
              <w:rPr>
                <w:lang w:val="sr-Latn-CS"/>
              </w:rPr>
              <w:t>144,6</w:t>
            </w:r>
          </w:p>
        </w:tc>
        <w:tc>
          <w:tcPr>
            <w:tcW w:w="1904" w:type="dxa"/>
          </w:tcPr>
          <w:p w:rsidR="001F07F9" w:rsidRPr="007314DD" w:rsidRDefault="001F07F9" w:rsidP="002916D3">
            <w:pPr>
              <w:snapToGrid w:val="0"/>
              <w:jc w:val="center"/>
              <w:rPr>
                <w:lang w:val="sr-Latn-CS"/>
              </w:rPr>
            </w:pPr>
            <w:r w:rsidRPr="007314DD">
              <w:rPr>
                <w:lang w:val="sr-Latn-CS"/>
              </w:rPr>
              <w:t>3.44</w:t>
            </w:r>
          </w:p>
        </w:tc>
      </w:tr>
      <w:tr w:rsidR="007314DD" w:rsidRPr="007314DD" w:rsidTr="002916D3">
        <w:trPr>
          <w:jc w:val="center"/>
        </w:trPr>
        <w:tc>
          <w:tcPr>
            <w:tcW w:w="4428" w:type="dxa"/>
          </w:tcPr>
          <w:p w:rsidR="001F07F9" w:rsidRPr="007314DD" w:rsidRDefault="001F07F9" w:rsidP="002916D3">
            <w:pPr>
              <w:snapToGrid w:val="0"/>
              <w:jc w:val="center"/>
              <w:rPr>
                <w:lang w:val="sr-Latn-CS"/>
              </w:rPr>
            </w:pPr>
          </w:p>
        </w:tc>
        <w:tc>
          <w:tcPr>
            <w:tcW w:w="1440" w:type="dxa"/>
          </w:tcPr>
          <w:p w:rsidR="001F07F9" w:rsidRPr="007314DD" w:rsidRDefault="001F07F9" w:rsidP="002916D3">
            <w:pPr>
              <w:snapToGrid w:val="0"/>
              <w:jc w:val="center"/>
              <w:rPr>
                <w:lang w:val="sr-Latn-CS"/>
              </w:rPr>
            </w:pPr>
          </w:p>
        </w:tc>
        <w:tc>
          <w:tcPr>
            <w:tcW w:w="1440" w:type="dxa"/>
          </w:tcPr>
          <w:p w:rsidR="001F07F9" w:rsidRPr="007314DD" w:rsidRDefault="001F07F9" w:rsidP="002916D3">
            <w:pPr>
              <w:snapToGrid w:val="0"/>
              <w:jc w:val="center"/>
              <w:rPr>
                <w:lang w:val="sr-Latn-CS"/>
              </w:rPr>
            </w:pPr>
          </w:p>
        </w:tc>
        <w:tc>
          <w:tcPr>
            <w:tcW w:w="1904" w:type="dxa"/>
          </w:tcPr>
          <w:p w:rsidR="001F07F9" w:rsidRPr="007314DD" w:rsidRDefault="001F07F9" w:rsidP="002916D3">
            <w:pPr>
              <w:snapToGrid w:val="0"/>
              <w:jc w:val="center"/>
              <w:rPr>
                <w:lang w:val="sr-Latn-CS"/>
              </w:rPr>
            </w:pPr>
          </w:p>
        </w:tc>
      </w:tr>
      <w:tr w:rsidR="007314DD" w:rsidRPr="007314DD" w:rsidTr="002916D3">
        <w:trPr>
          <w:jc w:val="center"/>
        </w:trPr>
        <w:tc>
          <w:tcPr>
            <w:tcW w:w="4428" w:type="dxa"/>
          </w:tcPr>
          <w:p w:rsidR="001F07F9" w:rsidRPr="007314DD" w:rsidRDefault="001F07F9" w:rsidP="002916D3">
            <w:pPr>
              <w:snapToGrid w:val="0"/>
              <w:jc w:val="center"/>
              <w:rPr>
                <w:b/>
                <w:lang w:val="sr-Latn-CS"/>
              </w:rPr>
            </w:pPr>
            <w:r w:rsidRPr="007314DD">
              <w:rPr>
                <w:b/>
                <w:lang w:val="sr-Latn-CS"/>
              </w:rPr>
              <w:t>Neizgrađene površine</w:t>
            </w:r>
          </w:p>
        </w:tc>
        <w:tc>
          <w:tcPr>
            <w:tcW w:w="1440" w:type="dxa"/>
          </w:tcPr>
          <w:p w:rsidR="001F07F9" w:rsidRPr="007314DD" w:rsidRDefault="001F07F9" w:rsidP="002916D3">
            <w:pPr>
              <w:snapToGrid w:val="0"/>
              <w:jc w:val="center"/>
              <w:rPr>
                <w:b/>
                <w:lang w:val="sr-Latn-CS"/>
              </w:rPr>
            </w:pPr>
            <w:r w:rsidRPr="007314DD">
              <w:rPr>
                <w:b/>
                <w:lang w:val="sr-Latn-CS"/>
              </w:rPr>
              <w:t>3.908,0</w:t>
            </w:r>
          </w:p>
        </w:tc>
        <w:tc>
          <w:tcPr>
            <w:tcW w:w="1440" w:type="dxa"/>
          </w:tcPr>
          <w:p w:rsidR="001F07F9" w:rsidRPr="007314DD" w:rsidRDefault="001F07F9" w:rsidP="002916D3">
            <w:pPr>
              <w:snapToGrid w:val="0"/>
              <w:jc w:val="center"/>
              <w:rPr>
                <w:b/>
                <w:lang w:val="sr-Latn-CS"/>
              </w:rPr>
            </w:pPr>
            <w:r w:rsidRPr="007314DD">
              <w:rPr>
                <w:b/>
                <w:lang w:val="sr-Latn-CS"/>
              </w:rPr>
              <w:t>3.383,9</w:t>
            </w:r>
          </w:p>
        </w:tc>
        <w:tc>
          <w:tcPr>
            <w:tcW w:w="1904" w:type="dxa"/>
          </w:tcPr>
          <w:p w:rsidR="001F07F9" w:rsidRPr="007314DD" w:rsidRDefault="001F07F9" w:rsidP="002916D3">
            <w:pPr>
              <w:snapToGrid w:val="0"/>
              <w:jc w:val="center"/>
              <w:rPr>
                <w:b/>
                <w:lang w:val="sr-Latn-CS"/>
              </w:rPr>
            </w:pPr>
            <w:r w:rsidRPr="007314DD">
              <w:rPr>
                <w:b/>
                <w:lang w:val="sr-Latn-CS"/>
              </w:rPr>
              <w:t>0,87</w:t>
            </w:r>
          </w:p>
        </w:tc>
      </w:tr>
      <w:tr w:rsidR="007314DD" w:rsidRPr="007314DD" w:rsidTr="002916D3">
        <w:trPr>
          <w:jc w:val="center"/>
        </w:trPr>
        <w:tc>
          <w:tcPr>
            <w:tcW w:w="4428" w:type="dxa"/>
          </w:tcPr>
          <w:p w:rsidR="001F07F9" w:rsidRPr="007314DD" w:rsidRDefault="001F07F9" w:rsidP="002916D3">
            <w:pPr>
              <w:snapToGrid w:val="0"/>
              <w:jc w:val="center"/>
              <w:rPr>
                <w:i/>
                <w:lang w:val="sr-Latn-CS"/>
              </w:rPr>
            </w:pPr>
            <w:r w:rsidRPr="007314DD">
              <w:rPr>
                <w:i/>
                <w:lang w:val="sr-Latn-CS"/>
              </w:rPr>
              <w:t>Neizgradive površine u funkciji naselja</w:t>
            </w:r>
          </w:p>
        </w:tc>
        <w:tc>
          <w:tcPr>
            <w:tcW w:w="1440" w:type="dxa"/>
          </w:tcPr>
          <w:p w:rsidR="001F07F9" w:rsidRPr="007314DD" w:rsidRDefault="001F07F9" w:rsidP="002916D3">
            <w:pPr>
              <w:snapToGrid w:val="0"/>
              <w:jc w:val="center"/>
              <w:rPr>
                <w:i/>
                <w:lang w:val="sr-Latn-CS"/>
              </w:rPr>
            </w:pPr>
            <w:r w:rsidRPr="007314DD">
              <w:rPr>
                <w:i/>
                <w:lang w:val="sr-Latn-CS"/>
              </w:rPr>
              <w:t>623,7</w:t>
            </w:r>
          </w:p>
        </w:tc>
        <w:tc>
          <w:tcPr>
            <w:tcW w:w="1440" w:type="dxa"/>
          </w:tcPr>
          <w:p w:rsidR="001F07F9" w:rsidRPr="007314DD" w:rsidRDefault="001F07F9" w:rsidP="002916D3">
            <w:pPr>
              <w:snapToGrid w:val="0"/>
              <w:jc w:val="center"/>
              <w:rPr>
                <w:i/>
                <w:lang w:val="sr-Latn-CS"/>
              </w:rPr>
            </w:pPr>
            <w:r w:rsidRPr="007314DD">
              <w:rPr>
                <w:i/>
                <w:lang w:val="sr-Latn-CS"/>
              </w:rPr>
              <w:t>700,4</w:t>
            </w:r>
          </w:p>
        </w:tc>
        <w:tc>
          <w:tcPr>
            <w:tcW w:w="1904" w:type="dxa"/>
          </w:tcPr>
          <w:p w:rsidR="001F07F9" w:rsidRPr="007314DD" w:rsidRDefault="001F07F9" w:rsidP="002916D3">
            <w:pPr>
              <w:snapToGrid w:val="0"/>
              <w:jc w:val="center"/>
              <w:rPr>
                <w:i/>
                <w:lang w:val="sr-Latn-CS"/>
              </w:rPr>
            </w:pPr>
            <w:r w:rsidRPr="007314DD">
              <w:rPr>
                <w:i/>
                <w:lang w:val="sr-Latn-CS"/>
              </w:rPr>
              <w:t>1,13</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Sport i rekreacija</w:t>
            </w:r>
          </w:p>
        </w:tc>
        <w:tc>
          <w:tcPr>
            <w:tcW w:w="1440" w:type="dxa"/>
          </w:tcPr>
          <w:p w:rsidR="001F07F9" w:rsidRPr="007314DD" w:rsidRDefault="001F07F9" w:rsidP="002916D3">
            <w:pPr>
              <w:snapToGrid w:val="0"/>
              <w:jc w:val="center"/>
              <w:rPr>
                <w:lang w:val="sr-Latn-CS"/>
              </w:rPr>
            </w:pPr>
            <w:r w:rsidRPr="007314DD">
              <w:rPr>
                <w:lang w:val="sr-Latn-CS"/>
              </w:rPr>
              <w:t>12,4</w:t>
            </w:r>
          </w:p>
        </w:tc>
        <w:tc>
          <w:tcPr>
            <w:tcW w:w="1440" w:type="dxa"/>
          </w:tcPr>
          <w:p w:rsidR="001F07F9" w:rsidRPr="007314DD" w:rsidRDefault="001F07F9" w:rsidP="002916D3">
            <w:pPr>
              <w:snapToGrid w:val="0"/>
              <w:jc w:val="center"/>
              <w:rPr>
                <w:lang w:val="sr-Latn-CS"/>
              </w:rPr>
            </w:pPr>
            <w:r w:rsidRPr="007314DD">
              <w:rPr>
                <w:lang w:val="sr-Latn-CS"/>
              </w:rPr>
              <w:t>77,6</w:t>
            </w:r>
          </w:p>
        </w:tc>
        <w:tc>
          <w:tcPr>
            <w:tcW w:w="1904" w:type="dxa"/>
          </w:tcPr>
          <w:p w:rsidR="001F07F9" w:rsidRPr="007314DD" w:rsidRDefault="001F07F9" w:rsidP="002916D3">
            <w:pPr>
              <w:snapToGrid w:val="0"/>
              <w:jc w:val="center"/>
              <w:rPr>
                <w:lang w:val="sr-Latn-CS"/>
              </w:rPr>
            </w:pPr>
            <w:r w:rsidRPr="007314DD">
              <w:rPr>
                <w:lang w:val="sr-Latn-CS"/>
              </w:rPr>
              <w:t>6,26</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Gradsko zelenilo</w:t>
            </w:r>
          </w:p>
          <w:p w:rsidR="001F07F9" w:rsidRPr="007314DD" w:rsidRDefault="001F07F9" w:rsidP="002916D3">
            <w:pPr>
              <w:jc w:val="center"/>
              <w:rPr>
                <w:lang w:val="sr-Latn-CS"/>
              </w:rPr>
            </w:pPr>
            <w:r w:rsidRPr="007314DD">
              <w:rPr>
                <w:lang w:val="sr-Latn-CS"/>
              </w:rPr>
              <w:t>Zelenilo u funkciji turizma</w:t>
            </w:r>
          </w:p>
        </w:tc>
        <w:tc>
          <w:tcPr>
            <w:tcW w:w="1440" w:type="dxa"/>
          </w:tcPr>
          <w:p w:rsidR="001F07F9" w:rsidRPr="007314DD" w:rsidRDefault="001F07F9" w:rsidP="002916D3">
            <w:pPr>
              <w:snapToGrid w:val="0"/>
              <w:jc w:val="center"/>
              <w:rPr>
                <w:lang w:val="sr-Latn-CS"/>
              </w:rPr>
            </w:pPr>
            <w:r w:rsidRPr="007314DD">
              <w:rPr>
                <w:lang w:val="sr-Latn-CS"/>
              </w:rPr>
              <w:t>202,9</w:t>
            </w:r>
          </w:p>
        </w:tc>
        <w:tc>
          <w:tcPr>
            <w:tcW w:w="1440" w:type="dxa"/>
          </w:tcPr>
          <w:p w:rsidR="001F07F9" w:rsidRPr="007314DD" w:rsidRDefault="001F07F9" w:rsidP="002916D3">
            <w:pPr>
              <w:snapToGrid w:val="0"/>
              <w:jc w:val="center"/>
              <w:rPr>
                <w:lang w:val="sr-Latn-CS"/>
              </w:rPr>
            </w:pPr>
            <w:r w:rsidRPr="007314DD">
              <w:rPr>
                <w:lang w:val="sr-Latn-CS"/>
              </w:rPr>
              <w:t>2211,9</w:t>
            </w:r>
          </w:p>
          <w:p w:rsidR="001F07F9" w:rsidRPr="007314DD" w:rsidRDefault="001F07F9" w:rsidP="002916D3">
            <w:pPr>
              <w:jc w:val="center"/>
              <w:rPr>
                <w:lang w:val="sr-Latn-CS"/>
              </w:rPr>
            </w:pPr>
            <w:r w:rsidRPr="007314DD">
              <w:rPr>
                <w:lang w:val="sr-Latn-CS"/>
              </w:rPr>
              <w:t>11,9</w:t>
            </w:r>
          </w:p>
        </w:tc>
        <w:tc>
          <w:tcPr>
            <w:tcW w:w="1904" w:type="dxa"/>
          </w:tcPr>
          <w:p w:rsidR="001F07F9" w:rsidRPr="007314DD" w:rsidRDefault="001F07F9" w:rsidP="002916D3">
            <w:pPr>
              <w:snapToGrid w:val="0"/>
              <w:jc w:val="center"/>
              <w:rPr>
                <w:lang w:val="sr-Latn-CS"/>
              </w:rPr>
            </w:pPr>
            <w:r w:rsidRPr="007314DD">
              <w:rPr>
                <w:lang w:val="sr-Latn-CS"/>
              </w:rPr>
              <w:t>1,05</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Agrikulturni pejsaž</w:t>
            </w:r>
          </w:p>
        </w:tc>
        <w:tc>
          <w:tcPr>
            <w:tcW w:w="1440" w:type="dxa"/>
          </w:tcPr>
          <w:p w:rsidR="001F07F9" w:rsidRPr="007314DD" w:rsidRDefault="001F07F9" w:rsidP="002916D3">
            <w:pPr>
              <w:snapToGrid w:val="0"/>
              <w:jc w:val="center"/>
              <w:rPr>
                <w:lang w:val="sr-Latn-CS"/>
              </w:rPr>
            </w:pPr>
            <w:r w:rsidRPr="007314DD">
              <w:rPr>
                <w:lang w:val="sr-Latn-CS"/>
              </w:rPr>
              <w:t>405,20</w:t>
            </w:r>
          </w:p>
        </w:tc>
        <w:tc>
          <w:tcPr>
            <w:tcW w:w="1440" w:type="dxa"/>
          </w:tcPr>
          <w:p w:rsidR="001F07F9" w:rsidRPr="007314DD" w:rsidRDefault="001F07F9" w:rsidP="002916D3">
            <w:pPr>
              <w:snapToGrid w:val="0"/>
              <w:jc w:val="center"/>
              <w:rPr>
                <w:lang w:val="sr-Latn-CS"/>
              </w:rPr>
            </w:pPr>
            <w:r w:rsidRPr="007314DD">
              <w:rPr>
                <w:lang w:val="sr-Latn-CS"/>
              </w:rPr>
              <w:t>394,0</w:t>
            </w:r>
          </w:p>
        </w:tc>
        <w:tc>
          <w:tcPr>
            <w:tcW w:w="1904" w:type="dxa"/>
          </w:tcPr>
          <w:p w:rsidR="001F07F9" w:rsidRPr="007314DD" w:rsidRDefault="001F07F9" w:rsidP="002916D3">
            <w:pPr>
              <w:snapToGrid w:val="0"/>
              <w:jc w:val="center"/>
              <w:rPr>
                <w:lang w:val="sr-Latn-CS"/>
              </w:rPr>
            </w:pPr>
            <w:r w:rsidRPr="007314DD">
              <w:rPr>
                <w:lang w:val="sr-Latn-CS"/>
              </w:rPr>
              <w:t>0,97</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Groblje</w:t>
            </w:r>
          </w:p>
        </w:tc>
        <w:tc>
          <w:tcPr>
            <w:tcW w:w="1440" w:type="dxa"/>
          </w:tcPr>
          <w:p w:rsidR="001F07F9" w:rsidRPr="007314DD" w:rsidRDefault="001F07F9" w:rsidP="002916D3">
            <w:pPr>
              <w:snapToGrid w:val="0"/>
              <w:jc w:val="center"/>
              <w:rPr>
                <w:lang w:val="sr-Latn-CS"/>
              </w:rPr>
            </w:pPr>
            <w:r w:rsidRPr="007314DD">
              <w:rPr>
                <w:lang w:val="sr-Latn-CS"/>
              </w:rPr>
              <w:t>3.2</w:t>
            </w:r>
          </w:p>
        </w:tc>
        <w:tc>
          <w:tcPr>
            <w:tcW w:w="1440" w:type="dxa"/>
          </w:tcPr>
          <w:p w:rsidR="001F07F9" w:rsidRPr="007314DD" w:rsidRDefault="001F07F9" w:rsidP="002916D3">
            <w:pPr>
              <w:snapToGrid w:val="0"/>
              <w:jc w:val="center"/>
              <w:rPr>
                <w:lang w:val="sr-Latn-CS"/>
              </w:rPr>
            </w:pPr>
            <w:r w:rsidRPr="007314DD">
              <w:rPr>
                <w:lang w:val="sr-Latn-CS"/>
              </w:rPr>
              <w:t>5,0</w:t>
            </w:r>
          </w:p>
        </w:tc>
        <w:tc>
          <w:tcPr>
            <w:tcW w:w="1904" w:type="dxa"/>
          </w:tcPr>
          <w:p w:rsidR="001F07F9" w:rsidRPr="007314DD" w:rsidRDefault="001F07F9" w:rsidP="002916D3">
            <w:pPr>
              <w:snapToGrid w:val="0"/>
              <w:jc w:val="center"/>
              <w:rPr>
                <w:lang w:val="sr-Latn-CS"/>
              </w:rPr>
            </w:pPr>
            <w:r w:rsidRPr="007314DD">
              <w:rPr>
                <w:lang w:val="sr-Latn-CS"/>
              </w:rPr>
              <w:t>1,56</w:t>
            </w:r>
          </w:p>
        </w:tc>
      </w:tr>
      <w:tr w:rsidR="007314DD" w:rsidRPr="007314DD" w:rsidTr="002916D3">
        <w:trPr>
          <w:jc w:val="center"/>
        </w:trPr>
        <w:tc>
          <w:tcPr>
            <w:tcW w:w="4428" w:type="dxa"/>
          </w:tcPr>
          <w:p w:rsidR="001F07F9" w:rsidRPr="007314DD" w:rsidRDefault="001F07F9" w:rsidP="002916D3">
            <w:pPr>
              <w:snapToGrid w:val="0"/>
              <w:jc w:val="center"/>
              <w:rPr>
                <w:i/>
                <w:lang w:val="sr-Latn-CS"/>
              </w:rPr>
            </w:pPr>
            <w:r w:rsidRPr="007314DD">
              <w:rPr>
                <w:i/>
                <w:lang w:val="sr-Latn-CS"/>
              </w:rPr>
              <w:t>Ostale neizgradive površine</w:t>
            </w:r>
          </w:p>
        </w:tc>
        <w:tc>
          <w:tcPr>
            <w:tcW w:w="1440" w:type="dxa"/>
          </w:tcPr>
          <w:p w:rsidR="001F07F9" w:rsidRPr="007314DD" w:rsidRDefault="001F07F9" w:rsidP="002916D3">
            <w:pPr>
              <w:snapToGrid w:val="0"/>
              <w:jc w:val="center"/>
              <w:rPr>
                <w:i/>
                <w:lang w:val="sr-Latn-CS"/>
              </w:rPr>
            </w:pPr>
            <w:r w:rsidRPr="007314DD">
              <w:rPr>
                <w:i/>
                <w:lang w:val="sr-Latn-CS"/>
              </w:rPr>
              <w:t>3.284,3</w:t>
            </w:r>
          </w:p>
        </w:tc>
        <w:tc>
          <w:tcPr>
            <w:tcW w:w="1440" w:type="dxa"/>
          </w:tcPr>
          <w:p w:rsidR="001F07F9" w:rsidRPr="007314DD" w:rsidRDefault="001F07F9" w:rsidP="002916D3">
            <w:pPr>
              <w:snapToGrid w:val="0"/>
              <w:jc w:val="center"/>
              <w:rPr>
                <w:i/>
                <w:lang w:val="sr-Latn-CS"/>
              </w:rPr>
            </w:pPr>
            <w:r w:rsidRPr="007314DD">
              <w:rPr>
                <w:i/>
                <w:lang w:val="sr-Latn-CS"/>
              </w:rPr>
              <w:t>2.683,5</w:t>
            </w:r>
          </w:p>
        </w:tc>
        <w:tc>
          <w:tcPr>
            <w:tcW w:w="1904" w:type="dxa"/>
          </w:tcPr>
          <w:p w:rsidR="001F07F9" w:rsidRPr="007314DD" w:rsidRDefault="001F07F9" w:rsidP="002916D3">
            <w:pPr>
              <w:snapToGrid w:val="0"/>
              <w:jc w:val="center"/>
              <w:rPr>
                <w:i/>
                <w:lang w:val="sr-Latn-CS"/>
              </w:rPr>
            </w:pPr>
            <w:r w:rsidRPr="007314DD">
              <w:rPr>
                <w:i/>
                <w:lang w:val="sr-Latn-CS"/>
              </w:rPr>
              <w:t>0,82</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Obradivo zemljište</w:t>
            </w:r>
          </w:p>
        </w:tc>
        <w:tc>
          <w:tcPr>
            <w:tcW w:w="1440" w:type="dxa"/>
          </w:tcPr>
          <w:p w:rsidR="001F07F9" w:rsidRPr="007314DD" w:rsidRDefault="001F07F9" w:rsidP="002916D3">
            <w:pPr>
              <w:snapToGrid w:val="0"/>
              <w:jc w:val="center"/>
              <w:rPr>
                <w:lang w:val="sr-Latn-CS"/>
              </w:rPr>
            </w:pPr>
            <w:r w:rsidRPr="007314DD">
              <w:rPr>
                <w:lang w:val="sr-Latn-CS"/>
              </w:rPr>
              <w:t>264,6</w:t>
            </w:r>
          </w:p>
        </w:tc>
        <w:tc>
          <w:tcPr>
            <w:tcW w:w="1440" w:type="dxa"/>
          </w:tcPr>
          <w:p w:rsidR="001F07F9" w:rsidRPr="007314DD" w:rsidRDefault="001F07F9" w:rsidP="002916D3">
            <w:pPr>
              <w:snapToGrid w:val="0"/>
              <w:jc w:val="center"/>
              <w:rPr>
                <w:lang w:val="sr-Latn-CS"/>
              </w:rPr>
            </w:pPr>
            <w:r w:rsidRPr="007314DD">
              <w:rPr>
                <w:lang w:val="sr-Latn-CS"/>
              </w:rPr>
              <w:t>208,8</w:t>
            </w:r>
          </w:p>
        </w:tc>
        <w:tc>
          <w:tcPr>
            <w:tcW w:w="1904" w:type="dxa"/>
          </w:tcPr>
          <w:p w:rsidR="001F07F9" w:rsidRPr="007314DD" w:rsidRDefault="001F07F9" w:rsidP="002916D3">
            <w:pPr>
              <w:snapToGrid w:val="0"/>
              <w:jc w:val="center"/>
              <w:rPr>
                <w:lang w:val="sr-Latn-CS"/>
              </w:rPr>
            </w:pPr>
            <w:r w:rsidRPr="007314DD">
              <w:rPr>
                <w:lang w:val="sr-Latn-CS"/>
              </w:rPr>
              <w:t>0,79</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Travnjaci</w:t>
            </w:r>
          </w:p>
        </w:tc>
        <w:tc>
          <w:tcPr>
            <w:tcW w:w="1440" w:type="dxa"/>
          </w:tcPr>
          <w:p w:rsidR="001F07F9" w:rsidRPr="007314DD" w:rsidRDefault="001F07F9" w:rsidP="002916D3">
            <w:pPr>
              <w:snapToGrid w:val="0"/>
              <w:jc w:val="center"/>
              <w:rPr>
                <w:lang w:val="sr-Latn-CS"/>
              </w:rPr>
            </w:pPr>
            <w:r w:rsidRPr="007314DD">
              <w:rPr>
                <w:lang w:val="sr-Latn-CS"/>
              </w:rPr>
              <w:t>142,1</w:t>
            </w:r>
          </w:p>
        </w:tc>
        <w:tc>
          <w:tcPr>
            <w:tcW w:w="1440" w:type="dxa"/>
          </w:tcPr>
          <w:p w:rsidR="001F07F9" w:rsidRPr="007314DD" w:rsidRDefault="001F07F9" w:rsidP="002916D3">
            <w:pPr>
              <w:snapToGrid w:val="0"/>
              <w:jc w:val="center"/>
              <w:rPr>
                <w:lang w:val="sr-Latn-CS"/>
              </w:rPr>
            </w:pPr>
            <w:r w:rsidRPr="007314DD">
              <w:rPr>
                <w:lang w:val="sr-Latn-CS"/>
              </w:rPr>
              <w:t>138,0</w:t>
            </w:r>
          </w:p>
        </w:tc>
        <w:tc>
          <w:tcPr>
            <w:tcW w:w="1904" w:type="dxa"/>
          </w:tcPr>
          <w:p w:rsidR="001F07F9" w:rsidRPr="007314DD" w:rsidRDefault="001F07F9" w:rsidP="002916D3">
            <w:pPr>
              <w:snapToGrid w:val="0"/>
              <w:jc w:val="center"/>
              <w:rPr>
                <w:lang w:val="sr-Latn-CS"/>
              </w:rPr>
            </w:pPr>
            <w:r w:rsidRPr="007314DD">
              <w:rPr>
                <w:lang w:val="sr-Latn-CS"/>
              </w:rPr>
              <w:t>0,97</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Zaštitne šume</w:t>
            </w:r>
          </w:p>
        </w:tc>
        <w:tc>
          <w:tcPr>
            <w:tcW w:w="1440" w:type="dxa"/>
          </w:tcPr>
          <w:p w:rsidR="001F07F9" w:rsidRPr="007314DD" w:rsidRDefault="001F07F9" w:rsidP="002916D3">
            <w:pPr>
              <w:snapToGrid w:val="0"/>
              <w:jc w:val="center"/>
              <w:rPr>
                <w:lang w:val="sr-Latn-CS"/>
              </w:rPr>
            </w:pPr>
            <w:r w:rsidRPr="007314DD">
              <w:rPr>
                <w:lang w:val="sr-Latn-CS"/>
              </w:rPr>
              <w:t>1.003,5</w:t>
            </w:r>
          </w:p>
        </w:tc>
        <w:tc>
          <w:tcPr>
            <w:tcW w:w="1440" w:type="dxa"/>
          </w:tcPr>
          <w:p w:rsidR="001F07F9" w:rsidRPr="007314DD" w:rsidRDefault="001F07F9" w:rsidP="002916D3">
            <w:pPr>
              <w:snapToGrid w:val="0"/>
              <w:jc w:val="center"/>
              <w:rPr>
                <w:lang w:val="sr-Latn-CS"/>
              </w:rPr>
            </w:pPr>
            <w:r w:rsidRPr="007314DD">
              <w:rPr>
                <w:lang w:val="sr-Latn-CS"/>
              </w:rPr>
              <w:t>1.000,1</w:t>
            </w:r>
          </w:p>
        </w:tc>
        <w:tc>
          <w:tcPr>
            <w:tcW w:w="1904" w:type="dxa"/>
          </w:tcPr>
          <w:p w:rsidR="001F07F9" w:rsidRPr="007314DD" w:rsidRDefault="001F07F9" w:rsidP="002916D3">
            <w:pPr>
              <w:snapToGrid w:val="0"/>
              <w:jc w:val="center"/>
              <w:rPr>
                <w:lang w:val="sr-Latn-CS"/>
              </w:rPr>
            </w:pPr>
            <w:r w:rsidRPr="007314DD">
              <w:rPr>
                <w:lang w:val="sr-Latn-CS"/>
              </w:rPr>
              <w:t>1,00</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Šume sa posebnom namjenom</w:t>
            </w:r>
          </w:p>
        </w:tc>
        <w:tc>
          <w:tcPr>
            <w:tcW w:w="1440" w:type="dxa"/>
          </w:tcPr>
          <w:p w:rsidR="001F07F9" w:rsidRPr="007314DD" w:rsidRDefault="001F07F9" w:rsidP="002916D3">
            <w:pPr>
              <w:snapToGrid w:val="0"/>
              <w:jc w:val="center"/>
              <w:rPr>
                <w:lang w:val="sr-Latn-CS"/>
              </w:rPr>
            </w:pPr>
            <w:r w:rsidRPr="007314DD">
              <w:rPr>
                <w:lang w:val="sr-Latn-CS"/>
              </w:rPr>
              <w:t>1.706,2</w:t>
            </w:r>
          </w:p>
        </w:tc>
        <w:tc>
          <w:tcPr>
            <w:tcW w:w="1440" w:type="dxa"/>
          </w:tcPr>
          <w:p w:rsidR="001F07F9" w:rsidRPr="007314DD" w:rsidRDefault="001F07F9" w:rsidP="002916D3">
            <w:pPr>
              <w:snapToGrid w:val="0"/>
              <w:jc w:val="center"/>
              <w:rPr>
                <w:lang w:val="sr-Latn-CS"/>
              </w:rPr>
            </w:pPr>
            <w:r w:rsidRPr="007314DD">
              <w:rPr>
                <w:lang w:val="sr-Latn-CS"/>
              </w:rPr>
              <w:t>1.168,7</w:t>
            </w:r>
          </w:p>
        </w:tc>
        <w:tc>
          <w:tcPr>
            <w:tcW w:w="1904" w:type="dxa"/>
          </w:tcPr>
          <w:p w:rsidR="001F07F9" w:rsidRPr="007314DD" w:rsidRDefault="001F07F9" w:rsidP="002916D3">
            <w:pPr>
              <w:snapToGrid w:val="0"/>
              <w:jc w:val="center"/>
              <w:rPr>
                <w:lang w:val="sr-Latn-CS"/>
              </w:rPr>
            </w:pPr>
            <w:r w:rsidRPr="007314DD">
              <w:rPr>
                <w:lang w:val="sr-Latn-CS"/>
              </w:rPr>
              <w:t>0,68</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Zaštićena prirodna dobra (Solila)</w:t>
            </w:r>
          </w:p>
        </w:tc>
        <w:tc>
          <w:tcPr>
            <w:tcW w:w="1440" w:type="dxa"/>
          </w:tcPr>
          <w:p w:rsidR="001F07F9" w:rsidRPr="007314DD" w:rsidRDefault="001F07F9" w:rsidP="002916D3">
            <w:pPr>
              <w:snapToGrid w:val="0"/>
              <w:jc w:val="center"/>
              <w:rPr>
                <w:lang w:val="sr-Latn-CS"/>
              </w:rPr>
            </w:pPr>
            <w:r w:rsidRPr="007314DD">
              <w:rPr>
                <w:lang w:val="sr-Latn-CS"/>
              </w:rPr>
              <w:t>130,0</w:t>
            </w:r>
          </w:p>
        </w:tc>
        <w:tc>
          <w:tcPr>
            <w:tcW w:w="1440" w:type="dxa"/>
          </w:tcPr>
          <w:p w:rsidR="001F07F9" w:rsidRPr="007314DD" w:rsidRDefault="001F07F9" w:rsidP="002916D3">
            <w:pPr>
              <w:snapToGrid w:val="0"/>
              <w:jc w:val="center"/>
              <w:rPr>
                <w:lang w:val="sr-Latn-CS"/>
              </w:rPr>
            </w:pPr>
            <w:r w:rsidRPr="007314DD">
              <w:rPr>
                <w:lang w:val="sr-Latn-CS"/>
              </w:rPr>
              <w:t>130,0</w:t>
            </w:r>
          </w:p>
        </w:tc>
        <w:tc>
          <w:tcPr>
            <w:tcW w:w="1904" w:type="dxa"/>
          </w:tcPr>
          <w:p w:rsidR="001F07F9" w:rsidRPr="007314DD" w:rsidRDefault="001F07F9" w:rsidP="002916D3">
            <w:pPr>
              <w:snapToGrid w:val="0"/>
              <w:jc w:val="center"/>
              <w:rPr>
                <w:lang w:val="sr-Latn-CS"/>
              </w:rPr>
            </w:pPr>
            <w:r w:rsidRPr="007314DD">
              <w:rPr>
                <w:lang w:val="sr-Latn-CS"/>
              </w:rPr>
              <w:t>1,00</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Vodne površine</w:t>
            </w:r>
          </w:p>
        </w:tc>
        <w:tc>
          <w:tcPr>
            <w:tcW w:w="1440" w:type="dxa"/>
          </w:tcPr>
          <w:p w:rsidR="001F07F9" w:rsidRPr="007314DD" w:rsidRDefault="001F07F9" w:rsidP="002916D3">
            <w:pPr>
              <w:snapToGrid w:val="0"/>
              <w:jc w:val="center"/>
              <w:rPr>
                <w:lang w:val="sr-Latn-CS"/>
              </w:rPr>
            </w:pPr>
            <w:r w:rsidRPr="007314DD">
              <w:rPr>
                <w:lang w:val="sr-Latn-CS"/>
              </w:rPr>
              <w:t>11,3</w:t>
            </w:r>
          </w:p>
        </w:tc>
        <w:tc>
          <w:tcPr>
            <w:tcW w:w="1440" w:type="dxa"/>
          </w:tcPr>
          <w:p w:rsidR="001F07F9" w:rsidRPr="007314DD" w:rsidRDefault="001F07F9" w:rsidP="002916D3">
            <w:pPr>
              <w:snapToGrid w:val="0"/>
              <w:jc w:val="center"/>
              <w:rPr>
                <w:lang w:val="sr-Latn-CS"/>
              </w:rPr>
            </w:pPr>
            <w:r w:rsidRPr="007314DD">
              <w:rPr>
                <w:lang w:val="sr-Latn-CS"/>
              </w:rPr>
              <w:t>11,3</w:t>
            </w:r>
          </w:p>
        </w:tc>
        <w:tc>
          <w:tcPr>
            <w:tcW w:w="1904" w:type="dxa"/>
          </w:tcPr>
          <w:p w:rsidR="001F07F9" w:rsidRPr="007314DD" w:rsidRDefault="001F07F9" w:rsidP="002916D3">
            <w:pPr>
              <w:snapToGrid w:val="0"/>
              <w:jc w:val="center"/>
              <w:rPr>
                <w:lang w:val="sr-Latn-CS"/>
              </w:rPr>
            </w:pPr>
            <w:r w:rsidRPr="007314DD">
              <w:rPr>
                <w:lang w:val="sr-Latn-CS"/>
              </w:rPr>
              <w:t>1,00</w:t>
            </w:r>
          </w:p>
        </w:tc>
      </w:tr>
      <w:tr w:rsidR="007314DD" w:rsidRPr="007314DD" w:rsidTr="002916D3">
        <w:trPr>
          <w:jc w:val="center"/>
        </w:trPr>
        <w:tc>
          <w:tcPr>
            <w:tcW w:w="4428" w:type="dxa"/>
          </w:tcPr>
          <w:p w:rsidR="001F07F9" w:rsidRPr="007314DD" w:rsidRDefault="001F07F9" w:rsidP="002916D3">
            <w:pPr>
              <w:snapToGrid w:val="0"/>
              <w:jc w:val="center"/>
              <w:rPr>
                <w:lang w:val="sr-Latn-CS"/>
              </w:rPr>
            </w:pPr>
            <w:r w:rsidRPr="007314DD">
              <w:rPr>
                <w:lang w:val="sr-Latn-CS"/>
              </w:rPr>
              <w:t>Ostale prirodne površine</w:t>
            </w:r>
          </w:p>
        </w:tc>
        <w:tc>
          <w:tcPr>
            <w:tcW w:w="1440" w:type="dxa"/>
          </w:tcPr>
          <w:p w:rsidR="001F07F9" w:rsidRPr="007314DD" w:rsidRDefault="001F07F9" w:rsidP="002916D3">
            <w:pPr>
              <w:snapToGrid w:val="0"/>
              <w:jc w:val="center"/>
              <w:rPr>
                <w:lang w:val="sr-Latn-CS"/>
              </w:rPr>
            </w:pPr>
            <w:r w:rsidRPr="007314DD">
              <w:rPr>
                <w:lang w:val="sr-Latn-CS"/>
              </w:rPr>
              <w:t>26,6</w:t>
            </w:r>
          </w:p>
        </w:tc>
        <w:tc>
          <w:tcPr>
            <w:tcW w:w="1440" w:type="dxa"/>
          </w:tcPr>
          <w:p w:rsidR="001F07F9" w:rsidRPr="007314DD" w:rsidRDefault="001F07F9" w:rsidP="002916D3">
            <w:pPr>
              <w:snapToGrid w:val="0"/>
              <w:jc w:val="center"/>
              <w:rPr>
                <w:lang w:val="sr-Latn-CS"/>
              </w:rPr>
            </w:pPr>
            <w:r w:rsidRPr="007314DD">
              <w:rPr>
                <w:lang w:val="sr-Latn-CS"/>
              </w:rPr>
              <w:t>26,6</w:t>
            </w:r>
          </w:p>
        </w:tc>
        <w:tc>
          <w:tcPr>
            <w:tcW w:w="1904" w:type="dxa"/>
          </w:tcPr>
          <w:p w:rsidR="001F07F9" w:rsidRPr="007314DD" w:rsidRDefault="001F07F9" w:rsidP="002916D3">
            <w:pPr>
              <w:snapToGrid w:val="0"/>
              <w:jc w:val="center"/>
              <w:rPr>
                <w:lang w:val="sr-Latn-CS"/>
              </w:rPr>
            </w:pPr>
            <w:r w:rsidRPr="007314DD">
              <w:rPr>
                <w:lang w:val="sr-Latn-CS"/>
              </w:rPr>
              <w:t>1.00</w:t>
            </w:r>
          </w:p>
        </w:tc>
      </w:tr>
      <w:tr w:rsidR="007314DD" w:rsidRPr="007314DD" w:rsidTr="002916D3">
        <w:trPr>
          <w:trHeight w:val="23"/>
          <w:jc w:val="center"/>
        </w:trPr>
        <w:tc>
          <w:tcPr>
            <w:tcW w:w="4428" w:type="dxa"/>
          </w:tcPr>
          <w:p w:rsidR="001F07F9" w:rsidRPr="007314DD" w:rsidRDefault="001F07F9" w:rsidP="002916D3">
            <w:pPr>
              <w:snapToGrid w:val="0"/>
              <w:jc w:val="center"/>
              <w:rPr>
                <w:b/>
                <w:lang w:val="sr-Latn-CS"/>
              </w:rPr>
            </w:pPr>
            <w:r w:rsidRPr="007314DD">
              <w:rPr>
                <w:b/>
                <w:lang w:val="sr-Latn-CS"/>
              </w:rPr>
              <w:t>UKUPNO</w:t>
            </w:r>
          </w:p>
        </w:tc>
        <w:tc>
          <w:tcPr>
            <w:tcW w:w="1440" w:type="dxa"/>
          </w:tcPr>
          <w:p w:rsidR="001F07F9" w:rsidRPr="007314DD" w:rsidRDefault="001F07F9" w:rsidP="002916D3">
            <w:pPr>
              <w:snapToGrid w:val="0"/>
              <w:jc w:val="center"/>
              <w:rPr>
                <w:b/>
                <w:lang w:val="sr-Latn-CS"/>
              </w:rPr>
            </w:pPr>
            <w:r w:rsidRPr="007314DD">
              <w:rPr>
                <w:b/>
                <w:lang w:val="sr-Latn-CS"/>
              </w:rPr>
              <w:t>4.631,6</w:t>
            </w:r>
          </w:p>
        </w:tc>
        <w:tc>
          <w:tcPr>
            <w:tcW w:w="1440" w:type="dxa"/>
          </w:tcPr>
          <w:p w:rsidR="001F07F9" w:rsidRPr="007314DD" w:rsidRDefault="001F07F9" w:rsidP="002916D3">
            <w:pPr>
              <w:snapToGrid w:val="0"/>
              <w:jc w:val="center"/>
              <w:rPr>
                <w:b/>
                <w:lang w:val="sr-Latn-CS"/>
              </w:rPr>
            </w:pPr>
            <w:r w:rsidRPr="007314DD">
              <w:rPr>
                <w:b/>
                <w:lang w:val="sr-Latn-CS"/>
              </w:rPr>
              <w:t>4.631,6</w:t>
            </w:r>
          </w:p>
        </w:tc>
        <w:tc>
          <w:tcPr>
            <w:tcW w:w="1904" w:type="dxa"/>
          </w:tcPr>
          <w:p w:rsidR="001F07F9" w:rsidRPr="007314DD" w:rsidRDefault="001F07F9" w:rsidP="002916D3">
            <w:pPr>
              <w:snapToGrid w:val="0"/>
              <w:jc w:val="center"/>
              <w:rPr>
                <w:b/>
                <w:lang w:val="sr-Latn-CS"/>
              </w:rPr>
            </w:pPr>
            <w:r w:rsidRPr="007314DD">
              <w:rPr>
                <w:b/>
                <w:lang w:val="sr-Latn-CS"/>
              </w:rPr>
              <w:t>1,00</w:t>
            </w:r>
          </w:p>
        </w:tc>
      </w:tr>
      <w:tr w:rsidR="007314DD" w:rsidRPr="007314DD" w:rsidTr="002916D3">
        <w:trPr>
          <w:trHeight w:val="23"/>
          <w:jc w:val="center"/>
        </w:trPr>
        <w:tc>
          <w:tcPr>
            <w:tcW w:w="4428" w:type="dxa"/>
            <w:tcBorders>
              <w:bottom w:val="single" w:sz="4" w:space="0" w:color="000000"/>
            </w:tcBorders>
          </w:tcPr>
          <w:p w:rsidR="001F07F9" w:rsidRPr="007314DD" w:rsidRDefault="001F07F9" w:rsidP="002916D3">
            <w:pPr>
              <w:snapToGrid w:val="0"/>
              <w:jc w:val="center"/>
              <w:rPr>
                <w:b/>
                <w:lang w:val="sr-Latn-CS"/>
              </w:rPr>
            </w:pPr>
          </w:p>
          <w:p w:rsidR="001F07F9" w:rsidRPr="007314DD" w:rsidRDefault="001F07F9" w:rsidP="002916D3">
            <w:pPr>
              <w:jc w:val="center"/>
              <w:rPr>
                <w:b/>
                <w:lang w:val="sr-Latn-CS"/>
              </w:rPr>
            </w:pPr>
          </w:p>
        </w:tc>
        <w:tc>
          <w:tcPr>
            <w:tcW w:w="1440" w:type="dxa"/>
            <w:tcBorders>
              <w:bottom w:val="single" w:sz="4" w:space="0" w:color="000000"/>
            </w:tcBorders>
          </w:tcPr>
          <w:p w:rsidR="001F07F9" w:rsidRPr="007314DD" w:rsidRDefault="001F07F9" w:rsidP="002916D3">
            <w:pPr>
              <w:snapToGrid w:val="0"/>
              <w:jc w:val="center"/>
              <w:rPr>
                <w:b/>
                <w:lang w:val="sr-Latn-CS"/>
              </w:rPr>
            </w:pPr>
          </w:p>
        </w:tc>
        <w:tc>
          <w:tcPr>
            <w:tcW w:w="1440" w:type="dxa"/>
            <w:tcBorders>
              <w:bottom w:val="single" w:sz="4" w:space="0" w:color="000000"/>
            </w:tcBorders>
          </w:tcPr>
          <w:p w:rsidR="001F07F9" w:rsidRPr="007314DD" w:rsidRDefault="001F07F9" w:rsidP="002916D3">
            <w:pPr>
              <w:snapToGrid w:val="0"/>
              <w:jc w:val="center"/>
              <w:rPr>
                <w:b/>
                <w:lang w:val="sr-Latn-CS"/>
              </w:rPr>
            </w:pPr>
          </w:p>
        </w:tc>
        <w:tc>
          <w:tcPr>
            <w:tcW w:w="1904" w:type="dxa"/>
            <w:tcBorders>
              <w:bottom w:val="single" w:sz="4" w:space="0" w:color="000000"/>
            </w:tcBorders>
          </w:tcPr>
          <w:p w:rsidR="001F07F9" w:rsidRPr="007314DD" w:rsidRDefault="001F07F9" w:rsidP="002916D3">
            <w:pPr>
              <w:snapToGrid w:val="0"/>
              <w:jc w:val="center"/>
              <w:rPr>
                <w:b/>
                <w:lang w:val="sr-Latn-CS"/>
              </w:rPr>
            </w:pPr>
          </w:p>
        </w:tc>
      </w:tr>
    </w:tbl>
    <w:p w:rsidR="008812B7" w:rsidRPr="00061AC6" w:rsidRDefault="008812B7" w:rsidP="00B74315">
      <w:pPr>
        <w:rPr>
          <w:b/>
          <w:color w:val="FF0000"/>
          <w:lang w:val="hr-HR"/>
        </w:rPr>
      </w:pPr>
    </w:p>
    <w:p w:rsidR="001F07F9" w:rsidRPr="00514A74" w:rsidRDefault="001F07F9" w:rsidP="002916D3">
      <w:pPr>
        <w:ind w:firstLine="720"/>
        <w:rPr>
          <w:b/>
          <w:u w:val="single"/>
          <w:lang w:val="hr-HR"/>
        </w:rPr>
      </w:pPr>
      <w:r w:rsidRPr="00514A74">
        <w:rPr>
          <w:b/>
          <w:lang w:val="hr-HR"/>
        </w:rPr>
        <w:t xml:space="preserve">6. </w:t>
      </w:r>
      <w:r w:rsidR="00524217" w:rsidRPr="00524217">
        <w:rPr>
          <w:b/>
          <w:lang w:val="hr-HR"/>
        </w:rPr>
        <w:t xml:space="preserve"> DEMOGRAFSKA KRETANJA</w:t>
      </w:r>
    </w:p>
    <w:p w:rsidR="001F07F9" w:rsidRPr="00B74315" w:rsidRDefault="001F07F9" w:rsidP="00246E71">
      <w:pPr>
        <w:rPr>
          <w:color w:val="FF0000"/>
          <w:lang w:val="da-DK"/>
        </w:rPr>
      </w:pPr>
    </w:p>
    <w:p w:rsidR="001F07F9" w:rsidRPr="00FB5437" w:rsidRDefault="00B74315" w:rsidP="002916D3">
      <w:pPr>
        <w:pStyle w:val="BodyText"/>
        <w:spacing w:after="0"/>
        <w:ind w:firstLine="720"/>
        <w:jc w:val="both"/>
        <w:rPr>
          <w:b/>
          <w:lang w:val="pl-PL"/>
        </w:rPr>
      </w:pPr>
      <w:r w:rsidRPr="00FB5437">
        <w:rPr>
          <w:bCs/>
          <w:spacing w:val="-8"/>
          <w:lang w:val="da-DK"/>
        </w:rPr>
        <w:t xml:space="preserve">Prema podacima </w:t>
      </w:r>
      <w:r w:rsidR="001F07F9" w:rsidRPr="00FB5437">
        <w:rPr>
          <w:b/>
          <w:bCs/>
          <w:spacing w:val="-8"/>
          <w:lang w:val="pl-PL"/>
        </w:rPr>
        <w:t>MONSTAT</w:t>
      </w:r>
      <w:r w:rsidRPr="00FB5437">
        <w:rPr>
          <w:b/>
          <w:bCs/>
          <w:spacing w:val="-8"/>
          <w:lang w:val="pl-PL"/>
        </w:rPr>
        <w:t>a na osnovu rezultata</w:t>
      </w:r>
      <w:r w:rsidR="001F07F9" w:rsidRPr="00FB5437">
        <w:rPr>
          <w:b/>
          <w:bCs/>
          <w:spacing w:val="-8"/>
          <w:lang w:val="pl-PL"/>
        </w:rPr>
        <w:t xml:space="preserve"> iz popisa 2011.godine </w:t>
      </w:r>
    </w:p>
    <w:p w:rsidR="00246E71" w:rsidRPr="00FB5437" w:rsidRDefault="001F07F9" w:rsidP="00B74315">
      <w:pPr>
        <w:suppressAutoHyphens w:val="0"/>
        <w:autoSpaceDE w:val="0"/>
        <w:autoSpaceDN w:val="0"/>
        <w:adjustRightInd w:val="0"/>
        <w:ind w:firstLine="720"/>
        <w:jc w:val="both"/>
        <w:rPr>
          <w:lang w:val="da-DK" w:eastAsia="en-US"/>
        </w:rPr>
      </w:pPr>
      <w:r w:rsidRPr="00FB5437">
        <w:rPr>
          <w:lang w:val="da-DK" w:eastAsia="en-US"/>
        </w:rPr>
        <w:t>U Crnoj Gori, u periodu od 1. do 15. aprila 2011. godine, sproveden  je Popis stanovništva, domaćinstava i stanova.</w:t>
      </w:r>
    </w:p>
    <w:p w:rsidR="001F07F9" w:rsidRPr="00FB5437" w:rsidRDefault="001F07F9" w:rsidP="002916D3">
      <w:pPr>
        <w:suppressAutoHyphens w:val="0"/>
        <w:autoSpaceDE w:val="0"/>
        <w:autoSpaceDN w:val="0"/>
        <w:adjustRightInd w:val="0"/>
        <w:ind w:firstLine="720"/>
        <w:jc w:val="both"/>
        <w:rPr>
          <w:lang w:val="pl-PL" w:eastAsia="en-US"/>
        </w:rPr>
      </w:pPr>
      <w:r w:rsidRPr="00FB5437">
        <w:rPr>
          <w:lang w:val="pl-PL" w:eastAsia="en-US"/>
        </w:rPr>
        <w:t>Tivat ima 14.031  stanovnika, od toga je žena 7.128 (50,8%) a muškaraca 6.903 (49,2%).</w:t>
      </w:r>
    </w:p>
    <w:p w:rsidR="001F07F9" w:rsidRPr="00FB5437" w:rsidRDefault="001F07F9" w:rsidP="002916D3">
      <w:pPr>
        <w:suppressAutoHyphens w:val="0"/>
        <w:autoSpaceDE w:val="0"/>
        <w:autoSpaceDN w:val="0"/>
        <w:adjustRightInd w:val="0"/>
        <w:ind w:firstLine="720"/>
        <w:jc w:val="both"/>
        <w:rPr>
          <w:lang w:val="pl-PL" w:eastAsia="en-US"/>
        </w:rPr>
      </w:pPr>
      <w:r w:rsidRPr="00FB5437">
        <w:rPr>
          <w:lang w:val="pl-PL" w:eastAsia="en-US"/>
        </w:rPr>
        <w:t>Prosječna starost je 38 godina.</w:t>
      </w:r>
    </w:p>
    <w:p w:rsidR="001F07F9" w:rsidRPr="00FB5437" w:rsidRDefault="001F07F9" w:rsidP="002916D3">
      <w:pPr>
        <w:suppressAutoHyphens w:val="0"/>
        <w:autoSpaceDE w:val="0"/>
        <w:autoSpaceDN w:val="0"/>
        <w:adjustRightInd w:val="0"/>
        <w:ind w:firstLine="720"/>
        <w:jc w:val="both"/>
        <w:rPr>
          <w:lang w:val="da-DK" w:eastAsia="en-US"/>
        </w:rPr>
      </w:pPr>
      <w:r w:rsidRPr="00FB5437">
        <w:rPr>
          <w:lang w:val="da-DK" w:eastAsia="en-US"/>
        </w:rPr>
        <w:t>U urbanom gradskom naselju živi 73% stanovništva i 27% u ruralnom.</w:t>
      </w:r>
    </w:p>
    <w:p w:rsidR="001F07F9" w:rsidRPr="00FB5437" w:rsidRDefault="001F07F9" w:rsidP="002916D3">
      <w:pPr>
        <w:suppressAutoHyphens w:val="0"/>
        <w:autoSpaceDE w:val="0"/>
        <w:autoSpaceDN w:val="0"/>
        <w:adjustRightInd w:val="0"/>
        <w:ind w:firstLine="720"/>
        <w:jc w:val="both"/>
        <w:rPr>
          <w:lang w:val="da-DK" w:eastAsia="en-US"/>
        </w:rPr>
      </w:pPr>
      <w:r w:rsidRPr="00FB5437">
        <w:rPr>
          <w:lang w:val="da-DK" w:eastAsia="en-US"/>
        </w:rPr>
        <w:t>Broj domačinstava je  4.862, dok je broj stanova duplo veći  9.675.</w:t>
      </w:r>
    </w:p>
    <w:p w:rsidR="00B74315" w:rsidRDefault="001F07F9" w:rsidP="00B77E78">
      <w:pPr>
        <w:suppressAutoHyphens w:val="0"/>
        <w:autoSpaceDE w:val="0"/>
        <w:autoSpaceDN w:val="0"/>
        <w:adjustRightInd w:val="0"/>
        <w:ind w:firstLine="720"/>
        <w:jc w:val="both"/>
        <w:rPr>
          <w:lang w:val="da-DK" w:eastAsia="en-US"/>
        </w:rPr>
      </w:pPr>
      <w:r w:rsidRPr="00FB5437">
        <w:rPr>
          <w:lang w:val="da-DK" w:eastAsia="en-US"/>
        </w:rPr>
        <w:t>Gustina stanovanja je najveća u Crnoj Gori i iznosi 305 stanovnika po km</w:t>
      </w:r>
      <w:r w:rsidRPr="00FB5437">
        <w:rPr>
          <w:vertAlign w:val="superscript"/>
          <w:lang w:val="da-DK" w:eastAsia="en-US"/>
        </w:rPr>
        <w:t>2</w:t>
      </w:r>
      <w:r w:rsidRPr="00FB5437">
        <w:rPr>
          <w:lang w:val="da-DK" w:eastAsia="en-US"/>
        </w:rPr>
        <w:t>.</w:t>
      </w:r>
    </w:p>
    <w:p w:rsidR="00D76A76" w:rsidRDefault="00D76A76" w:rsidP="00B77E78">
      <w:pPr>
        <w:suppressAutoHyphens w:val="0"/>
        <w:autoSpaceDE w:val="0"/>
        <w:autoSpaceDN w:val="0"/>
        <w:adjustRightInd w:val="0"/>
        <w:ind w:firstLine="720"/>
        <w:jc w:val="both"/>
        <w:rPr>
          <w:lang w:val="da-DK" w:eastAsia="en-US"/>
        </w:rPr>
      </w:pPr>
    </w:p>
    <w:p w:rsidR="00D76A76" w:rsidRDefault="00D76A76" w:rsidP="00B77E78">
      <w:pPr>
        <w:suppressAutoHyphens w:val="0"/>
        <w:autoSpaceDE w:val="0"/>
        <w:autoSpaceDN w:val="0"/>
        <w:adjustRightInd w:val="0"/>
        <w:ind w:firstLine="720"/>
        <w:jc w:val="both"/>
        <w:rPr>
          <w:lang w:val="da-DK" w:eastAsia="en-US"/>
        </w:rPr>
      </w:pPr>
    </w:p>
    <w:p w:rsidR="00B74315" w:rsidRPr="00B74315" w:rsidRDefault="00B74315" w:rsidP="00B74315">
      <w:pPr>
        <w:suppressAutoHyphens w:val="0"/>
        <w:ind w:firstLine="708"/>
        <w:contextualSpacing/>
        <w:jc w:val="both"/>
        <w:rPr>
          <w:rFonts w:eastAsia="Calibri"/>
          <w:lang w:val="da-DK" w:eastAsia="en-US"/>
        </w:rPr>
      </w:pPr>
      <w:r w:rsidRPr="00B74315">
        <w:rPr>
          <w:rFonts w:eastAsia="Calibri"/>
          <w:lang w:val="da-DK" w:eastAsia="en-US"/>
        </w:rPr>
        <w:lastRenderedPageBreak/>
        <w:t>Kretanje broja stanovnika od 2000.godine kada je Tivat imao 12.812 do 2017. godine kada je imao – 14.774  stanovnika prema podacima Monstata, pokazuje stalan porast, kao i veći procenat rasta broja stanovnika nego na državnom nivou što se može vidjeti iz tabele.</w:t>
      </w:r>
    </w:p>
    <w:p w:rsidR="00B74315" w:rsidRPr="00B74315" w:rsidRDefault="00B74315" w:rsidP="00B74315">
      <w:pPr>
        <w:suppressAutoHyphens w:val="0"/>
        <w:contextualSpacing/>
        <w:jc w:val="both"/>
        <w:rPr>
          <w:rFonts w:eastAsia="Calibri"/>
          <w:lang w:val="da-DK" w:eastAsia="en-US"/>
        </w:rPr>
      </w:pPr>
      <w:r w:rsidRPr="00B74315">
        <w:rPr>
          <w:rFonts w:eastAsia="Calibri"/>
          <w:lang w:val="da-DK" w:eastAsia="en-US"/>
        </w:rPr>
        <w:t>Do porasta broja stanovnika dolazi usljed pozitivnog prirodnog priraštaja i pozitivnih migracionih kretanja stanovništva unutar Crne Gore.</w:t>
      </w:r>
    </w:p>
    <w:p w:rsidR="00B74315" w:rsidRPr="00B74315" w:rsidRDefault="00B74315" w:rsidP="00B74315">
      <w:pPr>
        <w:suppressAutoHyphens w:val="0"/>
        <w:contextualSpacing/>
        <w:jc w:val="both"/>
        <w:rPr>
          <w:rFonts w:eastAsia="Calibri"/>
          <w:b/>
          <w:lang w:val="da-DK" w:eastAsia="en-US"/>
        </w:rPr>
      </w:pPr>
    </w:p>
    <w:tbl>
      <w:tblPr>
        <w:tblW w:w="5740" w:type="dxa"/>
        <w:tblInd w:w="93" w:type="dxa"/>
        <w:tblLook w:val="04A0" w:firstRow="1" w:lastRow="0" w:firstColumn="1" w:lastColumn="0" w:noHBand="0" w:noVBand="1"/>
      </w:tblPr>
      <w:tblGrid>
        <w:gridCol w:w="5740"/>
      </w:tblGrid>
      <w:tr w:rsidR="00B74315" w:rsidRPr="00D91F66" w:rsidTr="00B74315">
        <w:trPr>
          <w:trHeight w:val="315"/>
        </w:trPr>
        <w:tc>
          <w:tcPr>
            <w:tcW w:w="5740" w:type="dxa"/>
            <w:tcBorders>
              <w:top w:val="nil"/>
              <w:left w:val="nil"/>
              <w:bottom w:val="nil"/>
              <w:right w:val="nil"/>
            </w:tcBorders>
            <w:shd w:val="clear" w:color="auto" w:fill="auto"/>
            <w:noWrap/>
            <w:vAlign w:val="bottom"/>
            <w:hideMark/>
          </w:tcPr>
          <w:p w:rsidR="00B74315" w:rsidRPr="00B74315" w:rsidRDefault="00B74315" w:rsidP="00B74315">
            <w:pPr>
              <w:suppressAutoHyphens w:val="0"/>
              <w:rPr>
                <w:lang w:val="da-DK" w:eastAsia="en-GB"/>
              </w:rPr>
            </w:pPr>
            <w:r w:rsidRPr="00B74315">
              <w:rPr>
                <w:b/>
                <w:lang w:val="da-DK" w:eastAsia="en-GB"/>
              </w:rPr>
              <w:t>Tabela 3:</w:t>
            </w:r>
            <w:r w:rsidRPr="00B74315">
              <w:rPr>
                <w:lang w:val="da-DK" w:eastAsia="en-GB"/>
              </w:rPr>
              <w:t xml:space="preserve"> Procijenjeni broj stanovnika sredinom godine</w:t>
            </w:r>
          </w:p>
        </w:tc>
      </w:tr>
    </w:tbl>
    <w:tbl>
      <w:tblPr>
        <w:tblStyle w:val="TableGrid13"/>
        <w:tblW w:w="0" w:type="auto"/>
        <w:tblLook w:val="04A0" w:firstRow="1" w:lastRow="0" w:firstColumn="1" w:lastColumn="0" w:noHBand="0" w:noVBand="1"/>
      </w:tblPr>
      <w:tblGrid>
        <w:gridCol w:w="749"/>
        <w:gridCol w:w="996"/>
        <w:gridCol w:w="996"/>
        <w:gridCol w:w="996"/>
        <w:gridCol w:w="996"/>
        <w:gridCol w:w="996"/>
        <w:gridCol w:w="996"/>
        <w:gridCol w:w="996"/>
        <w:gridCol w:w="996"/>
        <w:gridCol w:w="996"/>
      </w:tblGrid>
      <w:tr w:rsidR="00B74315" w:rsidRPr="00B74315" w:rsidTr="00B74315">
        <w:tc>
          <w:tcPr>
            <w:tcW w:w="924" w:type="dxa"/>
          </w:tcPr>
          <w:p w:rsidR="00B74315" w:rsidRPr="00B74315" w:rsidRDefault="00B74315" w:rsidP="00B74315">
            <w:pPr>
              <w:suppressAutoHyphens w:val="0"/>
              <w:contextualSpacing/>
              <w:jc w:val="both"/>
              <w:rPr>
                <w:rFonts w:ascii="Times New Roman" w:hAnsi="Times New Roman"/>
                <w:vertAlign w:val="superscript"/>
                <w:lang w:val="da-DK" w:eastAsia="en-US"/>
              </w:rPr>
            </w:pPr>
          </w:p>
        </w:tc>
        <w:tc>
          <w:tcPr>
            <w:tcW w:w="924" w:type="dxa"/>
          </w:tcPr>
          <w:p w:rsidR="00B74315" w:rsidRPr="00B74315" w:rsidRDefault="00B74315" w:rsidP="00B74315">
            <w:pPr>
              <w:suppressAutoHyphens w:val="0"/>
              <w:contextualSpacing/>
              <w:jc w:val="both"/>
              <w:rPr>
                <w:rFonts w:ascii="Times New Roman" w:hAnsi="Times New Roman"/>
                <w:b/>
                <w:lang w:val="da-DK" w:eastAsia="en-US"/>
              </w:rPr>
            </w:pPr>
            <w:r w:rsidRPr="00B74315">
              <w:rPr>
                <w:rFonts w:ascii="Times New Roman" w:hAnsi="Times New Roman"/>
                <w:b/>
                <w:lang w:val="da-DK" w:eastAsia="en-US"/>
              </w:rPr>
              <w:t>2008.</w:t>
            </w:r>
          </w:p>
        </w:tc>
        <w:tc>
          <w:tcPr>
            <w:tcW w:w="924" w:type="dxa"/>
          </w:tcPr>
          <w:p w:rsidR="00B74315" w:rsidRPr="00B74315" w:rsidRDefault="00B74315" w:rsidP="00B74315">
            <w:pPr>
              <w:suppressAutoHyphens w:val="0"/>
              <w:contextualSpacing/>
              <w:jc w:val="both"/>
              <w:rPr>
                <w:rFonts w:ascii="Times New Roman" w:hAnsi="Times New Roman"/>
                <w:b/>
                <w:lang w:val="da-DK" w:eastAsia="en-US"/>
              </w:rPr>
            </w:pPr>
            <w:r w:rsidRPr="00B74315">
              <w:rPr>
                <w:rFonts w:ascii="Times New Roman" w:hAnsi="Times New Roman"/>
                <w:b/>
                <w:lang w:val="da-DK" w:eastAsia="en-US"/>
              </w:rPr>
              <w:t>2009.</w:t>
            </w:r>
          </w:p>
        </w:tc>
        <w:tc>
          <w:tcPr>
            <w:tcW w:w="924" w:type="dxa"/>
          </w:tcPr>
          <w:p w:rsidR="00B74315" w:rsidRPr="00B74315" w:rsidRDefault="00B74315" w:rsidP="00B74315">
            <w:pPr>
              <w:suppressAutoHyphens w:val="0"/>
              <w:contextualSpacing/>
              <w:jc w:val="both"/>
              <w:rPr>
                <w:rFonts w:ascii="Times New Roman" w:hAnsi="Times New Roman"/>
                <w:b/>
                <w:lang w:val="da-DK" w:eastAsia="en-US"/>
              </w:rPr>
            </w:pPr>
            <w:r w:rsidRPr="00B74315">
              <w:rPr>
                <w:rFonts w:ascii="Times New Roman" w:hAnsi="Times New Roman"/>
                <w:b/>
                <w:lang w:val="da-DK" w:eastAsia="en-US"/>
              </w:rPr>
              <w:t>2010.</w:t>
            </w:r>
          </w:p>
        </w:tc>
        <w:tc>
          <w:tcPr>
            <w:tcW w:w="924" w:type="dxa"/>
          </w:tcPr>
          <w:p w:rsidR="00B74315" w:rsidRPr="00B74315" w:rsidRDefault="00B74315" w:rsidP="00B74315">
            <w:pPr>
              <w:suppressAutoHyphens w:val="0"/>
              <w:contextualSpacing/>
              <w:jc w:val="both"/>
              <w:rPr>
                <w:rFonts w:ascii="Times New Roman" w:hAnsi="Times New Roman"/>
                <w:b/>
                <w:lang w:val="da-DK" w:eastAsia="en-US"/>
              </w:rPr>
            </w:pPr>
            <w:r w:rsidRPr="00B74315">
              <w:rPr>
                <w:rFonts w:ascii="Times New Roman" w:hAnsi="Times New Roman"/>
                <w:b/>
                <w:lang w:val="da-DK" w:eastAsia="en-US"/>
              </w:rPr>
              <w:t>2012.</w:t>
            </w:r>
          </w:p>
        </w:tc>
        <w:tc>
          <w:tcPr>
            <w:tcW w:w="924" w:type="dxa"/>
          </w:tcPr>
          <w:p w:rsidR="00B74315" w:rsidRPr="00B74315" w:rsidRDefault="00B74315" w:rsidP="00B74315">
            <w:pPr>
              <w:suppressAutoHyphens w:val="0"/>
              <w:contextualSpacing/>
              <w:jc w:val="both"/>
              <w:rPr>
                <w:rFonts w:ascii="Times New Roman" w:hAnsi="Times New Roman"/>
                <w:b/>
                <w:lang w:val="da-DK" w:eastAsia="en-US"/>
              </w:rPr>
            </w:pPr>
            <w:r w:rsidRPr="00B74315">
              <w:rPr>
                <w:rFonts w:ascii="Times New Roman" w:hAnsi="Times New Roman"/>
                <w:b/>
                <w:lang w:val="da-DK" w:eastAsia="en-US"/>
              </w:rPr>
              <w:t>2013.</w:t>
            </w:r>
          </w:p>
        </w:tc>
        <w:tc>
          <w:tcPr>
            <w:tcW w:w="925" w:type="dxa"/>
          </w:tcPr>
          <w:p w:rsidR="00B74315" w:rsidRPr="00B74315" w:rsidRDefault="00B74315" w:rsidP="00B74315">
            <w:pPr>
              <w:suppressAutoHyphens w:val="0"/>
              <w:contextualSpacing/>
              <w:jc w:val="both"/>
              <w:rPr>
                <w:rFonts w:ascii="Times New Roman" w:hAnsi="Times New Roman"/>
                <w:b/>
                <w:lang w:val="da-DK" w:eastAsia="en-US"/>
              </w:rPr>
            </w:pPr>
            <w:r w:rsidRPr="00B74315">
              <w:rPr>
                <w:rFonts w:ascii="Times New Roman" w:hAnsi="Times New Roman"/>
                <w:b/>
                <w:lang w:val="da-DK" w:eastAsia="en-US"/>
              </w:rPr>
              <w:t>2014.</w:t>
            </w:r>
          </w:p>
        </w:tc>
        <w:tc>
          <w:tcPr>
            <w:tcW w:w="925" w:type="dxa"/>
          </w:tcPr>
          <w:p w:rsidR="00B74315" w:rsidRPr="00B74315" w:rsidRDefault="00B74315" w:rsidP="00B74315">
            <w:pPr>
              <w:suppressAutoHyphens w:val="0"/>
              <w:contextualSpacing/>
              <w:jc w:val="both"/>
              <w:rPr>
                <w:rFonts w:ascii="Times New Roman" w:hAnsi="Times New Roman"/>
                <w:b/>
                <w:lang w:val="da-DK" w:eastAsia="en-US"/>
              </w:rPr>
            </w:pPr>
            <w:r w:rsidRPr="00B74315">
              <w:rPr>
                <w:rFonts w:ascii="Times New Roman" w:hAnsi="Times New Roman"/>
                <w:b/>
                <w:lang w:val="da-DK" w:eastAsia="en-US"/>
              </w:rPr>
              <w:t>2015.</w:t>
            </w:r>
          </w:p>
        </w:tc>
        <w:tc>
          <w:tcPr>
            <w:tcW w:w="925" w:type="dxa"/>
          </w:tcPr>
          <w:p w:rsidR="00B74315" w:rsidRPr="00B74315" w:rsidRDefault="00B74315" w:rsidP="00B74315">
            <w:pPr>
              <w:suppressAutoHyphens w:val="0"/>
              <w:contextualSpacing/>
              <w:jc w:val="both"/>
              <w:rPr>
                <w:rFonts w:ascii="Times New Roman" w:hAnsi="Times New Roman"/>
                <w:b/>
                <w:lang w:val="da-DK" w:eastAsia="en-US"/>
              </w:rPr>
            </w:pPr>
            <w:r w:rsidRPr="00B74315">
              <w:rPr>
                <w:rFonts w:ascii="Times New Roman" w:hAnsi="Times New Roman"/>
                <w:b/>
                <w:lang w:val="da-DK" w:eastAsia="en-US"/>
              </w:rPr>
              <w:t>2016.</w:t>
            </w:r>
          </w:p>
        </w:tc>
        <w:tc>
          <w:tcPr>
            <w:tcW w:w="925" w:type="dxa"/>
          </w:tcPr>
          <w:p w:rsidR="00B74315" w:rsidRPr="00B74315" w:rsidRDefault="00B74315" w:rsidP="00B74315">
            <w:pPr>
              <w:suppressAutoHyphens w:val="0"/>
              <w:contextualSpacing/>
              <w:jc w:val="both"/>
              <w:rPr>
                <w:rFonts w:ascii="Times New Roman" w:hAnsi="Times New Roman"/>
                <w:b/>
                <w:lang w:val="da-DK" w:eastAsia="en-US"/>
              </w:rPr>
            </w:pPr>
            <w:r w:rsidRPr="00B74315">
              <w:rPr>
                <w:rFonts w:ascii="Times New Roman" w:hAnsi="Times New Roman"/>
                <w:b/>
                <w:lang w:val="da-DK" w:eastAsia="en-US"/>
              </w:rPr>
              <w:t>2017.</w:t>
            </w:r>
          </w:p>
        </w:tc>
      </w:tr>
      <w:tr w:rsidR="00B74315" w:rsidRPr="00B74315" w:rsidTr="00B74315">
        <w:tc>
          <w:tcPr>
            <w:tcW w:w="924" w:type="dxa"/>
          </w:tcPr>
          <w:p w:rsidR="00B74315" w:rsidRPr="00B74315" w:rsidRDefault="00B74315" w:rsidP="00B74315">
            <w:pPr>
              <w:suppressAutoHyphens w:val="0"/>
              <w:contextualSpacing/>
              <w:jc w:val="both"/>
              <w:rPr>
                <w:rFonts w:ascii="Times New Roman" w:hAnsi="Times New Roman"/>
                <w:b/>
                <w:lang w:val="da-DK" w:eastAsia="en-US"/>
              </w:rPr>
            </w:pPr>
            <w:r w:rsidRPr="00B74315">
              <w:rPr>
                <w:rFonts w:ascii="Times New Roman" w:hAnsi="Times New Roman"/>
                <w:b/>
                <w:lang w:val="da-DK" w:eastAsia="en-US"/>
              </w:rPr>
              <w:t>CG</w:t>
            </w:r>
          </w:p>
        </w:tc>
        <w:tc>
          <w:tcPr>
            <w:tcW w:w="924" w:type="dxa"/>
          </w:tcPr>
          <w:p w:rsidR="00B74315" w:rsidRPr="00B74315" w:rsidRDefault="00B74315" w:rsidP="00B74315">
            <w:pPr>
              <w:suppressAutoHyphens w:val="0"/>
              <w:contextualSpacing/>
              <w:jc w:val="both"/>
              <w:rPr>
                <w:rFonts w:ascii="Times New Roman" w:hAnsi="Times New Roman"/>
                <w:lang w:val="da-DK" w:eastAsia="en-US"/>
              </w:rPr>
            </w:pPr>
            <w:r w:rsidRPr="00B74315">
              <w:rPr>
                <w:rFonts w:ascii="Times New Roman" w:hAnsi="Times New Roman"/>
                <w:lang w:val="da-DK" w:eastAsia="en-US"/>
              </w:rPr>
              <w:t>618.294</w:t>
            </w:r>
            <w:r w:rsidRPr="00B74315">
              <w:rPr>
                <w:rFonts w:ascii="Times New Roman" w:hAnsi="Times New Roman"/>
                <w:lang w:val="da-DK" w:eastAsia="en-US"/>
              </w:rPr>
              <w:tab/>
            </w:r>
          </w:p>
        </w:tc>
        <w:tc>
          <w:tcPr>
            <w:tcW w:w="924" w:type="dxa"/>
          </w:tcPr>
          <w:p w:rsidR="00B74315" w:rsidRPr="00B74315" w:rsidRDefault="00B74315" w:rsidP="00B74315">
            <w:pPr>
              <w:suppressAutoHyphens w:val="0"/>
              <w:contextualSpacing/>
              <w:jc w:val="both"/>
              <w:rPr>
                <w:rFonts w:ascii="Times New Roman" w:hAnsi="Times New Roman"/>
                <w:lang w:val="da-DK" w:eastAsia="en-US"/>
              </w:rPr>
            </w:pPr>
            <w:r w:rsidRPr="00B74315">
              <w:rPr>
                <w:rFonts w:ascii="Times New Roman" w:hAnsi="Times New Roman"/>
                <w:lang w:val="da-DK" w:eastAsia="en-US"/>
              </w:rPr>
              <w:t>619.428</w:t>
            </w:r>
            <w:r w:rsidRPr="00B74315">
              <w:rPr>
                <w:rFonts w:ascii="Times New Roman" w:hAnsi="Times New Roman"/>
                <w:lang w:val="da-DK" w:eastAsia="en-US"/>
              </w:rPr>
              <w:tab/>
            </w:r>
          </w:p>
        </w:tc>
        <w:tc>
          <w:tcPr>
            <w:tcW w:w="924" w:type="dxa"/>
          </w:tcPr>
          <w:p w:rsidR="00B74315" w:rsidRPr="00B74315" w:rsidRDefault="00B74315" w:rsidP="00B74315">
            <w:pPr>
              <w:suppressAutoHyphens w:val="0"/>
              <w:contextualSpacing/>
              <w:jc w:val="both"/>
              <w:rPr>
                <w:rFonts w:ascii="Times New Roman" w:hAnsi="Times New Roman"/>
                <w:lang w:val="da-DK" w:eastAsia="en-US"/>
              </w:rPr>
            </w:pPr>
            <w:r w:rsidRPr="00B74315">
              <w:rPr>
                <w:rFonts w:ascii="Times New Roman" w:hAnsi="Times New Roman"/>
                <w:lang w:val="da-DK" w:eastAsia="en-US"/>
              </w:rPr>
              <w:t>620.079</w:t>
            </w:r>
            <w:r w:rsidRPr="00B74315">
              <w:rPr>
                <w:rFonts w:ascii="Times New Roman" w:hAnsi="Times New Roman"/>
                <w:lang w:val="da-DK" w:eastAsia="en-US"/>
              </w:rPr>
              <w:tab/>
            </w:r>
          </w:p>
        </w:tc>
        <w:tc>
          <w:tcPr>
            <w:tcW w:w="924" w:type="dxa"/>
          </w:tcPr>
          <w:p w:rsidR="00B74315" w:rsidRPr="00B74315" w:rsidRDefault="00B74315" w:rsidP="00B74315">
            <w:pPr>
              <w:suppressAutoHyphens w:val="0"/>
              <w:contextualSpacing/>
              <w:jc w:val="both"/>
              <w:rPr>
                <w:rFonts w:ascii="Times New Roman" w:hAnsi="Times New Roman"/>
                <w:lang w:val="da-DK" w:eastAsia="en-US"/>
              </w:rPr>
            </w:pPr>
            <w:r w:rsidRPr="00B74315">
              <w:rPr>
                <w:rFonts w:ascii="Times New Roman" w:hAnsi="Times New Roman"/>
                <w:lang w:val="da-DK" w:eastAsia="en-US"/>
              </w:rPr>
              <w:t>620.601</w:t>
            </w:r>
            <w:r w:rsidRPr="00B74315">
              <w:rPr>
                <w:rFonts w:ascii="Times New Roman" w:hAnsi="Times New Roman"/>
                <w:lang w:val="da-DK" w:eastAsia="en-US"/>
              </w:rPr>
              <w:tab/>
            </w:r>
          </w:p>
        </w:tc>
        <w:tc>
          <w:tcPr>
            <w:tcW w:w="924" w:type="dxa"/>
          </w:tcPr>
          <w:p w:rsidR="00B74315" w:rsidRPr="00B74315" w:rsidRDefault="00B74315" w:rsidP="00B74315">
            <w:pPr>
              <w:suppressAutoHyphens w:val="0"/>
              <w:contextualSpacing/>
              <w:jc w:val="both"/>
              <w:rPr>
                <w:rFonts w:ascii="Times New Roman" w:hAnsi="Times New Roman"/>
                <w:lang w:val="da-DK" w:eastAsia="en-US"/>
              </w:rPr>
            </w:pPr>
            <w:r w:rsidRPr="00B74315">
              <w:rPr>
                <w:rFonts w:ascii="Times New Roman" w:hAnsi="Times New Roman"/>
                <w:lang w:val="da-DK" w:eastAsia="en-US"/>
              </w:rPr>
              <w:t>621.207</w:t>
            </w:r>
            <w:r w:rsidRPr="00B74315">
              <w:rPr>
                <w:rFonts w:ascii="Times New Roman" w:hAnsi="Times New Roman"/>
                <w:lang w:val="da-DK" w:eastAsia="en-US"/>
              </w:rPr>
              <w:tab/>
            </w:r>
          </w:p>
        </w:tc>
        <w:tc>
          <w:tcPr>
            <w:tcW w:w="925" w:type="dxa"/>
          </w:tcPr>
          <w:p w:rsidR="00B74315" w:rsidRPr="00B74315" w:rsidRDefault="00B74315" w:rsidP="00B74315">
            <w:pPr>
              <w:suppressAutoHyphens w:val="0"/>
              <w:contextualSpacing/>
              <w:jc w:val="both"/>
              <w:rPr>
                <w:rFonts w:ascii="Times New Roman" w:hAnsi="Times New Roman"/>
                <w:lang w:val="da-DK" w:eastAsia="en-US"/>
              </w:rPr>
            </w:pPr>
            <w:r w:rsidRPr="00B74315">
              <w:rPr>
                <w:rFonts w:ascii="Times New Roman" w:hAnsi="Times New Roman"/>
                <w:lang w:val="da-DK" w:eastAsia="en-US"/>
              </w:rPr>
              <w:t>621.810</w:t>
            </w:r>
            <w:r w:rsidRPr="00B74315">
              <w:rPr>
                <w:rFonts w:ascii="Times New Roman" w:hAnsi="Times New Roman"/>
                <w:lang w:val="da-DK" w:eastAsia="en-US"/>
              </w:rPr>
              <w:tab/>
            </w:r>
          </w:p>
        </w:tc>
        <w:tc>
          <w:tcPr>
            <w:tcW w:w="925" w:type="dxa"/>
          </w:tcPr>
          <w:p w:rsidR="00B74315" w:rsidRPr="00B74315" w:rsidRDefault="00B74315" w:rsidP="00B74315">
            <w:pPr>
              <w:suppressAutoHyphens w:val="0"/>
              <w:contextualSpacing/>
              <w:jc w:val="both"/>
              <w:rPr>
                <w:rFonts w:ascii="Times New Roman" w:hAnsi="Times New Roman"/>
                <w:lang w:val="da-DK" w:eastAsia="en-US"/>
              </w:rPr>
            </w:pPr>
            <w:r w:rsidRPr="00B74315">
              <w:rPr>
                <w:rFonts w:ascii="Times New Roman" w:hAnsi="Times New Roman"/>
                <w:lang w:val="da-DK" w:eastAsia="en-US"/>
              </w:rPr>
              <w:t>622.159</w:t>
            </w:r>
            <w:r w:rsidRPr="00B74315">
              <w:rPr>
                <w:rFonts w:ascii="Times New Roman" w:hAnsi="Times New Roman"/>
                <w:lang w:val="da-DK" w:eastAsia="en-US"/>
              </w:rPr>
              <w:tab/>
            </w:r>
          </w:p>
        </w:tc>
        <w:tc>
          <w:tcPr>
            <w:tcW w:w="925" w:type="dxa"/>
          </w:tcPr>
          <w:p w:rsidR="00B74315" w:rsidRPr="00B74315" w:rsidRDefault="00B74315" w:rsidP="00B74315">
            <w:pPr>
              <w:suppressAutoHyphens w:val="0"/>
              <w:contextualSpacing/>
              <w:jc w:val="both"/>
              <w:rPr>
                <w:rFonts w:ascii="Times New Roman" w:hAnsi="Times New Roman"/>
                <w:lang w:val="da-DK" w:eastAsia="en-US"/>
              </w:rPr>
            </w:pPr>
            <w:r w:rsidRPr="00B74315">
              <w:rPr>
                <w:rFonts w:ascii="Times New Roman" w:hAnsi="Times New Roman"/>
                <w:lang w:val="da-DK" w:eastAsia="en-US"/>
              </w:rPr>
              <w:t>622.303</w:t>
            </w:r>
            <w:r w:rsidRPr="00B74315">
              <w:rPr>
                <w:rFonts w:ascii="Times New Roman" w:hAnsi="Times New Roman"/>
                <w:lang w:val="da-DK" w:eastAsia="en-US"/>
              </w:rPr>
              <w:tab/>
            </w:r>
          </w:p>
        </w:tc>
        <w:tc>
          <w:tcPr>
            <w:tcW w:w="925" w:type="dxa"/>
          </w:tcPr>
          <w:p w:rsidR="00B74315" w:rsidRPr="00B74315" w:rsidRDefault="00B74315" w:rsidP="00B74315">
            <w:pPr>
              <w:suppressAutoHyphens w:val="0"/>
              <w:contextualSpacing/>
              <w:jc w:val="both"/>
              <w:rPr>
                <w:rFonts w:ascii="Times New Roman" w:hAnsi="Times New Roman"/>
                <w:lang w:val="da-DK" w:eastAsia="en-US"/>
              </w:rPr>
            </w:pPr>
            <w:r w:rsidRPr="00B74315">
              <w:rPr>
                <w:rFonts w:ascii="Times New Roman" w:hAnsi="Times New Roman"/>
                <w:lang w:val="da-DK" w:eastAsia="en-US"/>
              </w:rPr>
              <w:t>622.373</w:t>
            </w:r>
          </w:p>
        </w:tc>
      </w:tr>
      <w:tr w:rsidR="00B74315" w:rsidRPr="00B74315" w:rsidTr="00B74315">
        <w:tc>
          <w:tcPr>
            <w:tcW w:w="924" w:type="dxa"/>
          </w:tcPr>
          <w:p w:rsidR="00B74315" w:rsidRDefault="00B74315" w:rsidP="00B74315">
            <w:pPr>
              <w:suppressAutoHyphens w:val="0"/>
              <w:contextualSpacing/>
              <w:jc w:val="both"/>
              <w:rPr>
                <w:rFonts w:ascii="Times New Roman" w:hAnsi="Times New Roman"/>
                <w:b/>
                <w:vertAlign w:val="superscript"/>
                <w:lang w:val="da-DK" w:eastAsia="en-US"/>
              </w:rPr>
            </w:pPr>
          </w:p>
          <w:p w:rsidR="00B74315" w:rsidRPr="00B74315" w:rsidRDefault="00B74315" w:rsidP="00B74315">
            <w:pPr>
              <w:suppressAutoHyphens w:val="0"/>
              <w:contextualSpacing/>
              <w:jc w:val="both"/>
              <w:rPr>
                <w:rFonts w:ascii="Times New Roman" w:hAnsi="Times New Roman"/>
                <w:b/>
                <w:vertAlign w:val="superscript"/>
                <w:lang w:val="da-DK" w:eastAsia="en-US"/>
              </w:rPr>
            </w:pPr>
            <w:r w:rsidRPr="00B74315">
              <w:rPr>
                <w:rFonts w:ascii="Times New Roman" w:hAnsi="Times New Roman"/>
                <w:b/>
                <w:vertAlign w:val="superscript"/>
                <w:lang w:val="da-DK" w:eastAsia="en-US"/>
              </w:rPr>
              <w:t>TIVAT</w:t>
            </w:r>
          </w:p>
        </w:tc>
        <w:tc>
          <w:tcPr>
            <w:tcW w:w="924" w:type="dxa"/>
          </w:tcPr>
          <w:p w:rsidR="00B74315" w:rsidRPr="00B74315" w:rsidRDefault="00B74315" w:rsidP="00B74315">
            <w:pPr>
              <w:suppressAutoHyphens w:val="0"/>
              <w:contextualSpacing/>
              <w:jc w:val="both"/>
              <w:rPr>
                <w:rFonts w:ascii="Times New Roman" w:hAnsi="Times New Roman"/>
                <w:vertAlign w:val="superscript"/>
                <w:lang w:val="da-DK" w:eastAsia="en-US"/>
              </w:rPr>
            </w:pPr>
            <w:r w:rsidRPr="00B74315">
              <w:rPr>
                <w:rFonts w:ascii="Times New Roman" w:hAnsi="Times New Roman"/>
                <w:lang w:val="en-GB" w:eastAsia="en-US"/>
              </w:rPr>
              <w:t>13.473</w:t>
            </w:r>
            <w:r w:rsidRPr="00B74315">
              <w:rPr>
                <w:rFonts w:ascii="Times New Roman" w:hAnsi="Times New Roman"/>
                <w:lang w:val="en-GB" w:eastAsia="en-US"/>
              </w:rPr>
              <w:tab/>
            </w:r>
          </w:p>
        </w:tc>
        <w:tc>
          <w:tcPr>
            <w:tcW w:w="924" w:type="dxa"/>
          </w:tcPr>
          <w:p w:rsidR="00B74315" w:rsidRPr="00B74315" w:rsidRDefault="00B74315" w:rsidP="00B74315">
            <w:pPr>
              <w:suppressAutoHyphens w:val="0"/>
              <w:contextualSpacing/>
              <w:jc w:val="both"/>
              <w:rPr>
                <w:rFonts w:ascii="Times New Roman" w:hAnsi="Times New Roman"/>
                <w:vertAlign w:val="superscript"/>
                <w:lang w:val="da-DK" w:eastAsia="en-US"/>
              </w:rPr>
            </w:pPr>
            <w:r w:rsidRPr="00B74315">
              <w:rPr>
                <w:rFonts w:ascii="Times New Roman" w:hAnsi="Times New Roman"/>
                <w:lang w:val="en-GB" w:eastAsia="en-US"/>
              </w:rPr>
              <w:t>13.758</w:t>
            </w:r>
            <w:r w:rsidRPr="00B74315">
              <w:rPr>
                <w:rFonts w:ascii="Times New Roman" w:hAnsi="Times New Roman"/>
                <w:lang w:val="en-GB" w:eastAsia="en-US"/>
              </w:rPr>
              <w:tab/>
            </w:r>
          </w:p>
        </w:tc>
        <w:tc>
          <w:tcPr>
            <w:tcW w:w="924" w:type="dxa"/>
          </w:tcPr>
          <w:p w:rsidR="00B74315" w:rsidRPr="00B74315" w:rsidRDefault="00B74315" w:rsidP="00B74315">
            <w:pPr>
              <w:suppressAutoHyphens w:val="0"/>
              <w:contextualSpacing/>
              <w:jc w:val="both"/>
              <w:rPr>
                <w:rFonts w:ascii="Times New Roman" w:hAnsi="Times New Roman"/>
                <w:vertAlign w:val="superscript"/>
                <w:lang w:val="da-DK" w:eastAsia="en-US"/>
              </w:rPr>
            </w:pPr>
            <w:r w:rsidRPr="00B74315">
              <w:rPr>
                <w:rFonts w:ascii="Times New Roman" w:hAnsi="Times New Roman"/>
                <w:lang w:val="en-GB" w:eastAsia="en-US"/>
              </w:rPr>
              <w:t>14.032</w:t>
            </w:r>
          </w:p>
        </w:tc>
        <w:tc>
          <w:tcPr>
            <w:tcW w:w="924" w:type="dxa"/>
          </w:tcPr>
          <w:p w:rsidR="00B74315" w:rsidRPr="00B74315" w:rsidRDefault="00B74315" w:rsidP="00B74315">
            <w:pPr>
              <w:suppressAutoHyphens w:val="0"/>
              <w:contextualSpacing/>
              <w:jc w:val="both"/>
              <w:rPr>
                <w:rFonts w:ascii="Times New Roman" w:hAnsi="Times New Roman"/>
                <w:vertAlign w:val="superscript"/>
                <w:lang w:val="da-DK" w:eastAsia="en-US"/>
              </w:rPr>
            </w:pPr>
            <w:r w:rsidRPr="00B74315">
              <w:rPr>
                <w:rFonts w:ascii="Times New Roman" w:hAnsi="Times New Roman"/>
                <w:lang w:val="en-GB" w:eastAsia="en-US"/>
              </w:rPr>
              <w:t>14.129</w:t>
            </w:r>
            <w:r w:rsidRPr="00B74315">
              <w:rPr>
                <w:rFonts w:ascii="Times New Roman" w:hAnsi="Times New Roman"/>
                <w:lang w:val="en-GB" w:eastAsia="en-US"/>
              </w:rPr>
              <w:tab/>
            </w:r>
          </w:p>
        </w:tc>
        <w:tc>
          <w:tcPr>
            <w:tcW w:w="924" w:type="dxa"/>
          </w:tcPr>
          <w:p w:rsidR="00B74315" w:rsidRPr="00B74315" w:rsidRDefault="00B74315" w:rsidP="00B74315">
            <w:pPr>
              <w:suppressAutoHyphens w:val="0"/>
              <w:contextualSpacing/>
              <w:jc w:val="both"/>
              <w:rPr>
                <w:rFonts w:ascii="Times New Roman" w:hAnsi="Times New Roman"/>
                <w:vertAlign w:val="superscript"/>
                <w:lang w:val="da-DK" w:eastAsia="en-US"/>
              </w:rPr>
            </w:pPr>
            <w:r w:rsidRPr="00B74315">
              <w:rPr>
                <w:rFonts w:ascii="Times New Roman" w:hAnsi="Times New Roman"/>
                <w:lang w:val="en-GB" w:eastAsia="en-US"/>
              </w:rPr>
              <w:t>14.185</w:t>
            </w:r>
            <w:r w:rsidRPr="00B74315">
              <w:rPr>
                <w:rFonts w:ascii="Times New Roman" w:hAnsi="Times New Roman"/>
                <w:lang w:val="en-GB" w:eastAsia="en-US"/>
              </w:rPr>
              <w:tab/>
            </w:r>
          </w:p>
        </w:tc>
        <w:tc>
          <w:tcPr>
            <w:tcW w:w="925" w:type="dxa"/>
          </w:tcPr>
          <w:p w:rsidR="00B74315" w:rsidRPr="00B74315" w:rsidRDefault="00B74315" w:rsidP="00B74315">
            <w:pPr>
              <w:suppressAutoHyphens w:val="0"/>
              <w:contextualSpacing/>
              <w:jc w:val="both"/>
              <w:rPr>
                <w:rFonts w:ascii="Times New Roman" w:hAnsi="Times New Roman"/>
                <w:vertAlign w:val="superscript"/>
                <w:lang w:val="da-DK" w:eastAsia="en-US"/>
              </w:rPr>
            </w:pPr>
            <w:r w:rsidRPr="00B74315">
              <w:rPr>
                <w:rFonts w:ascii="Times New Roman" w:hAnsi="Times New Roman"/>
                <w:lang w:val="en-GB" w:eastAsia="en-US"/>
              </w:rPr>
              <w:t>14.286</w:t>
            </w:r>
            <w:r w:rsidRPr="00B74315">
              <w:rPr>
                <w:rFonts w:ascii="Times New Roman" w:hAnsi="Times New Roman"/>
                <w:lang w:val="en-GB" w:eastAsia="en-US"/>
              </w:rPr>
              <w:tab/>
            </w:r>
          </w:p>
        </w:tc>
        <w:tc>
          <w:tcPr>
            <w:tcW w:w="925" w:type="dxa"/>
          </w:tcPr>
          <w:p w:rsidR="00B74315" w:rsidRPr="00B74315" w:rsidRDefault="00B74315" w:rsidP="00B74315">
            <w:pPr>
              <w:suppressAutoHyphens w:val="0"/>
              <w:contextualSpacing/>
              <w:jc w:val="both"/>
              <w:rPr>
                <w:rFonts w:ascii="Times New Roman" w:hAnsi="Times New Roman"/>
                <w:vertAlign w:val="superscript"/>
                <w:lang w:val="da-DK" w:eastAsia="en-US"/>
              </w:rPr>
            </w:pPr>
            <w:r w:rsidRPr="00B74315">
              <w:rPr>
                <w:rFonts w:ascii="Times New Roman" w:hAnsi="Times New Roman"/>
                <w:lang w:val="en-GB" w:eastAsia="en-US"/>
              </w:rPr>
              <w:t>14.386</w:t>
            </w:r>
          </w:p>
        </w:tc>
        <w:tc>
          <w:tcPr>
            <w:tcW w:w="925" w:type="dxa"/>
          </w:tcPr>
          <w:p w:rsidR="00B74315" w:rsidRPr="00B74315" w:rsidRDefault="00B74315" w:rsidP="00B74315">
            <w:pPr>
              <w:suppressAutoHyphens w:val="0"/>
              <w:contextualSpacing/>
              <w:jc w:val="both"/>
              <w:rPr>
                <w:rFonts w:ascii="Times New Roman" w:hAnsi="Times New Roman"/>
                <w:vertAlign w:val="superscript"/>
                <w:lang w:val="da-DK" w:eastAsia="en-US"/>
              </w:rPr>
            </w:pPr>
            <w:r w:rsidRPr="00B74315">
              <w:rPr>
                <w:rFonts w:ascii="Times New Roman" w:hAnsi="Times New Roman"/>
                <w:lang w:val="en-GB" w:eastAsia="en-US"/>
              </w:rPr>
              <w:t>14.572</w:t>
            </w:r>
          </w:p>
        </w:tc>
        <w:tc>
          <w:tcPr>
            <w:tcW w:w="925" w:type="dxa"/>
          </w:tcPr>
          <w:p w:rsidR="00B74315" w:rsidRPr="00B74315" w:rsidRDefault="00B74315" w:rsidP="00B74315">
            <w:pPr>
              <w:suppressAutoHyphens w:val="0"/>
              <w:contextualSpacing/>
              <w:jc w:val="both"/>
              <w:rPr>
                <w:rFonts w:ascii="Times New Roman" w:hAnsi="Times New Roman"/>
                <w:vertAlign w:val="superscript"/>
                <w:lang w:val="da-DK" w:eastAsia="en-US"/>
              </w:rPr>
            </w:pPr>
            <w:r w:rsidRPr="00B74315">
              <w:rPr>
                <w:rFonts w:ascii="Times New Roman" w:hAnsi="Times New Roman"/>
                <w:lang w:val="en-GB" w:eastAsia="en-US"/>
              </w:rPr>
              <w:t>14.774</w:t>
            </w:r>
          </w:p>
        </w:tc>
      </w:tr>
    </w:tbl>
    <w:p w:rsidR="00B74315" w:rsidRPr="00B74315" w:rsidRDefault="00B74315" w:rsidP="00B74315">
      <w:pPr>
        <w:suppressAutoHyphens w:val="0"/>
        <w:contextualSpacing/>
        <w:jc w:val="both"/>
        <w:rPr>
          <w:rFonts w:eastAsia="Calibri"/>
          <w:lang w:val="da-DK" w:eastAsia="en-US"/>
        </w:rPr>
      </w:pPr>
      <w:r w:rsidRPr="00B74315">
        <w:rPr>
          <w:rFonts w:eastAsia="Calibri"/>
          <w:lang w:val="da-DK" w:eastAsia="en-US"/>
        </w:rPr>
        <w:t>Izvor: Monstat</w:t>
      </w:r>
    </w:p>
    <w:p w:rsidR="00B74315" w:rsidRPr="00B74315" w:rsidRDefault="00B74315" w:rsidP="00B74315">
      <w:pPr>
        <w:suppressAutoHyphens w:val="0"/>
        <w:ind w:firstLine="720"/>
        <w:jc w:val="both"/>
        <w:rPr>
          <w:rFonts w:eastAsia="Calibri"/>
          <w:noProof/>
          <w:lang w:val="pl-PL" w:eastAsia="en-US"/>
        </w:rPr>
      </w:pPr>
      <w:r w:rsidRPr="00B74315">
        <w:rPr>
          <w:rFonts w:eastAsia="Calibri"/>
          <w:noProof/>
          <w:lang w:val="pl-PL" w:eastAsia="en-US"/>
        </w:rPr>
        <w:t xml:space="preserve">Na osnovu analize stanovanja rađene prema podacima MONSTAT-a zapaža se veliko povećanje ukupnog broja stanova 2011. godine u odnosu na 2003. što se vidi iz tabelarnog prikaza. </w:t>
      </w:r>
    </w:p>
    <w:p w:rsidR="00B74315" w:rsidRPr="00B74315" w:rsidRDefault="00B74315" w:rsidP="00B74315">
      <w:pPr>
        <w:suppressAutoHyphens w:val="0"/>
        <w:jc w:val="both"/>
        <w:rPr>
          <w:rFonts w:eastAsia="Calibri"/>
          <w:noProof/>
          <w:lang w:val="pl-PL" w:eastAsia="en-US"/>
        </w:rPr>
      </w:pPr>
    </w:p>
    <w:p w:rsidR="00B74315" w:rsidRPr="00B74315" w:rsidRDefault="00B74315" w:rsidP="00B74315">
      <w:pPr>
        <w:suppressAutoHyphens w:val="0"/>
        <w:jc w:val="both"/>
        <w:rPr>
          <w:rFonts w:eastAsia="Calibri"/>
          <w:noProof/>
          <w:lang w:val="da-DK" w:eastAsia="en-US"/>
        </w:rPr>
      </w:pPr>
      <w:r w:rsidRPr="00B74315">
        <w:rPr>
          <w:rFonts w:eastAsia="Calibri"/>
          <w:color w:val="000000"/>
          <w:lang w:val="da-DK" w:eastAsia="en-US"/>
        </w:rPr>
        <w:t>Popis stanovništva, domaćinstva i stanova 2011. godine</w:t>
      </w:r>
    </w:p>
    <w:tbl>
      <w:tblPr>
        <w:tblW w:w="8378" w:type="dxa"/>
        <w:tblInd w:w="94" w:type="dxa"/>
        <w:tblLook w:val="04A0" w:firstRow="1" w:lastRow="0" w:firstColumn="1" w:lastColumn="0" w:noHBand="0" w:noVBand="1"/>
      </w:tblPr>
      <w:tblGrid>
        <w:gridCol w:w="3558"/>
        <w:gridCol w:w="1134"/>
        <w:gridCol w:w="1276"/>
        <w:gridCol w:w="1417"/>
        <w:gridCol w:w="993"/>
      </w:tblGrid>
      <w:tr w:rsidR="00B74315" w:rsidRPr="00B74315" w:rsidTr="00B74315">
        <w:trPr>
          <w:trHeight w:val="326"/>
        </w:trPr>
        <w:tc>
          <w:tcPr>
            <w:tcW w:w="837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b/>
                <w:bCs/>
                <w:color w:val="000000"/>
                <w:sz w:val="20"/>
                <w:szCs w:val="20"/>
                <w:lang w:val="en-GB" w:eastAsia="en-US"/>
              </w:rPr>
            </w:pPr>
            <w:r w:rsidRPr="00B74315">
              <w:rPr>
                <w:b/>
                <w:bCs/>
                <w:color w:val="000000"/>
                <w:sz w:val="20"/>
                <w:szCs w:val="20"/>
                <w:lang w:val="en-GB" w:eastAsia="en-US"/>
              </w:rPr>
              <w:t>Tivat</w:t>
            </w:r>
          </w:p>
        </w:tc>
      </w:tr>
      <w:tr w:rsidR="00B74315" w:rsidRPr="00B74315" w:rsidTr="00B74315">
        <w:trPr>
          <w:trHeight w:val="326"/>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b/>
                <w:bCs/>
                <w:color w:val="000000"/>
                <w:sz w:val="20"/>
                <w:szCs w:val="20"/>
                <w:lang w:val="en-GB" w:eastAsia="en-US"/>
              </w:rPr>
            </w:pPr>
            <w:r w:rsidRPr="00B74315">
              <w:rPr>
                <w:b/>
                <w:bCs/>
                <w:color w:val="000000"/>
                <w:sz w:val="20"/>
                <w:szCs w:val="20"/>
                <w:lang w:val="en-GB" w:eastAsia="en-US"/>
              </w:rPr>
              <w:t> </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b/>
                <w:bCs/>
                <w:color w:val="000000"/>
                <w:sz w:val="20"/>
                <w:szCs w:val="20"/>
                <w:lang w:val="en-GB" w:eastAsia="en-US"/>
              </w:rPr>
            </w:pPr>
            <w:r w:rsidRPr="00B74315">
              <w:rPr>
                <w:b/>
                <w:bCs/>
                <w:color w:val="000000"/>
                <w:sz w:val="20"/>
                <w:szCs w:val="20"/>
                <w:lang w:val="en-GB" w:eastAsia="en-US"/>
              </w:rPr>
              <w:t>2003.</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b/>
                <w:bCs/>
                <w:color w:val="000000"/>
                <w:sz w:val="20"/>
                <w:szCs w:val="20"/>
                <w:lang w:val="en-GB" w:eastAsia="en-US"/>
              </w:rPr>
            </w:pPr>
            <w:r w:rsidRPr="00B74315">
              <w:rPr>
                <w:b/>
                <w:bCs/>
                <w:color w:val="000000"/>
                <w:sz w:val="20"/>
                <w:szCs w:val="20"/>
                <w:lang w:val="en-GB" w:eastAsia="en-US"/>
              </w:rPr>
              <w:t>2011.</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b/>
                <w:bCs/>
                <w:color w:val="000000"/>
                <w:sz w:val="20"/>
                <w:szCs w:val="20"/>
                <w:lang w:val="en-GB" w:eastAsia="en-US"/>
              </w:rPr>
            </w:pPr>
            <w:r w:rsidRPr="00B74315">
              <w:rPr>
                <w:b/>
                <w:bCs/>
                <w:color w:val="000000"/>
                <w:sz w:val="20"/>
                <w:szCs w:val="20"/>
                <w:lang w:val="en-GB" w:eastAsia="en-US"/>
              </w:rPr>
              <w:t>Razlika</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color w:val="000000"/>
                <w:sz w:val="20"/>
                <w:szCs w:val="20"/>
                <w:lang w:val="en-GB" w:eastAsia="en-US"/>
              </w:rPr>
            </w:pPr>
            <w:r w:rsidRPr="00B74315">
              <w:rPr>
                <w:b/>
                <w:bCs/>
                <w:color w:val="000000"/>
                <w:sz w:val="20"/>
                <w:szCs w:val="20"/>
                <w:lang w:val="en-GB" w:eastAsia="en-US"/>
              </w:rPr>
              <w:t>%</w:t>
            </w:r>
          </w:p>
        </w:tc>
      </w:tr>
      <w:tr w:rsidR="00B74315" w:rsidRPr="00B74315" w:rsidTr="00B74315">
        <w:trPr>
          <w:trHeight w:val="310"/>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rPr>
                <w:b/>
                <w:bCs/>
                <w:color w:val="000000"/>
                <w:sz w:val="20"/>
                <w:szCs w:val="20"/>
                <w:lang w:val="en-GB" w:eastAsia="en-US"/>
              </w:rPr>
            </w:pPr>
            <w:r w:rsidRPr="00B74315">
              <w:rPr>
                <w:b/>
                <w:bCs/>
                <w:color w:val="000000"/>
                <w:sz w:val="20"/>
                <w:szCs w:val="20"/>
                <w:lang w:val="en-GB" w:eastAsia="en-US"/>
              </w:rPr>
              <w:t>Ukupan broj stanova – 2011.</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rPr>
                <w:bCs/>
                <w:color w:val="000000"/>
                <w:sz w:val="20"/>
                <w:szCs w:val="20"/>
                <w:lang w:val="en-GB" w:eastAsia="en-US"/>
              </w:rPr>
            </w:pPr>
            <w:r w:rsidRPr="00B74315">
              <w:rPr>
                <w:bCs/>
                <w:color w:val="000000"/>
                <w:sz w:val="20"/>
                <w:szCs w:val="20"/>
                <w:lang w:val="en-GB" w:eastAsia="en-US"/>
              </w:rPr>
              <w:t>7.167</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bCs/>
                <w:color w:val="000000"/>
                <w:sz w:val="20"/>
                <w:szCs w:val="20"/>
                <w:lang w:val="en-GB" w:eastAsia="en-US"/>
              </w:rPr>
            </w:pPr>
            <w:r w:rsidRPr="00B74315">
              <w:rPr>
                <w:bCs/>
                <w:color w:val="000000"/>
                <w:sz w:val="20"/>
                <w:szCs w:val="20"/>
                <w:lang w:val="en-GB" w:eastAsia="en-US"/>
              </w:rPr>
              <w:t>9.626</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bCs/>
                <w:color w:val="000000"/>
                <w:sz w:val="20"/>
                <w:szCs w:val="20"/>
                <w:lang w:val="en-GB" w:eastAsia="en-US"/>
              </w:rPr>
            </w:pPr>
            <w:r w:rsidRPr="00B74315">
              <w:rPr>
                <w:bCs/>
                <w:color w:val="000000"/>
                <w:sz w:val="20"/>
                <w:szCs w:val="20"/>
                <w:lang w:val="en-GB" w:eastAsia="en-US"/>
              </w:rPr>
              <w:t>2.459</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bCs/>
                <w:color w:val="000000"/>
                <w:sz w:val="20"/>
                <w:szCs w:val="20"/>
                <w:lang w:val="en-GB" w:eastAsia="en-US"/>
              </w:rPr>
            </w:pPr>
            <w:r w:rsidRPr="00B74315">
              <w:rPr>
                <w:bCs/>
                <w:color w:val="000000"/>
                <w:sz w:val="20"/>
                <w:szCs w:val="20"/>
                <w:lang w:val="en-GB" w:eastAsia="en-US"/>
              </w:rPr>
              <w:t>34%</w:t>
            </w:r>
          </w:p>
        </w:tc>
      </w:tr>
      <w:tr w:rsidR="00B74315" w:rsidRPr="00B74315" w:rsidTr="00B74315">
        <w:trPr>
          <w:trHeight w:val="310"/>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rPr>
                <w:b/>
                <w:bCs/>
                <w:color w:val="000000"/>
                <w:sz w:val="20"/>
                <w:szCs w:val="20"/>
                <w:lang w:val="en-GB" w:eastAsia="en-US"/>
              </w:rPr>
            </w:pPr>
            <w:r w:rsidRPr="00B74315">
              <w:rPr>
                <w:b/>
                <w:bCs/>
                <w:color w:val="000000"/>
                <w:sz w:val="20"/>
                <w:szCs w:val="20"/>
                <w:lang w:val="en-GB" w:eastAsia="en-US"/>
              </w:rPr>
              <w:t>Nastanjeni stanovi</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rPr>
                <w:bCs/>
                <w:color w:val="000000"/>
                <w:sz w:val="20"/>
                <w:szCs w:val="20"/>
                <w:lang w:val="en-GB" w:eastAsia="en-US"/>
              </w:rPr>
            </w:pPr>
            <w:r w:rsidRPr="00B74315">
              <w:rPr>
                <w:bCs/>
                <w:color w:val="000000"/>
                <w:sz w:val="20"/>
                <w:szCs w:val="20"/>
                <w:lang w:val="en-GB" w:eastAsia="en-US"/>
              </w:rPr>
              <w:t>4.269</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bCs/>
                <w:color w:val="000000"/>
                <w:sz w:val="20"/>
                <w:szCs w:val="20"/>
                <w:lang w:val="en-GB" w:eastAsia="en-US"/>
              </w:rPr>
            </w:pPr>
            <w:r w:rsidRPr="00B74315">
              <w:rPr>
                <w:bCs/>
                <w:color w:val="000000"/>
                <w:sz w:val="20"/>
                <w:szCs w:val="20"/>
                <w:lang w:val="en-GB" w:eastAsia="en-US"/>
              </w:rPr>
              <w:t>4.700</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bCs/>
                <w:color w:val="000000"/>
                <w:sz w:val="20"/>
                <w:szCs w:val="20"/>
                <w:lang w:val="en-GB" w:eastAsia="en-US"/>
              </w:rPr>
            </w:pPr>
            <w:r w:rsidRPr="00B74315">
              <w:rPr>
                <w:bCs/>
                <w:color w:val="000000"/>
                <w:sz w:val="20"/>
                <w:szCs w:val="20"/>
                <w:lang w:val="en-GB" w:eastAsia="en-US"/>
              </w:rPr>
              <w:t>431</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bCs/>
                <w:color w:val="000000"/>
                <w:sz w:val="20"/>
                <w:szCs w:val="20"/>
                <w:lang w:val="en-GB" w:eastAsia="en-US"/>
              </w:rPr>
            </w:pPr>
            <w:r w:rsidRPr="00B74315">
              <w:rPr>
                <w:bCs/>
                <w:color w:val="000000"/>
                <w:sz w:val="20"/>
                <w:szCs w:val="20"/>
                <w:lang w:val="en-GB" w:eastAsia="en-US"/>
              </w:rPr>
              <w:t>10%</w:t>
            </w:r>
          </w:p>
        </w:tc>
      </w:tr>
      <w:tr w:rsidR="00B74315" w:rsidRPr="00B74315" w:rsidTr="00B74315">
        <w:trPr>
          <w:trHeight w:val="310"/>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rPr>
                <w:b/>
                <w:bCs/>
                <w:color w:val="000000"/>
                <w:sz w:val="20"/>
                <w:szCs w:val="20"/>
                <w:lang w:val="en-GB" w:eastAsia="en-US"/>
              </w:rPr>
            </w:pPr>
            <w:r w:rsidRPr="00B74315">
              <w:rPr>
                <w:b/>
                <w:bCs/>
                <w:color w:val="000000"/>
                <w:sz w:val="20"/>
                <w:szCs w:val="20"/>
                <w:lang w:val="en-GB" w:eastAsia="en-US"/>
              </w:rPr>
              <w:t>Prazni stanovi</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rPr>
                <w:bCs/>
                <w:i/>
                <w:iCs/>
                <w:color w:val="000000"/>
                <w:sz w:val="20"/>
                <w:szCs w:val="20"/>
                <w:lang w:val="en-GB" w:eastAsia="en-US"/>
              </w:rPr>
            </w:pPr>
            <w:r w:rsidRPr="00B74315">
              <w:rPr>
                <w:bCs/>
                <w:i/>
                <w:iCs/>
                <w:color w:val="000000"/>
                <w:sz w:val="20"/>
                <w:szCs w:val="20"/>
                <w:lang w:val="en-GB" w:eastAsia="en-US"/>
              </w:rPr>
              <w:t>997</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bCs/>
                <w:color w:val="000000"/>
                <w:sz w:val="20"/>
                <w:szCs w:val="20"/>
                <w:lang w:val="en-GB" w:eastAsia="en-US"/>
              </w:rPr>
            </w:pPr>
            <w:r w:rsidRPr="00B74315">
              <w:rPr>
                <w:bCs/>
                <w:color w:val="000000"/>
                <w:sz w:val="20"/>
                <w:szCs w:val="20"/>
                <w:lang w:val="en-GB" w:eastAsia="en-US"/>
              </w:rPr>
              <w:t>2.379</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bCs/>
                <w:color w:val="000000"/>
                <w:sz w:val="20"/>
                <w:szCs w:val="20"/>
                <w:lang w:val="en-GB" w:eastAsia="en-US"/>
              </w:rPr>
            </w:pPr>
            <w:r w:rsidRPr="00B74315">
              <w:rPr>
                <w:bCs/>
                <w:color w:val="000000"/>
                <w:sz w:val="20"/>
                <w:szCs w:val="20"/>
                <w:lang w:val="en-GB" w:eastAsia="en-US"/>
              </w:rPr>
              <w:t>1.382</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bCs/>
                <w:color w:val="000000"/>
                <w:sz w:val="20"/>
                <w:szCs w:val="20"/>
                <w:lang w:val="en-GB" w:eastAsia="en-US"/>
              </w:rPr>
            </w:pPr>
            <w:r w:rsidRPr="00B74315">
              <w:rPr>
                <w:bCs/>
                <w:color w:val="000000"/>
                <w:sz w:val="20"/>
                <w:szCs w:val="20"/>
                <w:lang w:val="en-GB" w:eastAsia="en-US"/>
              </w:rPr>
              <w:t>139%</w:t>
            </w:r>
          </w:p>
        </w:tc>
      </w:tr>
      <w:tr w:rsidR="00B74315" w:rsidRPr="00B74315" w:rsidTr="00B74315">
        <w:trPr>
          <w:trHeight w:val="310"/>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rPr>
                <w:i/>
                <w:iCs/>
                <w:color w:val="000000"/>
                <w:sz w:val="20"/>
                <w:szCs w:val="20"/>
                <w:lang w:val="en-GB" w:eastAsia="en-US"/>
              </w:rPr>
            </w:pPr>
            <w:r w:rsidRPr="00B74315">
              <w:rPr>
                <w:i/>
                <w:iCs/>
                <w:color w:val="000000"/>
                <w:sz w:val="20"/>
                <w:szCs w:val="20"/>
                <w:lang w:val="en-GB" w:eastAsia="en-US"/>
              </w:rPr>
              <w:t xml:space="preserve"> Privremeno nenastanjeni</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rPr>
                <w:i/>
                <w:color w:val="000000"/>
                <w:sz w:val="20"/>
                <w:szCs w:val="20"/>
                <w:lang w:val="en-GB" w:eastAsia="en-US"/>
              </w:rPr>
            </w:pPr>
            <w:r w:rsidRPr="00B74315">
              <w:rPr>
                <w:i/>
                <w:color w:val="000000"/>
                <w:sz w:val="20"/>
                <w:szCs w:val="20"/>
                <w:lang w:val="en-GB" w:eastAsia="en-US"/>
              </w:rPr>
              <w:t>981</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i/>
                <w:color w:val="000000"/>
                <w:sz w:val="20"/>
                <w:szCs w:val="20"/>
                <w:lang w:val="en-GB" w:eastAsia="en-US"/>
              </w:rPr>
            </w:pPr>
            <w:r w:rsidRPr="00B74315">
              <w:rPr>
                <w:i/>
                <w:color w:val="000000"/>
                <w:sz w:val="20"/>
                <w:szCs w:val="20"/>
                <w:lang w:val="en-GB" w:eastAsia="en-US"/>
              </w:rPr>
              <w:t>2.326</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i/>
                <w:color w:val="000000"/>
                <w:sz w:val="20"/>
                <w:szCs w:val="20"/>
                <w:lang w:val="en-GB" w:eastAsia="en-US"/>
              </w:rPr>
            </w:pPr>
            <w:r w:rsidRPr="00B74315">
              <w:rPr>
                <w:i/>
                <w:color w:val="000000"/>
                <w:sz w:val="20"/>
                <w:szCs w:val="20"/>
                <w:lang w:val="en-GB" w:eastAsia="en-US"/>
              </w:rPr>
              <w:t>1.345</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center"/>
              <w:rPr>
                <w:i/>
                <w:color w:val="000000"/>
                <w:sz w:val="20"/>
                <w:szCs w:val="20"/>
                <w:lang w:val="en-GB" w:eastAsia="en-US"/>
              </w:rPr>
            </w:pPr>
            <w:r w:rsidRPr="00B74315">
              <w:rPr>
                <w:i/>
                <w:color w:val="000000"/>
                <w:sz w:val="20"/>
                <w:szCs w:val="20"/>
                <w:lang w:val="en-GB" w:eastAsia="en-US"/>
              </w:rPr>
              <w:t>137%</w:t>
            </w:r>
          </w:p>
        </w:tc>
      </w:tr>
      <w:tr w:rsidR="00B74315" w:rsidRPr="00B74315" w:rsidTr="00B74315">
        <w:trPr>
          <w:trHeight w:val="310"/>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rPr>
                <w:i/>
                <w:iCs/>
                <w:color w:val="000000"/>
                <w:sz w:val="20"/>
                <w:szCs w:val="20"/>
                <w:lang w:val="en-GB" w:eastAsia="en-US"/>
              </w:rPr>
            </w:pPr>
            <w:r w:rsidRPr="00B74315">
              <w:rPr>
                <w:i/>
                <w:iCs/>
                <w:color w:val="000000"/>
                <w:sz w:val="20"/>
                <w:szCs w:val="20"/>
                <w:lang w:val="en-GB" w:eastAsia="en-US"/>
              </w:rPr>
              <w:t xml:space="preserve"> Napušteni</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right"/>
              <w:rPr>
                <w:i/>
                <w:color w:val="000000"/>
                <w:sz w:val="20"/>
                <w:szCs w:val="20"/>
                <w:lang w:val="en-GB" w:eastAsia="en-US"/>
              </w:rPr>
            </w:pPr>
            <w:r w:rsidRPr="00B74315">
              <w:rPr>
                <w:i/>
                <w:color w:val="000000"/>
                <w:sz w:val="20"/>
                <w:szCs w:val="20"/>
                <w:lang w:val="en-GB" w:eastAsia="en-US"/>
              </w:rPr>
              <w:t>16</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right"/>
              <w:rPr>
                <w:i/>
                <w:color w:val="000000"/>
                <w:sz w:val="20"/>
                <w:szCs w:val="20"/>
                <w:lang w:val="en-GB" w:eastAsia="en-US"/>
              </w:rPr>
            </w:pPr>
            <w:r w:rsidRPr="00B74315">
              <w:rPr>
                <w:i/>
                <w:color w:val="000000"/>
                <w:sz w:val="20"/>
                <w:szCs w:val="20"/>
                <w:lang w:val="en-GB" w:eastAsia="en-US"/>
              </w:rPr>
              <w:t>53</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right"/>
              <w:rPr>
                <w:i/>
                <w:color w:val="000000"/>
                <w:sz w:val="20"/>
                <w:szCs w:val="20"/>
                <w:lang w:val="en-GB" w:eastAsia="en-US"/>
              </w:rPr>
            </w:pPr>
            <w:r w:rsidRPr="00B74315">
              <w:rPr>
                <w:i/>
                <w:color w:val="000000"/>
                <w:sz w:val="20"/>
                <w:szCs w:val="20"/>
                <w:lang w:val="en-GB" w:eastAsia="en-US"/>
              </w:rPr>
              <w:t>37</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right"/>
              <w:rPr>
                <w:i/>
                <w:color w:val="000000"/>
                <w:sz w:val="20"/>
                <w:szCs w:val="20"/>
                <w:lang w:val="en-GB" w:eastAsia="en-US"/>
              </w:rPr>
            </w:pPr>
            <w:r w:rsidRPr="00B74315">
              <w:rPr>
                <w:i/>
                <w:color w:val="000000"/>
                <w:sz w:val="20"/>
                <w:szCs w:val="20"/>
                <w:lang w:val="en-GB" w:eastAsia="en-US"/>
              </w:rPr>
              <w:t>231%</w:t>
            </w:r>
          </w:p>
        </w:tc>
      </w:tr>
      <w:tr w:rsidR="00B74315" w:rsidRPr="00B74315" w:rsidTr="00B74315">
        <w:trPr>
          <w:trHeight w:val="326"/>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rPr>
                <w:b/>
                <w:bCs/>
                <w:color w:val="000000"/>
                <w:sz w:val="20"/>
                <w:szCs w:val="20"/>
                <w:lang w:val="en-GB" w:eastAsia="en-US"/>
              </w:rPr>
            </w:pPr>
            <w:r w:rsidRPr="00B74315">
              <w:rPr>
                <w:b/>
                <w:bCs/>
                <w:color w:val="000000"/>
                <w:sz w:val="20"/>
                <w:szCs w:val="20"/>
                <w:lang w:val="en-GB" w:eastAsia="en-US"/>
              </w:rPr>
              <w:t>Stanovi - sezonsko korišćenje</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right"/>
              <w:rPr>
                <w:bCs/>
                <w:color w:val="000000"/>
                <w:sz w:val="20"/>
                <w:szCs w:val="20"/>
                <w:lang w:val="en-GB" w:eastAsia="en-US"/>
              </w:rPr>
            </w:pPr>
            <w:r w:rsidRPr="00B74315">
              <w:rPr>
                <w:bCs/>
                <w:color w:val="000000"/>
                <w:sz w:val="20"/>
                <w:szCs w:val="20"/>
                <w:lang w:val="en-GB" w:eastAsia="en-US"/>
              </w:rPr>
              <w:t>1.867</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right"/>
              <w:rPr>
                <w:bCs/>
                <w:color w:val="000000"/>
                <w:sz w:val="20"/>
                <w:szCs w:val="20"/>
                <w:lang w:val="en-GB" w:eastAsia="en-US"/>
              </w:rPr>
            </w:pPr>
            <w:r w:rsidRPr="00B74315">
              <w:rPr>
                <w:bCs/>
                <w:color w:val="000000"/>
                <w:sz w:val="20"/>
                <w:szCs w:val="20"/>
                <w:lang w:val="en-GB" w:eastAsia="en-US"/>
              </w:rPr>
              <w:t>2.376</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right"/>
              <w:rPr>
                <w:bCs/>
                <w:color w:val="000000"/>
                <w:sz w:val="20"/>
                <w:szCs w:val="20"/>
                <w:lang w:val="en-GB" w:eastAsia="en-US"/>
              </w:rPr>
            </w:pPr>
            <w:r w:rsidRPr="00B74315">
              <w:rPr>
                <w:bCs/>
                <w:color w:val="000000"/>
                <w:sz w:val="20"/>
                <w:szCs w:val="20"/>
                <w:lang w:val="en-GB" w:eastAsia="en-US"/>
              </w:rPr>
              <w:t>509</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right"/>
              <w:rPr>
                <w:bCs/>
                <w:color w:val="000000"/>
                <w:sz w:val="20"/>
                <w:szCs w:val="20"/>
                <w:lang w:val="en-GB" w:eastAsia="en-US"/>
              </w:rPr>
            </w:pPr>
            <w:r w:rsidRPr="00B74315">
              <w:rPr>
                <w:bCs/>
                <w:color w:val="000000"/>
                <w:sz w:val="20"/>
                <w:szCs w:val="20"/>
                <w:lang w:val="en-GB" w:eastAsia="en-US"/>
              </w:rPr>
              <w:t>27%</w:t>
            </w:r>
          </w:p>
        </w:tc>
      </w:tr>
      <w:tr w:rsidR="00B74315" w:rsidRPr="00B74315" w:rsidTr="00B74315">
        <w:trPr>
          <w:trHeight w:val="326"/>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rPr>
                <w:b/>
                <w:bCs/>
                <w:color w:val="000000"/>
                <w:sz w:val="20"/>
                <w:szCs w:val="20"/>
                <w:lang w:val="en-GB" w:eastAsia="en-US"/>
              </w:rPr>
            </w:pPr>
            <w:r w:rsidRPr="00B74315">
              <w:rPr>
                <w:b/>
                <w:bCs/>
                <w:color w:val="000000"/>
                <w:sz w:val="20"/>
                <w:szCs w:val="20"/>
                <w:lang w:val="en-GB" w:eastAsia="en-US"/>
              </w:rPr>
              <w:t>Ostalo</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right"/>
              <w:rPr>
                <w:bCs/>
                <w:color w:val="000000"/>
                <w:sz w:val="20"/>
                <w:szCs w:val="20"/>
                <w:lang w:val="en-GB" w:eastAsia="en-US"/>
              </w:rPr>
            </w:pPr>
            <w:r w:rsidRPr="00B74315">
              <w:rPr>
                <w:bCs/>
                <w:color w:val="000000"/>
                <w:sz w:val="20"/>
                <w:szCs w:val="20"/>
                <w:lang w:val="en-GB" w:eastAsia="en-US"/>
              </w:rPr>
              <w:t>34</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right"/>
              <w:rPr>
                <w:bCs/>
                <w:color w:val="000000"/>
                <w:sz w:val="20"/>
                <w:szCs w:val="20"/>
                <w:lang w:val="en-GB" w:eastAsia="en-US"/>
              </w:rPr>
            </w:pPr>
            <w:r w:rsidRPr="00B74315">
              <w:rPr>
                <w:bCs/>
                <w:color w:val="000000"/>
                <w:sz w:val="20"/>
                <w:szCs w:val="20"/>
                <w:lang w:val="en-GB" w:eastAsia="en-US"/>
              </w:rPr>
              <w:t>171</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right"/>
              <w:rPr>
                <w:bCs/>
                <w:color w:val="000000"/>
                <w:sz w:val="20"/>
                <w:szCs w:val="20"/>
                <w:lang w:val="en-GB" w:eastAsia="en-US"/>
              </w:rPr>
            </w:pPr>
            <w:r w:rsidRPr="00B74315">
              <w:rPr>
                <w:bCs/>
                <w:color w:val="000000"/>
                <w:sz w:val="20"/>
                <w:szCs w:val="20"/>
                <w:lang w:val="en-GB" w:eastAsia="en-US"/>
              </w:rPr>
              <w:t>137</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rsidR="00B74315" w:rsidRPr="00B74315" w:rsidRDefault="00B74315" w:rsidP="00B74315">
            <w:pPr>
              <w:suppressAutoHyphens w:val="0"/>
              <w:jc w:val="right"/>
              <w:rPr>
                <w:bCs/>
                <w:color w:val="000000"/>
                <w:sz w:val="20"/>
                <w:szCs w:val="20"/>
                <w:lang w:val="en-GB" w:eastAsia="en-US"/>
              </w:rPr>
            </w:pPr>
            <w:r w:rsidRPr="00B74315">
              <w:rPr>
                <w:bCs/>
                <w:color w:val="000000"/>
                <w:sz w:val="20"/>
                <w:szCs w:val="20"/>
                <w:lang w:val="en-GB" w:eastAsia="en-US"/>
              </w:rPr>
              <w:t>403%</w:t>
            </w:r>
          </w:p>
        </w:tc>
      </w:tr>
    </w:tbl>
    <w:p w:rsidR="00B74315" w:rsidRDefault="00B74315" w:rsidP="00B74315">
      <w:pPr>
        <w:suppressAutoHyphens w:val="0"/>
        <w:autoSpaceDE w:val="0"/>
        <w:autoSpaceDN w:val="0"/>
        <w:adjustRightInd w:val="0"/>
        <w:rPr>
          <w:rFonts w:eastAsia="Calibri"/>
          <w:color w:val="000000"/>
          <w:lang w:val="en-GB" w:eastAsia="en-US"/>
        </w:rPr>
      </w:pPr>
      <w:r w:rsidRPr="00B74315">
        <w:rPr>
          <w:rFonts w:eastAsia="Calibri"/>
          <w:b/>
          <w:color w:val="000000"/>
          <w:sz w:val="22"/>
          <w:szCs w:val="22"/>
          <w:lang w:val="en-GB" w:eastAsia="en-US"/>
        </w:rPr>
        <w:t xml:space="preserve"> Izvor:</w:t>
      </w:r>
      <w:r w:rsidRPr="00B74315">
        <w:rPr>
          <w:rFonts w:eastAsia="Calibri"/>
          <w:color w:val="000000"/>
          <w:sz w:val="22"/>
          <w:szCs w:val="22"/>
          <w:lang w:val="en-GB" w:eastAsia="en-US"/>
        </w:rPr>
        <w:t xml:space="preserve"> </w:t>
      </w:r>
      <w:r w:rsidRPr="00B74315">
        <w:rPr>
          <w:rFonts w:eastAsia="Calibri"/>
          <w:color w:val="000000"/>
          <w:lang w:val="en-GB" w:eastAsia="en-US"/>
        </w:rPr>
        <w:t>Monstat</w:t>
      </w:r>
    </w:p>
    <w:p w:rsidR="00FB5437" w:rsidRDefault="00FB5437" w:rsidP="00B74315">
      <w:pPr>
        <w:suppressAutoHyphens w:val="0"/>
        <w:autoSpaceDE w:val="0"/>
        <w:autoSpaceDN w:val="0"/>
        <w:adjustRightInd w:val="0"/>
        <w:rPr>
          <w:rFonts w:eastAsia="Calibri"/>
          <w:color w:val="000000"/>
          <w:lang w:val="en-GB" w:eastAsia="en-US"/>
        </w:rPr>
      </w:pPr>
      <w:r>
        <w:rPr>
          <w:rFonts w:eastAsia="Calibri"/>
          <w:color w:val="000000"/>
          <w:lang w:val="en-GB" w:eastAsia="en-US"/>
        </w:rPr>
        <w:t xml:space="preserve">Shodno prethodnim podacima </w:t>
      </w:r>
      <w:r w:rsidRPr="00FB5437">
        <w:rPr>
          <w:rFonts w:eastAsia="Calibri"/>
          <w:b/>
          <w:color w:val="000000"/>
          <w:lang w:val="en-GB" w:eastAsia="en-US"/>
        </w:rPr>
        <w:t>Tivat se ubuduće treba više fokusirati na izgradnju turističkih kapaciteta</w:t>
      </w:r>
      <w:r>
        <w:rPr>
          <w:rFonts w:eastAsia="Calibri"/>
          <w:color w:val="000000"/>
          <w:lang w:val="en-GB" w:eastAsia="en-US"/>
        </w:rPr>
        <w:t>, a na uštrb planiranja nove stambene gradnje.</w:t>
      </w:r>
    </w:p>
    <w:p w:rsidR="00061AC6" w:rsidRPr="00061AC6" w:rsidRDefault="00061AC6" w:rsidP="00061AC6">
      <w:pPr>
        <w:suppressAutoHyphens w:val="0"/>
        <w:autoSpaceDE w:val="0"/>
        <w:autoSpaceDN w:val="0"/>
        <w:adjustRightInd w:val="0"/>
        <w:jc w:val="both"/>
        <w:rPr>
          <w:rFonts w:eastAsia="Calibri"/>
          <w:lang w:val="hr-HR" w:eastAsia="en-US"/>
        </w:rPr>
      </w:pPr>
      <w:r w:rsidRPr="00061AC6">
        <w:rPr>
          <w:rFonts w:eastAsia="Calibri"/>
          <w:lang w:val="en-GB" w:eastAsia="en-US"/>
        </w:rPr>
        <w:t xml:space="preserve">Ovo je </w:t>
      </w:r>
      <w:r w:rsidRPr="00061AC6">
        <w:rPr>
          <w:rFonts w:eastAsia="Calibri"/>
          <w:b/>
          <w:lang w:val="en-GB" w:eastAsia="en-US"/>
        </w:rPr>
        <w:t>zaključak iz</w:t>
      </w:r>
      <w:r w:rsidRPr="00061AC6">
        <w:rPr>
          <w:rFonts w:eastAsia="Calibri"/>
          <w:lang w:val="en-GB" w:eastAsia="en-US"/>
        </w:rPr>
        <w:t xml:space="preserve"> </w:t>
      </w:r>
      <w:r w:rsidRPr="00061AC6">
        <w:rPr>
          <w:rFonts w:eastAsia="Calibri"/>
          <w:b/>
          <w:lang w:val="hr-HR" w:eastAsia="en-US"/>
        </w:rPr>
        <w:t>Strateškog plana razvoja Opštine Tivat</w:t>
      </w:r>
      <w:r w:rsidRPr="00061AC6">
        <w:rPr>
          <w:rFonts w:eastAsia="Calibri"/>
          <w:lang w:val="hr-HR" w:eastAsia="en-US"/>
        </w:rPr>
        <w:t xml:space="preserve"> za period od 2019-2022. godine-</w:t>
      </w:r>
      <w:r>
        <w:rPr>
          <w:rFonts w:eastAsia="Calibri"/>
          <w:lang w:val="hr-HR" w:eastAsia="en-US"/>
        </w:rPr>
        <w:t xml:space="preserve">koji je prihvaćen kroz </w:t>
      </w:r>
      <w:r w:rsidRPr="00061AC6">
        <w:rPr>
          <w:rFonts w:eastAsia="Calibri"/>
          <w:lang w:val="hr-HR" w:eastAsia="en-US"/>
        </w:rPr>
        <w:t>Odluk</w:t>
      </w:r>
      <w:r>
        <w:rPr>
          <w:rFonts w:eastAsia="Calibri"/>
          <w:lang w:val="hr-HR" w:eastAsia="en-US"/>
        </w:rPr>
        <w:t>u</w:t>
      </w:r>
      <w:r w:rsidRPr="00061AC6">
        <w:rPr>
          <w:rFonts w:eastAsia="Calibri"/>
          <w:lang w:val="hr-HR" w:eastAsia="en-US"/>
        </w:rPr>
        <w:t xml:space="preserve"> o donošenju Strateškog plana razvoja Opštine Tivat za period od 2019-2022. </w:t>
      </w:r>
      <w:r>
        <w:rPr>
          <w:rFonts w:eastAsia="Calibri"/>
          <w:lang w:val="hr-HR" w:eastAsia="en-US"/>
        </w:rPr>
        <w:t>g</w:t>
      </w:r>
      <w:r w:rsidRPr="00061AC6">
        <w:rPr>
          <w:rFonts w:eastAsia="Calibri"/>
          <w:lang w:val="hr-HR" w:eastAsia="en-US"/>
        </w:rPr>
        <w:t>odine</w:t>
      </w:r>
      <w:r>
        <w:rPr>
          <w:rFonts w:eastAsia="Calibri"/>
          <w:lang w:val="hr-HR" w:eastAsia="en-US"/>
        </w:rPr>
        <w:t xml:space="preserve"> </w:t>
      </w:r>
      <w:r w:rsidRPr="00061AC6">
        <w:rPr>
          <w:rFonts w:eastAsia="Calibri"/>
          <w:lang w:val="hr-HR" w:eastAsia="en-US"/>
        </w:rPr>
        <w:t>("Službeni list Crne Gore - opštinski propisi", br. 044/18).</w:t>
      </w:r>
    </w:p>
    <w:p w:rsidR="00061AC6" w:rsidRPr="00061AC6" w:rsidRDefault="00061AC6" w:rsidP="00D76A76">
      <w:pPr>
        <w:suppressAutoHyphens w:val="0"/>
        <w:spacing w:line="312" w:lineRule="auto"/>
        <w:jc w:val="both"/>
        <w:rPr>
          <w:lang w:val="de-DE" w:eastAsia="en-US"/>
        </w:rPr>
      </w:pPr>
      <w:r w:rsidRPr="00061AC6">
        <w:rPr>
          <w:rFonts w:eastAsia="Calibri"/>
          <w:lang w:val="hr-HR" w:eastAsia="en-US"/>
        </w:rPr>
        <w:tab/>
        <w:t>Planski dokument</w:t>
      </w:r>
      <w:r>
        <w:rPr>
          <w:rFonts w:eastAsia="Calibri"/>
          <w:lang w:val="hr-HR" w:eastAsia="en-US"/>
        </w:rPr>
        <w:t>i</w:t>
      </w:r>
      <w:r w:rsidRPr="00061AC6">
        <w:rPr>
          <w:rFonts w:eastAsia="Calibri"/>
          <w:lang w:val="hr-HR" w:eastAsia="en-US"/>
        </w:rPr>
        <w:t xml:space="preserve"> bi trebao da omoguć</w:t>
      </w:r>
      <w:r>
        <w:rPr>
          <w:rFonts w:eastAsia="Calibri"/>
          <w:lang w:val="hr-HR" w:eastAsia="en-US"/>
        </w:rPr>
        <w:t>e</w:t>
      </w:r>
      <w:r w:rsidRPr="00061AC6">
        <w:rPr>
          <w:rFonts w:eastAsia="Calibri"/>
          <w:lang w:val="hr-HR" w:eastAsia="en-US"/>
        </w:rPr>
        <w:t xml:space="preserve"> prostorni razvoj naselja definisanjem urbane matrice, </w:t>
      </w:r>
      <w:r w:rsidRPr="00061AC6">
        <w:rPr>
          <w:lang w:val="sl-SI" w:eastAsia="en-US"/>
        </w:rPr>
        <w:t xml:space="preserve">stvaranjem planskih preduslova za bolju infrastrukturnu opremljenost, </w:t>
      </w:r>
      <w:r w:rsidRPr="00061AC6">
        <w:rPr>
          <w:rFonts w:eastAsia="Calibri"/>
          <w:lang w:val="hr-HR" w:eastAsia="en-US"/>
        </w:rPr>
        <w:t xml:space="preserve">naročito </w:t>
      </w:r>
      <w:r w:rsidRPr="00061AC6">
        <w:rPr>
          <w:lang w:val="sl-SI" w:eastAsia="en-US"/>
        </w:rPr>
        <w:t>saobraćajne mreže. I</w:t>
      </w:r>
      <w:r w:rsidRPr="00061AC6">
        <w:rPr>
          <w:lang w:val="de-DE" w:eastAsia="en-US"/>
        </w:rPr>
        <w:t>zgradnja objekata ne treba da  optereti  prostor i postojeću  infrastrukturu, nego da  omogući  visok kvalitet stambenog i turističkog smještaja.</w:t>
      </w:r>
    </w:p>
    <w:p w:rsidR="00061AC6" w:rsidRDefault="00061AC6" w:rsidP="00B74315">
      <w:pPr>
        <w:suppressAutoHyphens w:val="0"/>
        <w:autoSpaceDE w:val="0"/>
        <w:autoSpaceDN w:val="0"/>
        <w:adjustRightInd w:val="0"/>
        <w:rPr>
          <w:rFonts w:eastAsia="Calibri"/>
          <w:color w:val="000000"/>
          <w:lang w:val="en-GB" w:eastAsia="en-US"/>
        </w:rPr>
      </w:pPr>
    </w:p>
    <w:p w:rsidR="001F07F9" w:rsidRDefault="009E4091" w:rsidP="009E4091">
      <w:pPr>
        <w:ind w:firstLine="708"/>
        <w:rPr>
          <w:b/>
          <w:lang w:val="hr-HR"/>
        </w:rPr>
      </w:pPr>
      <w:r>
        <w:rPr>
          <w:b/>
          <w:lang w:val="hr-HR"/>
        </w:rPr>
        <w:t xml:space="preserve">7. </w:t>
      </w:r>
      <w:r w:rsidR="00826DE3" w:rsidRPr="00826DE3">
        <w:rPr>
          <w:b/>
          <w:lang w:val="hr-HR"/>
        </w:rPr>
        <w:t>SPROVOĐENJE PODZAKONSKIH AKATA</w:t>
      </w:r>
    </w:p>
    <w:p w:rsidR="009E4091" w:rsidRPr="00826DE3" w:rsidRDefault="009E4091" w:rsidP="009E4091">
      <w:pPr>
        <w:ind w:firstLine="708"/>
        <w:rPr>
          <w:b/>
          <w:lang w:val="hr-HR"/>
        </w:rPr>
      </w:pPr>
    </w:p>
    <w:p w:rsidR="006020EA" w:rsidRPr="004B3790" w:rsidRDefault="006020EA" w:rsidP="006020EA">
      <w:pPr>
        <w:ind w:firstLine="720"/>
        <w:jc w:val="both"/>
        <w:rPr>
          <w:lang w:val="hr-HR"/>
        </w:rPr>
      </w:pPr>
      <w:r w:rsidRPr="004B3790">
        <w:rPr>
          <w:lang w:val="hr-HR"/>
        </w:rPr>
        <w:t>Stupanjem na snagu Zakona o planiranju prostora i izgradnji objekata između ostalog utvrđena je obaveza donošenja niza novih podzakonskih akata, ali je i zadržan određeni broj podzakonskih akata donijetih na osnovu Zakona o uređenju prostora i izgradnji objekata („Sl. list CG“ broj 51/08, 34/11, 35/13 i 33/14).</w:t>
      </w:r>
    </w:p>
    <w:p w:rsidR="006020EA" w:rsidRPr="004B3790" w:rsidRDefault="006020EA" w:rsidP="00C75642">
      <w:pPr>
        <w:ind w:firstLine="720"/>
        <w:jc w:val="both"/>
        <w:rPr>
          <w:lang w:val="hr-HR"/>
        </w:rPr>
      </w:pPr>
      <w:r w:rsidRPr="004B3790">
        <w:rPr>
          <w:lang w:val="hr-HR"/>
        </w:rPr>
        <w:t xml:space="preserve">Shodno prelaznim i završnim odredbama, do usvajanja </w:t>
      </w:r>
      <w:r w:rsidR="00465494">
        <w:rPr>
          <w:lang w:val="hr-HR"/>
        </w:rPr>
        <w:t>P</w:t>
      </w:r>
      <w:r w:rsidRPr="004B3790">
        <w:rPr>
          <w:lang w:val="hr-HR"/>
        </w:rPr>
        <w:t>lana generalne regulacije primjenjivaće se: Odluka o izgradnji pomoćnih objekata na teritoriji Opštine Tivat („Službeni list CG-opštinski propisi“, broj 25/15, 28/16), Odluka o izgradnji lokalnih objekata od opšteg interesa („Sl.list Crne Gore – opštinski propisi“,  broj 18/14, 42/15 i 28/16), Odluka o postavljanju odnosno građenju i uklanjanju pristupnih rampi, liftova i sličnih objekata za pristup i kretanje lica smanjene pokretljivosti i lica sa invaliditetom na teritoriji Opštine Tivat („Sl.list Crne Gore – opštinski propisi“,  broj 02/14, 18/15 i 28/16).</w:t>
      </w:r>
    </w:p>
    <w:p w:rsidR="006020EA" w:rsidRPr="004B3790" w:rsidRDefault="006020EA" w:rsidP="006020EA">
      <w:pPr>
        <w:ind w:firstLine="720"/>
        <w:jc w:val="both"/>
        <w:rPr>
          <w:lang w:val="hr-HR"/>
        </w:rPr>
      </w:pPr>
    </w:p>
    <w:p w:rsidR="006020EA" w:rsidRPr="003D3F5C" w:rsidRDefault="006020EA" w:rsidP="006020EA">
      <w:pPr>
        <w:ind w:firstLine="720"/>
        <w:jc w:val="both"/>
        <w:rPr>
          <w:lang w:val="hr-HR"/>
        </w:rPr>
      </w:pPr>
      <w:r w:rsidRPr="004B3790">
        <w:rPr>
          <w:lang w:val="hr-HR"/>
        </w:rPr>
        <w:t>U skladu sa novousvojenim Zakonom o planiranju prostora i izgradnji objekata do danas su donijete: Odluka o naknadi za komunalno opremanje građevinskog zemljišta („Službeni list CG-opštinski propisi“, broj 21/18) i Odluka o naknadi za komunalno opremanje građevinskog zemljišta za bespravne objekte („Službeni list CG-</w:t>
      </w:r>
      <w:r w:rsidRPr="003D3F5C">
        <w:rPr>
          <w:lang w:val="hr-HR"/>
        </w:rPr>
        <w:t xml:space="preserve">opštinski propisi“, broj </w:t>
      </w:r>
      <w:r w:rsidR="003D3F5C" w:rsidRPr="003D3F5C">
        <w:rPr>
          <w:lang w:val="hr-HR"/>
        </w:rPr>
        <w:t>13</w:t>
      </w:r>
      <w:r w:rsidRPr="003D3F5C">
        <w:rPr>
          <w:lang w:val="hr-HR"/>
        </w:rPr>
        <w:t>/18</w:t>
      </w:r>
      <w:r w:rsidR="003D3F5C" w:rsidRPr="003D3F5C">
        <w:rPr>
          <w:lang w:val="hr-HR"/>
        </w:rPr>
        <w:t xml:space="preserve"> i 10/19</w:t>
      </w:r>
      <w:r w:rsidRPr="003D3F5C">
        <w:rPr>
          <w:lang w:val="hr-HR"/>
        </w:rPr>
        <w:t xml:space="preserve">), </w:t>
      </w:r>
      <w:r w:rsidR="003D3F5C" w:rsidRPr="003D3F5C">
        <w:rPr>
          <w:lang w:val="hr-HR"/>
        </w:rPr>
        <w:t>kao i Odluka o donošenju Pr</w:t>
      </w:r>
      <w:r w:rsidRPr="003D3F5C">
        <w:rPr>
          <w:lang w:val="hr-HR"/>
        </w:rPr>
        <w:t>ograma privremenih objekata</w:t>
      </w:r>
      <w:r w:rsidR="003D3F5C" w:rsidRPr="003D3F5C">
        <w:rPr>
          <w:lang w:val="hr-HR"/>
        </w:rPr>
        <w:t xml:space="preserve"> za teritoriju opštine Tivat od 2019-2023.godine („Službeni list CG-opštinski propisi“, broj 45/19)</w:t>
      </w:r>
      <w:r w:rsidRPr="003D3F5C">
        <w:rPr>
          <w:lang w:val="hr-HR"/>
        </w:rPr>
        <w:t>.</w:t>
      </w:r>
    </w:p>
    <w:p w:rsidR="006020EA" w:rsidRPr="00524FC0" w:rsidRDefault="006020EA" w:rsidP="006020EA">
      <w:pPr>
        <w:ind w:firstLine="720"/>
        <w:jc w:val="both"/>
        <w:rPr>
          <w:lang w:val="hr-HR"/>
        </w:rPr>
      </w:pPr>
    </w:p>
    <w:p w:rsidR="006020EA" w:rsidRPr="00524FC0" w:rsidRDefault="006020EA" w:rsidP="006020EA">
      <w:pPr>
        <w:ind w:firstLine="720"/>
        <w:jc w:val="both"/>
        <w:rPr>
          <w:lang w:val="hr-HR"/>
        </w:rPr>
      </w:pPr>
      <w:r w:rsidRPr="00524FC0">
        <w:rPr>
          <w:lang w:val="hr-HR"/>
        </w:rPr>
        <w:t xml:space="preserve">U nerednom periodu lokalna samouprava je u obavezi </w:t>
      </w:r>
      <w:r w:rsidR="00465494">
        <w:rPr>
          <w:lang w:val="hr-HR"/>
        </w:rPr>
        <w:t xml:space="preserve">da </w:t>
      </w:r>
      <w:r w:rsidRPr="00524FC0">
        <w:rPr>
          <w:lang w:val="hr-HR"/>
        </w:rPr>
        <w:t>usvoji sledeće propise:</w:t>
      </w:r>
    </w:p>
    <w:p w:rsidR="006020EA" w:rsidRPr="00524FC0" w:rsidRDefault="006020EA" w:rsidP="00C57581">
      <w:pPr>
        <w:numPr>
          <w:ilvl w:val="0"/>
          <w:numId w:val="9"/>
        </w:numPr>
        <w:suppressAutoHyphens w:val="0"/>
        <w:spacing w:after="200" w:line="276" w:lineRule="auto"/>
        <w:contextualSpacing/>
        <w:jc w:val="both"/>
        <w:rPr>
          <w:lang w:val="hr-HR"/>
        </w:rPr>
      </w:pPr>
      <w:r w:rsidRPr="00524FC0">
        <w:rPr>
          <w:lang w:val="hr-HR"/>
        </w:rPr>
        <w:t>Odluka o gradskoj renti (60 dana od dana donošenja plana generalne regulacije)</w:t>
      </w:r>
    </w:p>
    <w:p w:rsidR="006020EA" w:rsidRPr="00524FC0" w:rsidRDefault="006020EA" w:rsidP="00C57581">
      <w:pPr>
        <w:numPr>
          <w:ilvl w:val="0"/>
          <w:numId w:val="9"/>
        </w:numPr>
        <w:suppressAutoHyphens w:val="0"/>
        <w:spacing w:after="200" w:line="276" w:lineRule="auto"/>
        <w:contextualSpacing/>
        <w:jc w:val="both"/>
        <w:rPr>
          <w:lang w:val="hr-HR"/>
        </w:rPr>
      </w:pPr>
      <w:r w:rsidRPr="00524FC0">
        <w:rPr>
          <w:lang w:val="hr-HR"/>
        </w:rPr>
        <w:t>Odluka o određivanju zona u kojima se postavlja neprozirni zastor</w:t>
      </w:r>
    </w:p>
    <w:p w:rsidR="006020EA" w:rsidRPr="00524FC0" w:rsidRDefault="006020EA" w:rsidP="00C57581">
      <w:pPr>
        <w:numPr>
          <w:ilvl w:val="0"/>
          <w:numId w:val="9"/>
        </w:numPr>
        <w:suppressAutoHyphens w:val="0"/>
        <w:spacing w:after="200" w:line="276" w:lineRule="auto"/>
        <w:contextualSpacing/>
        <w:jc w:val="both"/>
        <w:rPr>
          <w:lang w:val="hr-HR"/>
        </w:rPr>
      </w:pPr>
      <w:r w:rsidRPr="00524FC0">
        <w:rPr>
          <w:lang w:val="hr-HR"/>
        </w:rPr>
        <w:t xml:space="preserve">Odluka o naknadi za korišćenje prostora </w:t>
      </w:r>
    </w:p>
    <w:p w:rsidR="00524FC0" w:rsidRPr="00524FC0" w:rsidRDefault="006020EA" w:rsidP="00C57581">
      <w:pPr>
        <w:numPr>
          <w:ilvl w:val="0"/>
          <w:numId w:val="9"/>
        </w:numPr>
        <w:suppressAutoHyphens w:val="0"/>
        <w:spacing w:after="200" w:line="276" w:lineRule="auto"/>
        <w:contextualSpacing/>
        <w:jc w:val="both"/>
        <w:rPr>
          <w:lang w:val="hr-HR"/>
        </w:rPr>
      </w:pPr>
      <w:r w:rsidRPr="00524FC0">
        <w:rPr>
          <w:lang w:val="hr-HR"/>
        </w:rPr>
        <w:t xml:space="preserve">Odluka o obezbjeđivanju alternativnog smještaja </w:t>
      </w:r>
    </w:p>
    <w:p w:rsidR="006020EA" w:rsidRPr="00524FC0" w:rsidRDefault="006020EA" w:rsidP="00C57581">
      <w:pPr>
        <w:numPr>
          <w:ilvl w:val="0"/>
          <w:numId w:val="9"/>
        </w:numPr>
        <w:suppressAutoHyphens w:val="0"/>
        <w:spacing w:after="200" w:line="276" w:lineRule="auto"/>
        <w:contextualSpacing/>
        <w:jc w:val="both"/>
        <w:rPr>
          <w:lang w:val="hr-HR"/>
        </w:rPr>
      </w:pPr>
      <w:r w:rsidRPr="00524FC0">
        <w:rPr>
          <w:lang w:val="hr-HR"/>
        </w:rPr>
        <w:t>Plan komunalnog opremanja građevinskog zemljišta (3 mjeseca od dana donošenja plana generalne regulacije).</w:t>
      </w:r>
    </w:p>
    <w:p w:rsidR="006020EA" w:rsidRPr="00524FC0" w:rsidRDefault="006020EA" w:rsidP="006020EA">
      <w:pPr>
        <w:jc w:val="both"/>
        <w:rPr>
          <w:lang w:val="hr-HR"/>
        </w:rPr>
      </w:pPr>
    </w:p>
    <w:p w:rsidR="006020EA" w:rsidRPr="00524FC0" w:rsidRDefault="006020EA" w:rsidP="006020EA">
      <w:pPr>
        <w:ind w:firstLine="502"/>
        <w:jc w:val="both"/>
        <w:rPr>
          <w:lang w:val="hr-HR"/>
        </w:rPr>
      </w:pPr>
      <w:r w:rsidRPr="00524FC0">
        <w:rPr>
          <w:lang w:val="hr-HR"/>
        </w:rPr>
        <w:t>Preduslov za izradu Odluke o naknadi za korišćenje prostora je i orto – foto snimak čiju izradu je dužno da obezbjedi Ministarstvo, a koja je u toku.</w:t>
      </w:r>
    </w:p>
    <w:p w:rsidR="005061D7" w:rsidRPr="00524FC0" w:rsidRDefault="005061D7" w:rsidP="006020EA">
      <w:pPr>
        <w:ind w:firstLine="502"/>
        <w:jc w:val="both"/>
        <w:rPr>
          <w:lang w:val="hr-HR"/>
        </w:rPr>
      </w:pPr>
    </w:p>
    <w:p w:rsidR="005061D7" w:rsidRPr="006020EA" w:rsidRDefault="005061D7" w:rsidP="006020EA">
      <w:pPr>
        <w:ind w:firstLine="502"/>
        <w:jc w:val="both"/>
        <w:rPr>
          <w:lang w:val="hr-HR"/>
        </w:rPr>
      </w:pPr>
    </w:p>
    <w:p w:rsidR="00585E45" w:rsidRDefault="00585E45" w:rsidP="002916D3">
      <w:pPr>
        <w:ind w:firstLine="426"/>
        <w:rPr>
          <w:b/>
          <w:lang w:val="hr-HR"/>
        </w:rPr>
      </w:pPr>
    </w:p>
    <w:p w:rsidR="001F07F9" w:rsidRPr="00E3701D" w:rsidRDefault="001F07F9" w:rsidP="002916D3">
      <w:pPr>
        <w:ind w:firstLine="426"/>
        <w:rPr>
          <w:b/>
          <w:u w:val="single"/>
          <w:lang w:val="hr-HR"/>
        </w:rPr>
      </w:pPr>
      <w:r w:rsidRPr="00E3701D">
        <w:rPr>
          <w:b/>
          <w:lang w:val="hr-HR"/>
        </w:rPr>
        <w:t xml:space="preserve">8. </w:t>
      </w:r>
      <w:r w:rsidR="00D24A00" w:rsidRPr="00D24A00">
        <w:rPr>
          <w:b/>
          <w:lang w:val="hr-HR"/>
        </w:rPr>
        <w:t>IZDATI UTU, GRAĐEVINSKE DOZVOLE I UPOTREBNE DOZVOLE</w:t>
      </w:r>
      <w:r w:rsidR="00D24A00" w:rsidRPr="00E3701D">
        <w:rPr>
          <w:b/>
          <w:u w:val="single"/>
          <w:lang w:val="hr-HR"/>
        </w:rPr>
        <w:t xml:space="preserve"> </w:t>
      </w:r>
    </w:p>
    <w:p w:rsidR="00832F8F" w:rsidRPr="00E3701D" w:rsidRDefault="001F07F9" w:rsidP="002916D3">
      <w:pPr>
        <w:ind w:firstLine="426"/>
        <w:rPr>
          <w:b/>
          <w:lang w:val="hr-HR"/>
        </w:rPr>
      </w:pPr>
      <w:r w:rsidRPr="00E3701D">
        <w:rPr>
          <w:b/>
          <w:lang w:val="hr-HR"/>
        </w:rPr>
        <w:t xml:space="preserve">  </w:t>
      </w:r>
    </w:p>
    <w:p w:rsidR="00E3701D" w:rsidRPr="00524FC0" w:rsidRDefault="00E3701D" w:rsidP="00D24A00">
      <w:pPr>
        <w:ind w:firstLine="426"/>
        <w:rPr>
          <w:b/>
          <w:lang w:val="hr-HR"/>
        </w:rPr>
      </w:pPr>
      <w:r w:rsidRPr="00524FC0">
        <w:rPr>
          <w:b/>
          <w:lang w:val="hr-HR"/>
        </w:rPr>
        <w:t>za period od 01.01.201</w:t>
      </w:r>
      <w:r w:rsidR="00585E45" w:rsidRPr="00524FC0">
        <w:rPr>
          <w:b/>
          <w:lang w:val="hr-HR"/>
        </w:rPr>
        <w:t>9</w:t>
      </w:r>
      <w:r w:rsidRPr="00524FC0">
        <w:rPr>
          <w:b/>
          <w:lang w:val="hr-HR"/>
        </w:rPr>
        <w:t xml:space="preserve">. do </w:t>
      </w:r>
      <w:r w:rsidR="00585E45" w:rsidRPr="00524FC0">
        <w:rPr>
          <w:b/>
          <w:lang w:val="hr-HR"/>
        </w:rPr>
        <w:t>05.12.2019</w:t>
      </w:r>
      <w:r w:rsidRPr="00524FC0">
        <w:rPr>
          <w:b/>
          <w:lang w:val="hr-HR"/>
        </w:rPr>
        <w:t>.godine</w:t>
      </w:r>
    </w:p>
    <w:p w:rsidR="00E3701D" w:rsidRPr="00524FC0" w:rsidRDefault="00E3701D" w:rsidP="00E3701D">
      <w:pPr>
        <w:jc w:val="both"/>
        <w:rPr>
          <w:b/>
          <w:lang w:val="sr-Latn-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134"/>
        <w:gridCol w:w="1242"/>
        <w:gridCol w:w="1309"/>
        <w:gridCol w:w="1276"/>
        <w:gridCol w:w="1843"/>
      </w:tblGrid>
      <w:tr w:rsidR="00E3701D" w:rsidRPr="00524FC0" w:rsidTr="00B74315">
        <w:trPr>
          <w:trHeight w:val="318"/>
        </w:trPr>
        <w:tc>
          <w:tcPr>
            <w:tcW w:w="1843" w:type="dxa"/>
            <w:vMerge w:val="restart"/>
            <w:tcBorders>
              <w:top w:val="nil"/>
              <w:left w:val="nil"/>
            </w:tcBorders>
            <w:vAlign w:val="center"/>
          </w:tcPr>
          <w:p w:rsidR="00E3701D" w:rsidRPr="00524FC0" w:rsidRDefault="00E3701D" w:rsidP="00E3701D">
            <w:pPr>
              <w:jc w:val="center"/>
              <w:rPr>
                <w:rFonts w:ascii="Calibri" w:hAnsi="Calibri" w:cs="Calibri"/>
                <w:b/>
                <w:sz w:val="22"/>
                <w:szCs w:val="22"/>
              </w:rPr>
            </w:pPr>
          </w:p>
        </w:tc>
        <w:tc>
          <w:tcPr>
            <w:tcW w:w="3794" w:type="dxa"/>
            <w:gridSpan w:val="3"/>
            <w:shd w:val="clear" w:color="auto" w:fill="BFBFBF"/>
            <w:vAlign w:val="center"/>
          </w:tcPr>
          <w:p w:rsidR="00E3701D" w:rsidRPr="00524FC0" w:rsidRDefault="00E3701D" w:rsidP="00585E45">
            <w:pPr>
              <w:jc w:val="center"/>
              <w:rPr>
                <w:rFonts w:ascii="Calibri" w:hAnsi="Calibri" w:cs="Calibri"/>
                <w:b/>
                <w:bCs/>
              </w:rPr>
            </w:pPr>
            <w:r w:rsidRPr="00524FC0">
              <w:rPr>
                <w:rFonts w:ascii="Calibri" w:hAnsi="Calibri" w:cs="Calibri"/>
                <w:b/>
                <w:bCs/>
              </w:rPr>
              <w:t>201</w:t>
            </w:r>
            <w:r w:rsidR="00585E45" w:rsidRPr="00524FC0">
              <w:rPr>
                <w:rFonts w:ascii="Calibri" w:hAnsi="Calibri" w:cs="Calibri"/>
                <w:b/>
                <w:bCs/>
              </w:rPr>
              <w:t>9</w:t>
            </w:r>
            <w:r w:rsidRPr="00524FC0">
              <w:rPr>
                <w:rFonts w:ascii="Calibri" w:hAnsi="Calibri" w:cs="Calibri"/>
                <w:b/>
                <w:bCs/>
              </w:rPr>
              <w:t>.</w:t>
            </w:r>
          </w:p>
        </w:tc>
        <w:tc>
          <w:tcPr>
            <w:tcW w:w="2585" w:type="dxa"/>
            <w:gridSpan w:val="2"/>
            <w:shd w:val="clear" w:color="auto" w:fill="BFBFBF"/>
            <w:vAlign w:val="center"/>
          </w:tcPr>
          <w:p w:rsidR="00E3701D" w:rsidRPr="00524FC0" w:rsidRDefault="00E3701D" w:rsidP="00585E45">
            <w:pPr>
              <w:jc w:val="center"/>
              <w:rPr>
                <w:rFonts w:ascii="Calibri" w:hAnsi="Calibri" w:cs="Calibri"/>
                <w:b/>
                <w:bCs/>
              </w:rPr>
            </w:pPr>
            <w:r w:rsidRPr="00524FC0">
              <w:rPr>
                <w:rFonts w:ascii="Calibri" w:hAnsi="Calibri" w:cs="Calibri"/>
                <w:b/>
                <w:bCs/>
              </w:rPr>
              <w:t>Zahtjevi iz 201</w:t>
            </w:r>
            <w:r w:rsidR="00585E45" w:rsidRPr="00524FC0">
              <w:rPr>
                <w:rFonts w:ascii="Calibri" w:hAnsi="Calibri" w:cs="Calibri"/>
                <w:b/>
                <w:bCs/>
              </w:rPr>
              <w:t>8</w:t>
            </w:r>
            <w:r w:rsidRPr="00524FC0">
              <w:rPr>
                <w:rFonts w:ascii="Calibri" w:hAnsi="Calibri" w:cs="Calibri"/>
                <w:b/>
                <w:bCs/>
              </w:rPr>
              <w:t>. riješeni u 201</w:t>
            </w:r>
            <w:r w:rsidR="00585E45" w:rsidRPr="00524FC0">
              <w:rPr>
                <w:rFonts w:ascii="Calibri" w:hAnsi="Calibri" w:cs="Calibri"/>
                <w:b/>
                <w:bCs/>
              </w:rPr>
              <w:t>9</w:t>
            </w:r>
            <w:r w:rsidRPr="00524FC0">
              <w:rPr>
                <w:rFonts w:ascii="Calibri" w:hAnsi="Calibri" w:cs="Calibri"/>
                <w:b/>
                <w:bCs/>
              </w:rPr>
              <w:t>.</w:t>
            </w:r>
          </w:p>
        </w:tc>
        <w:tc>
          <w:tcPr>
            <w:tcW w:w="1843" w:type="dxa"/>
            <w:shd w:val="clear" w:color="auto" w:fill="BFBFBF"/>
            <w:vAlign w:val="center"/>
          </w:tcPr>
          <w:p w:rsidR="00E3701D" w:rsidRPr="00524FC0" w:rsidRDefault="00E3701D" w:rsidP="00585E45">
            <w:pPr>
              <w:jc w:val="center"/>
              <w:rPr>
                <w:rFonts w:ascii="Calibri" w:hAnsi="Calibri" w:cs="Calibri"/>
                <w:b/>
                <w:bCs/>
              </w:rPr>
            </w:pPr>
            <w:r w:rsidRPr="00524FC0">
              <w:rPr>
                <w:rFonts w:ascii="Calibri" w:hAnsi="Calibri" w:cs="Calibri"/>
                <w:b/>
                <w:bCs/>
              </w:rPr>
              <w:t>Rješeno u 201</w:t>
            </w:r>
            <w:r w:rsidR="00585E45" w:rsidRPr="00524FC0">
              <w:rPr>
                <w:rFonts w:ascii="Calibri" w:hAnsi="Calibri" w:cs="Calibri"/>
                <w:b/>
                <w:bCs/>
              </w:rPr>
              <w:t>9</w:t>
            </w:r>
            <w:r w:rsidRPr="00524FC0">
              <w:rPr>
                <w:rFonts w:ascii="Calibri" w:hAnsi="Calibri" w:cs="Calibri"/>
                <w:b/>
                <w:bCs/>
              </w:rPr>
              <w:t>.</w:t>
            </w:r>
          </w:p>
        </w:tc>
      </w:tr>
      <w:tr w:rsidR="00E3701D" w:rsidRPr="00524FC0" w:rsidTr="00B74315">
        <w:trPr>
          <w:trHeight w:val="340"/>
        </w:trPr>
        <w:tc>
          <w:tcPr>
            <w:tcW w:w="1843" w:type="dxa"/>
            <w:vMerge/>
            <w:tcBorders>
              <w:top w:val="nil"/>
              <w:left w:val="nil"/>
            </w:tcBorders>
            <w:vAlign w:val="center"/>
          </w:tcPr>
          <w:p w:rsidR="00E3701D" w:rsidRPr="00524FC0" w:rsidRDefault="00E3701D" w:rsidP="00E3701D">
            <w:pPr>
              <w:jc w:val="center"/>
              <w:rPr>
                <w:rFonts w:ascii="Calibri" w:hAnsi="Calibri" w:cs="Calibri"/>
                <w:b/>
                <w:sz w:val="22"/>
                <w:szCs w:val="22"/>
              </w:rPr>
            </w:pPr>
          </w:p>
        </w:tc>
        <w:tc>
          <w:tcPr>
            <w:tcW w:w="1418"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Ukupno zahtjeva</w:t>
            </w:r>
          </w:p>
        </w:tc>
        <w:tc>
          <w:tcPr>
            <w:tcW w:w="1134"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Riješeno</w:t>
            </w:r>
          </w:p>
        </w:tc>
        <w:tc>
          <w:tcPr>
            <w:tcW w:w="1242"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Nije riješeno</w:t>
            </w:r>
          </w:p>
        </w:tc>
        <w:tc>
          <w:tcPr>
            <w:tcW w:w="1309" w:type="dxa"/>
            <w:shd w:val="clear" w:color="auto" w:fill="BFBFBF"/>
            <w:vAlign w:val="center"/>
          </w:tcPr>
          <w:p w:rsidR="00E3701D" w:rsidRPr="00524FC0" w:rsidRDefault="00E3701D" w:rsidP="00E3701D">
            <w:pPr>
              <w:rPr>
                <w:rFonts w:ascii="Calibri" w:hAnsi="Calibri" w:cs="Calibri"/>
                <w:b/>
              </w:rPr>
            </w:pPr>
            <w:r w:rsidRPr="00524FC0">
              <w:rPr>
                <w:rFonts w:ascii="Calibri" w:hAnsi="Calibri" w:cs="Calibri"/>
                <w:b/>
                <w:bCs/>
              </w:rPr>
              <w:t>Riješeno</w:t>
            </w:r>
          </w:p>
        </w:tc>
        <w:tc>
          <w:tcPr>
            <w:tcW w:w="1276"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Nije riješeno</w:t>
            </w:r>
          </w:p>
        </w:tc>
        <w:tc>
          <w:tcPr>
            <w:tcW w:w="1843"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Ukupno Riješeno</w:t>
            </w:r>
          </w:p>
        </w:tc>
      </w:tr>
      <w:tr w:rsidR="00E3701D" w:rsidRPr="00524FC0" w:rsidTr="00B74315">
        <w:trPr>
          <w:trHeight w:val="195"/>
        </w:trPr>
        <w:tc>
          <w:tcPr>
            <w:tcW w:w="1843" w:type="dxa"/>
            <w:shd w:val="clear" w:color="auto" w:fill="D9D9D9"/>
            <w:noWrap/>
            <w:vAlign w:val="center"/>
          </w:tcPr>
          <w:p w:rsidR="00E3701D" w:rsidRPr="00524FC0" w:rsidRDefault="00E3701D" w:rsidP="00E3701D">
            <w:pPr>
              <w:jc w:val="center"/>
              <w:rPr>
                <w:rFonts w:ascii="Calibri" w:hAnsi="Calibri" w:cs="Calibri"/>
                <w:b/>
              </w:rPr>
            </w:pPr>
            <w:r w:rsidRPr="00524FC0">
              <w:rPr>
                <w:rFonts w:ascii="Calibri" w:hAnsi="Calibri" w:cs="Calibri"/>
                <w:b/>
              </w:rPr>
              <w:t>UTU</w:t>
            </w:r>
          </w:p>
        </w:tc>
        <w:tc>
          <w:tcPr>
            <w:tcW w:w="1418" w:type="dxa"/>
            <w:noWrap/>
            <w:vAlign w:val="center"/>
          </w:tcPr>
          <w:p w:rsidR="00E3701D" w:rsidRPr="00524FC0" w:rsidRDefault="00585E45" w:rsidP="00E3701D">
            <w:pPr>
              <w:jc w:val="center"/>
              <w:rPr>
                <w:rFonts w:ascii="Calibri" w:hAnsi="Calibri" w:cs="Calibri"/>
              </w:rPr>
            </w:pPr>
            <w:r w:rsidRPr="00524FC0">
              <w:rPr>
                <w:rFonts w:ascii="Calibri" w:hAnsi="Calibri" w:cs="Calibri"/>
              </w:rPr>
              <w:t>286</w:t>
            </w:r>
          </w:p>
        </w:tc>
        <w:tc>
          <w:tcPr>
            <w:tcW w:w="1134" w:type="dxa"/>
            <w:noWrap/>
            <w:vAlign w:val="center"/>
          </w:tcPr>
          <w:p w:rsidR="00E3701D" w:rsidRPr="00524FC0" w:rsidRDefault="00585E45" w:rsidP="00E3701D">
            <w:pPr>
              <w:jc w:val="center"/>
              <w:rPr>
                <w:rFonts w:ascii="Calibri" w:hAnsi="Calibri" w:cs="Calibri"/>
              </w:rPr>
            </w:pPr>
            <w:r w:rsidRPr="00524FC0">
              <w:rPr>
                <w:rFonts w:ascii="Calibri" w:hAnsi="Calibri" w:cs="Calibri"/>
              </w:rPr>
              <w:t>231</w:t>
            </w:r>
          </w:p>
        </w:tc>
        <w:tc>
          <w:tcPr>
            <w:tcW w:w="1242" w:type="dxa"/>
            <w:noWrap/>
            <w:vAlign w:val="center"/>
          </w:tcPr>
          <w:p w:rsidR="00E3701D" w:rsidRPr="00524FC0" w:rsidRDefault="00585E45" w:rsidP="00E3701D">
            <w:pPr>
              <w:jc w:val="center"/>
              <w:rPr>
                <w:rFonts w:ascii="Calibri" w:hAnsi="Calibri" w:cs="Calibri"/>
              </w:rPr>
            </w:pPr>
            <w:r w:rsidRPr="00524FC0">
              <w:rPr>
                <w:rFonts w:ascii="Calibri" w:hAnsi="Calibri" w:cs="Calibri"/>
              </w:rPr>
              <w:t>55</w:t>
            </w:r>
          </w:p>
        </w:tc>
        <w:tc>
          <w:tcPr>
            <w:tcW w:w="1309" w:type="dxa"/>
            <w:vAlign w:val="center"/>
          </w:tcPr>
          <w:p w:rsidR="00E3701D" w:rsidRPr="00524FC0" w:rsidRDefault="00585E45" w:rsidP="00E3701D">
            <w:pPr>
              <w:jc w:val="center"/>
              <w:rPr>
                <w:rFonts w:ascii="Calibri" w:hAnsi="Calibri" w:cs="Calibri"/>
              </w:rPr>
            </w:pPr>
            <w:r w:rsidRPr="00524FC0">
              <w:rPr>
                <w:rFonts w:ascii="Calibri" w:hAnsi="Calibri" w:cs="Calibri"/>
              </w:rPr>
              <w:t>21</w:t>
            </w:r>
          </w:p>
        </w:tc>
        <w:tc>
          <w:tcPr>
            <w:tcW w:w="1276" w:type="dxa"/>
            <w:vAlign w:val="center"/>
          </w:tcPr>
          <w:p w:rsidR="00E3701D" w:rsidRPr="00524FC0" w:rsidRDefault="00585E45" w:rsidP="00E3701D">
            <w:pPr>
              <w:jc w:val="center"/>
              <w:rPr>
                <w:rFonts w:ascii="Calibri" w:hAnsi="Calibri" w:cs="Calibri"/>
              </w:rPr>
            </w:pPr>
            <w:r w:rsidRPr="00524FC0">
              <w:rPr>
                <w:rFonts w:ascii="Calibri" w:hAnsi="Calibri" w:cs="Calibri"/>
              </w:rPr>
              <w:t>/</w:t>
            </w:r>
          </w:p>
        </w:tc>
        <w:tc>
          <w:tcPr>
            <w:tcW w:w="1843" w:type="dxa"/>
            <w:vAlign w:val="center"/>
          </w:tcPr>
          <w:p w:rsidR="00E3701D" w:rsidRPr="00524FC0" w:rsidRDefault="00585E45" w:rsidP="00E3701D">
            <w:pPr>
              <w:jc w:val="center"/>
              <w:rPr>
                <w:rFonts w:ascii="Calibri" w:hAnsi="Calibri" w:cs="Calibri"/>
                <w:b/>
              </w:rPr>
            </w:pPr>
            <w:r w:rsidRPr="00524FC0">
              <w:rPr>
                <w:rFonts w:ascii="Calibri" w:hAnsi="Calibri" w:cs="Calibri"/>
                <w:b/>
              </w:rPr>
              <w:t>252</w:t>
            </w:r>
          </w:p>
        </w:tc>
      </w:tr>
      <w:tr w:rsidR="00E3701D" w:rsidRPr="00524FC0" w:rsidTr="00B74315">
        <w:trPr>
          <w:trHeight w:val="344"/>
        </w:trPr>
        <w:tc>
          <w:tcPr>
            <w:tcW w:w="1843" w:type="dxa"/>
            <w:shd w:val="clear" w:color="auto" w:fill="D9D9D9"/>
            <w:vAlign w:val="center"/>
          </w:tcPr>
          <w:p w:rsidR="00E3701D" w:rsidRPr="00524FC0" w:rsidRDefault="00E3701D" w:rsidP="00E3701D">
            <w:pPr>
              <w:jc w:val="center"/>
              <w:rPr>
                <w:rFonts w:ascii="Calibri" w:hAnsi="Calibri" w:cs="Calibri"/>
                <w:b/>
              </w:rPr>
            </w:pPr>
            <w:r w:rsidRPr="00524FC0">
              <w:rPr>
                <w:rFonts w:ascii="Calibri" w:hAnsi="Calibri" w:cs="Calibri"/>
                <w:b/>
              </w:rPr>
              <w:t>Upotrebne dozvole</w:t>
            </w:r>
          </w:p>
        </w:tc>
        <w:tc>
          <w:tcPr>
            <w:tcW w:w="1418" w:type="dxa"/>
            <w:noWrap/>
            <w:vAlign w:val="center"/>
          </w:tcPr>
          <w:p w:rsidR="00E3701D" w:rsidRPr="00524FC0" w:rsidRDefault="00585E45" w:rsidP="00E3701D">
            <w:pPr>
              <w:jc w:val="center"/>
              <w:rPr>
                <w:rFonts w:ascii="Calibri" w:hAnsi="Calibri" w:cs="Calibri"/>
              </w:rPr>
            </w:pPr>
            <w:r w:rsidRPr="00524FC0">
              <w:rPr>
                <w:rFonts w:ascii="Calibri" w:hAnsi="Calibri" w:cs="Calibri"/>
              </w:rPr>
              <w:t>18</w:t>
            </w:r>
          </w:p>
        </w:tc>
        <w:tc>
          <w:tcPr>
            <w:tcW w:w="1134" w:type="dxa"/>
            <w:noWrap/>
            <w:vAlign w:val="center"/>
          </w:tcPr>
          <w:p w:rsidR="00E3701D" w:rsidRPr="00524FC0" w:rsidRDefault="00585E45" w:rsidP="00E3701D">
            <w:pPr>
              <w:jc w:val="center"/>
              <w:rPr>
                <w:rFonts w:ascii="Calibri" w:hAnsi="Calibri" w:cs="Calibri"/>
              </w:rPr>
            </w:pPr>
            <w:r w:rsidRPr="00524FC0">
              <w:rPr>
                <w:rFonts w:ascii="Calibri" w:hAnsi="Calibri" w:cs="Calibri"/>
              </w:rPr>
              <w:t>11</w:t>
            </w:r>
          </w:p>
        </w:tc>
        <w:tc>
          <w:tcPr>
            <w:tcW w:w="1242" w:type="dxa"/>
            <w:noWrap/>
            <w:vAlign w:val="center"/>
          </w:tcPr>
          <w:p w:rsidR="00E3701D" w:rsidRPr="00524FC0" w:rsidRDefault="00585E45" w:rsidP="00E3701D">
            <w:pPr>
              <w:jc w:val="center"/>
              <w:rPr>
                <w:rFonts w:ascii="Calibri" w:hAnsi="Calibri" w:cs="Calibri"/>
              </w:rPr>
            </w:pPr>
            <w:r w:rsidRPr="00524FC0">
              <w:rPr>
                <w:rFonts w:ascii="Calibri" w:hAnsi="Calibri" w:cs="Calibri"/>
              </w:rPr>
              <w:t>7</w:t>
            </w:r>
          </w:p>
        </w:tc>
        <w:tc>
          <w:tcPr>
            <w:tcW w:w="1309" w:type="dxa"/>
            <w:vAlign w:val="center"/>
          </w:tcPr>
          <w:p w:rsidR="00E3701D" w:rsidRPr="00524FC0" w:rsidRDefault="00585E45" w:rsidP="00E3701D">
            <w:pPr>
              <w:jc w:val="center"/>
              <w:rPr>
                <w:rFonts w:ascii="Calibri" w:hAnsi="Calibri" w:cs="Calibri"/>
              </w:rPr>
            </w:pPr>
            <w:r w:rsidRPr="00524FC0">
              <w:rPr>
                <w:rFonts w:ascii="Calibri" w:hAnsi="Calibri" w:cs="Calibri"/>
              </w:rPr>
              <w:t>11</w:t>
            </w:r>
          </w:p>
        </w:tc>
        <w:tc>
          <w:tcPr>
            <w:tcW w:w="1276" w:type="dxa"/>
            <w:vAlign w:val="center"/>
          </w:tcPr>
          <w:p w:rsidR="00E3701D" w:rsidRPr="00524FC0" w:rsidRDefault="00585E45" w:rsidP="00E3701D">
            <w:pPr>
              <w:jc w:val="center"/>
              <w:rPr>
                <w:rFonts w:ascii="Calibri" w:hAnsi="Calibri" w:cs="Calibri"/>
              </w:rPr>
            </w:pPr>
            <w:r w:rsidRPr="00524FC0">
              <w:rPr>
                <w:rFonts w:ascii="Calibri" w:hAnsi="Calibri" w:cs="Calibri"/>
              </w:rPr>
              <w:t>/</w:t>
            </w:r>
          </w:p>
        </w:tc>
        <w:tc>
          <w:tcPr>
            <w:tcW w:w="1843" w:type="dxa"/>
            <w:vAlign w:val="center"/>
          </w:tcPr>
          <w:p w:rsidR="00E3701D" w:rsidRPr="00524FC0" w:rsidRDefault="00585E45" w:rsidP="00E3701D">
            <w:pPr>
              <w:jc w:val="center"/>
              <w:rPr>
                <w:rFonts w:ascii="Calibri" w:hAnsi="Calibri" w:cs="Calibri"/>
                <w:b/>
              </w:rPr>
            </w:pPr>
            <w:r w:rsidRPr="00524FC0">
              <w:rPr>
                <w:rFonts w:ascii="Calibri" w:hAnsi="Calibri" w:cs="Calibri"/>
                <w:b/>
              </w:rPr>
              <w:t>22</w:t>
            </w:r>
          </w:p>
        </w:tc>
      </w:tr>
      <w:tr w:rsidR="00E3701D" w:rsidRPr="00524FC0" w:rsidTr="00B74315">
        <w:trPr>
          <w:trHeight w:val="60"/>
        </w:trPr>
        <w:tc>
          <w:tcPr>
            <w:tcW w:w="1843" w:type="dxa"/>
            <w:shd w:val="clear" w:color="auto" w:fill="D9D9D9"/>
            <w:vAlign w:val="center"/>
          </w:tcPr>
          <w:p w:rsidR="00E3701D" w:rsidRPr="00524FC0" w:rsidRDefault="00E3701D" w:rsidP="00E3701D">
            <w:pPr>
              <w:jc w:val="center"/>
              <w:rPr>
                <w:rFonts w:ascii="Calibri" w:hAnsi="Calibri" w:cs="Calibri"/>
                <w:b/>
              </w:rPr>
            </w:pPr>
            <w:r w:rsidRPr="00524FC0">
              <w:rPr>
                <w:rFonts w:ascii="Calibri" w:hAnsi="Calibri" w:cs="Calibri"/>
                <w:b/>
              </w:rPr>
              <w:t>SVE UKUPNO</w:t>
            </w:r>
          </w:p>
        </w:tc>
        <w:tc>
          <w:tcPr>
            <w:tcW w:w="1418" w:type="dxa"/>
            <w:noWrap/>
            <w:vAlign w:val="center"/>
          </w:tcPr>
          <w:p w:rsidR="00E3701D" w:rsidRPr="00524FC0" w:rsidRDefault="00585E45" w:rsidP="00E3701D">
            <w:pPr>
              <w:jc w:val="center"/>
              <w:rPr>
                <w:rFonts w:ascii="Calibri" w:hAnsi="Calibri" w:cs="Calibri"/>
                <w:b/>
              </w:rPr>
            </w:pPr>
            <w:r w:rsidRPr="00524FC0">
              <w:rPr>
                <w:rFonts w:ascii="Calibri" w:hAnsi="Calibri" w:cs="Calibri"/>
                <w:b/>
              </w:rPr>
              <w:t>304</w:t>
            </w:r>
          </w:p>
        </w:tc>
        <w:tc>
          <w:tcPr>
            <w:tcW w:w="1134" w:type="dxa"/>
            <w:noWrap/>
            <w:vAlign w:val="center"/>
          </w:tcPr>
          <w:p w:rsidR="00E3701D" w:rsidRPr="00524FC0" w:rsidRDefault="00585E45" w:rsidP="00E3701D">
            <w:pPr>
              <w:jc w:val="center"/>
              <w:rPr>
                <w:rFonts w:ascii="Calibri" w:hAnsi="Calibri" w:cs="Calibri"/>
                <w:b/>
              </w:rPr>
            </w:pPr>
            <w:r w:rsidRPr="00524FC0">
              <w:rPr>
                <w:rFonts w:ascii="Calibri" w:hAnsi="Calibri" w:cs="Calibri"/>
                <w:b/>
              </w:rPr>
              <w:t>242</w:t>
            </w:r>
          </w:p>
        </w:tc>
        <w:tc>
          <w:tcPr>
            <w:tcW w:w="1242" w:type="dxa"/>
            <w:noWrap/>
            <w:vAlign w:val="center"/>
          </w:tcPr>
          <w:p w:rsidR="00E3701D" w:rsidRPr="00524FC0" w:rsidRDefault="00585E45" w:rsidP="00E3701D">
            <w:pPr>
              <w:jc w:val="center"/>
              <w:rPr>
                <w:rFonts w:ascii="Calibri" w:hAnsi="Calibri" w:cs="Calibri"/>
                <w:b/>
              </w:rPr>
            </w:pPr>
            <w:r w:rsidRPr="00524FC0">
              <w:rPr>
                <w:rFonts w:ascii="Calibri" w:hAnsi="Calibri" w:cs="Calibri"/>
                <w:b/>
              </w:rPr>
              <w:t>62</w:t>
            </w:r>
          </w:p>
        </w:tc>
        <w:tc>
          <w:tcPr>
            <w:tcW w:w="1309" w:type="dxa"/>
            <w:vAlign w:val="center"/>
          </w:tcPr>
          <w:p w:rsidR="00E3701D" w:rsidRPr="00524FC0" w:rsidRDefault="00585E45" w:rsidP="00E3701D">
            <w:pPr>
              <w:jc w:val="center"/>
              <w:rPr>
                <w:rFonts w:ascii="Calibri" w:hAnsi="Calibri" w:cs="Calibri"/>
                <w:b/>
              </w:rPr>
            </w:pPr>
            <w:r w:rsidRPr="00524FC0">
              <w:rPr>
                <w:rFonts w:ascii="Calibri" w:hAnsi="Calibri" w:cs="Calibri"/>
                <w:b/>
              </w:rPr>
              <w:t>32</w:t>
            </w:r>
          </w:p>
        </w:tc>
        <w:tc>
          <w:tcPr>
            <w:tcW w:w="1276" w:type="dxa"/>
            <w:vAlign w:val="center"/>
          </w:tcPr>
          <w:p w:rsidR="00E3701D" w:rsidRPr="00524FC0" w:rsidRDefault="00585E45" w:rsidP="00E3701D">
            <w:pPr>
              <w:jc w:val="center"/>
              <w:rPr>
                <w:rFonts w:ascii="Calibri" w:hAnsi="Calibri" w:cs="Calibri"/>
                <w:b/>
              </w:rPr>
            </w:pPr>
            <w:r w:rsidRPr="00524FC0">
              <w:rPr>
                <w:rFonts w:ascii="Calibri" w:hAnsi="Calibri" w:cs="Calibri"/>
                <w:b/>
              </w:rPr>
              <w:t>/</w:t>
            </w:r>
          </w:p>
        </w:tc>
        <w:tc>
          <w:tcPr>
            <w:tcW w:w="1843" w:type="dxa"/>
            <w:vAlign w:val="center"/>
          </w:tcPr>
          <w:p w:rsidR="00E3701D" w:rsidRPr="00524FC0" w:rsidRDefault="00585E45" w:rsidP="00E3701D">
            <w:pPr>
              <w:jc w:val="center"/>
              <w:rPr>
                <w:rFonts w:ascii="Calibri" w:hAnsi="Calibri" w:cs="Calibri"/>
                <w:b/>
              </w:rPr>
            </w:pPr>
            <w:r w:rsidRPr="00524FC0">
              <w:rPr>
                <w:rFonts w:ascii="Calibri" w:hAnsi="Calibri" w:cs="Calibri"/>
                <w:b/>
              </w:rPr>
              <w:t>274</w:t>
            </w:r>
          </w:p>
        </w:tc>
      </w:tr>
    </w:tbl>
    <w:p w:rsidR="00E3701D" w:rsidRPr="00524FC0" w:rsidRDefault="00E3701D" w:rsidP="00E3701D">
      <w:pPr>
        <w:jc w:val="both"/>
        <w:rPr>
          <w:rFonts w:ascii="Calibri" w:hAnsi="Calibri" w:cs="Calibri"/>
          <w:b/>
          <w:sz w:val="22"/>
          <w:szCs w:val="22"/>
          <w:lang w:val="sr-Latn-CS"/>
        </w:rPr>
      </w:pPr>
    </w:p>
    <w:p w:rsidR="00F140AC" w:rsidRPr="00DC79D3" w:rsidRDefault="00F140AC" w:rsidP="00E3701D">
      <w:pPr>
        <w:jc w:val="both"/>
        <w:rPr>
          <w:rFonts w:ascii="Calibri" w:hAnsi="Calibri" w:cs="Calibri"/>
          <w:b/>
          <w:color w:val="FF0000"/>
          <w:sz w:val="22"/>
          <w:szCs w:val="22"/>
          <w:lang w:val="sr-Latn-CS"/>
        </w:rPr>
      </w:pPr>
    </w:p>
    <w:p w:rsidR="00E3701D" w:rsidRDefault="00E3701D" w:rsidP="00E3701D">
      <w:pPr>
        <w:jc w:val="both"/>
        <w:rPr>
          <w:rFonts w:ascii="Calibri" w:hAnsi="Calibri" w:cs="Calibri"/>
          <w:b/>
          <w:sz w:val="22"/>
          <w:szCs w:val="22"/>
          <w:lang w:val="sr-Latn-CS"/>
        </w:rPr>
      </w:pPr>
    </w:p>
    <w:p w:rsidR="004821B5" w:rsidRPr="00524FC0" w:rsidRDefault="004821B5" w:rsidP="00E3701D">
      <w:pPr>
        <w:jc w:val="both"/>
        <w:rPr>
          <w:rFonts w:ascii="Calibri" w:hAnsi="Calibri" w:cs="Calibri"/>
          <w:b/>
          <w:sz w:val="22"/>
          <w:szCs w:val="22"/>
          <w:lang w:val="sr-Latn-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1418"/>
        <w:gridCol w:w="1559"/>
        <w:gridCol w:w="1559"/>
        <w:gridCol w:w="1560"/>
        <w:gridCol w:w="1275"/>
      </w:tblGrid>
      <w:tr w:rsidR="00E3701D" w:rsidRPr="00524FC0" w:rsidTr="00E3701D">
        <w:trPr>
          <w:trHeight w:val="428"/>
        </w:trPr>
        <w:tc>
          <w:tcPr>
            <w:tcW w:w="1668" w:type="dxa"/>
            <w:vMerge w:val="restart"/>
            <w:tcBorders>
              <w:top w:val="nil"/>
              <w:left w:val="nil"/>
            </w:tcBorders>
            <w:vAlign w:val="center"/>
          </w:tcPr>
          <w:p w:rsidR="00E3701D" w:rsidRPr="00524FC0" w:rsidRDefault="00E3701D" w:rsidP="00E3701D">
            <w:pPr>
              <w:jc w:val="center"/>
              <w:rPr>
                <w:rFonts w:ascii="Calibri" w:hAnsi="Calibri" w:cs="Calibri"/>
                <w:b/>
                <w:sz w:val="22"/>
                <w:szCs w:val="22"/>
                <w:lang w:val="sr-Latn-CS"/>
              </w:rPr>
            </w:pPr>
          </w:p>
        </w:tc>
        <w:tc>
          <w:tcPr>
            <w:tcW w:w="8646" w:type="dxa"/>
            <w:gridSpan w:val="6"/>
            <w:shd w:val="clear" w:color="auto" w:fill="BFBFBF"/>
            <w:vAlign w:val="center"/>
          </w:tcPr>
          <w:p w:rsidR="00E3701D" w:rsidRPr="00524FC0" w:rsidRDefault="00E3701D" w:rsidP="00524FC0">
            <w:pPr>
              <w:jc w:val="center"/>
              <w:rPr>
                <w:rFonts w:ascii="Calibri" w:hAnsi="Calibri" w:cs="Calibri"/>
                <w:b/>
                <w:bCs/>
                <w:lang w:val="sr-Latn-CS"/>
              </w:rPr>
            </w:pPr>
            <w:r w:rsidRPr="00524FC0">
              <w:rPr>
                <w:rFonts w:ascii="Calibri" w:hAnsi="Calibri" w:cs="Calibri"/>
                <w:b/>
                <w:bCs/>
                <w:lang w:val="sr-Latn-CS"/>
              </w:rPr>
              <w:t>Način rješavanja po zahtjevima iz 201</w:t>
            </w:r>
            <w:r w:rsidR="00524FC0" w:rsidRPr="00524FC0">
              <w:rPr>
                <w:rFonts w:ascii="Calibri" w:hAnsi="Calibri" w:cs="Calibri"/>
                <w:b/>
                <w:bCs/>
                <w:lang w:val="sr-Latn-CS"/>
              </w:rPr>
              <w:t>9</w:t>
            </w:r>
          </w:p>
        </w:tc>
      </w:tr>
      <w:tr w:rsidR="00E3701D" w:rsidRPr="00524FC0" w:rsidTr="00E3701D">
        <w:trPr>
          <w:trHeight w:val="1115"/>
        </w:trPr>
        <w:tc>
          <w:tcPr>
            <w:tcW w:w="1668" w:type="dxa"/>
            <w:vMerge/>
            <w:tcBorders>
              <w:left w:val="nil"/>
            </w:tcBorders>
            <w:vAlign w:val="center"/>
          </w:tcPr>
          <w:p w:rsidR="00E3701D" w:rsidRPr="00524FC0" w:rsidRDefault="00E3701D" w:rsidP="00E3701D">
            <w:pPr>
              <w:jc w:val="center"/>
              <w:rPr>
                <w:rFonts w:ascii="Calibri" w:hAnsi="Calibri" w:cs="Calibri"/>
                <w:b/>
                <w:sz w:val="22"/>
                <w:szCs w:val="22"/>
                <w:lang w:val="sr-Latn-CS"/>
              </w:rPr>
            </w:pPr>
          </w:p>
        </w:tc>
        <w:tc>
          <w:tcPr>
            <w:tcW w:w="1275"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Odobreno</w:t>
            </w:r>
          </w:p>
        </w:tc>
        <w:tc>
          <w:tcPr>
            <w:tcW w:w="1418" w:type="dxa"/>
            <w:shd w:val="clear" w:color="auto" w:fill="BFBFBF"/>
            <w:vAlign w:val="center"/>
          </w:tcPr>
          <w:p w:rsidR="00E3701D" w:rsidRPr="00524FC0" w:rsidRDefault="00E3701D" w:rsidP="00E3701D">
            <w:pPr>
              <w:jc w:val="center"/>
              <w:rPr>
                <w:rFonts w:ascii="Calibri" w:hAnsi="Calibri" w:cs="Calibri"/>
                <w:b/>
                <w:bCs/>
                <w:lang w:val="pl-PL"/>
              </w:rPr>
            </w:pPr>
            <w:r w:rsidRPr="00524FC0">
              <w:rPr>
                <w:rFonts w:ascii="Calibri" w:hAnsi="Calibri" w:cs="Calibri"/>
                <w:b/>
                <w:bCs/>
                <w:lang w:val="pl-PL"/>
              </w:rPr>
              <w:t>Nema osnova za izdavanje UTU</w:t>
            </w:r>
          </w:p>
          <w:p w:rsidR="00E3701D" w:rsidRPr="00524FC0" w:rsidRDefault="00E3701D" w:rsidP="00E3701D">
            <w:pPr>
              <w:jc w:val="center"/>
              <w:rPr>
                <w:rFonts w:ascii="Calibri" w:hAnsi="Calibri" w:cs="Calibri"/>
                <w:b/>
                <w:bCs/>
                <w:sz w:val="22"/>
                <w:szCs w:val="22"/>
                <w:lang w:val="pl-PL"/>
              </w:rPr>
            </w:pPr>
            <w:r w:rsidRPr="00524FC0">
              <w:rPr>
                <w:rFonts w:ascii="Calibri" w:hAnsi="Calibri" w:cs="Calibri"/>
                <w:b/>
                <w:bCs/>
                <w:lang w:val="pl-PL"/>
              </w:rPr>
              <w:t>Odbijeno</w:t>
            </w:r>
          </w:p>
        </w:tc>
        <w:tc>
          <w:tcPr>
            <w:tcW w:w="1559"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Obustavljeno</w:t>
            </w:r>
          </w:p>
        </w:tc>
        <w:tc>
          <w:tcPr>
            <w:tcW w:w="1559"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Proslijeđeno Ministarstvu</w:t>
            </w:r>
          </w:p>
        </w:tc>
        <w:tc>
          <w:tcPr>
            <w:tcW w:w="1560"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Obavještenje</w:t>
            </w:r>
          </w:p>
        </w:tc>
        <w:tc>
          <w:tcPr>
            <w:tcW w:w="1275" w:type="dxa"/>
            <w:shd w:val="clear" w:color="auto" w:fill="BFBFBF"/>
            <w:vAlign w:val="center"/>
          </w:tcPr>
          <w:p w:rsidR="00E3701D" w:rsidRPr="00524FC0" w:rsidRDefault="00E3701D" w:rsidP="00E3701D">
            <w:pPr>
              <w:jc w:val="center"/>
              <w:rPr>
                <w:rFonts w:ascii="Calibri" w:hAnsi="Calibri" w:cs="Calibri"/>
                <w:b/>
                <w:bCs/>
                <w:lang w:val="da-DK"/>
              </w:rPr>
            </w:pPr>
            <w:r w:rsidRPr="00524FC0">
              <w:rPr>
                <w:rFonts w:ascii="Calibri" w:hAnsi="Calibri" w:cs="Calibri"/>
                <w:b/>
                <w:bCs/>
                <w:lang w:val="da-DK"/>
              </w:rPr>
              <w:t>Prekid postupka – imenovan vršilac tehničkog pregleda</w:t>
            </w:r>
          </w:p>
        </w:tc>
      </w:tr>
      <w:tr w:rsidR="00E3701D" w:rsidRPr="00524FC0" w:rsidTr="00E3701D">
        <w:trPr>
          <w:trHeight w:val="401"/>
        </w:trPr>
        <w:tc>
          <w:tcPr>
            <w:tcW w:w="1668" w:type="dxa"/>
            <w:shd w:val="clear" w:color="auto" w:fill="D9D9D9"/>
            <w:noWrap/>
            <w:vAlign w:val="center"/>
          </w:tcPr>
          <w:p w:rsidR="00E3701D" w:rsidRPr="00524FC0" w:rsidRDefault="00E3701D" w:rsidP="00E3701D">
            <w:pPr>
              <w:jc w:val="center"/>
              <w:rPr>
                <w:rFonts w:ascii="Calibri" w:hAnsi="Calibri" w:cs="Calibri"/>
                <w:b/>
              </w:rPr>
            </w:pPr>
            <w:r w:rsidRPr="00524FC0">
              <w:rPr>
                <w:rFonts w:ascii="Calibri" w:hAnsi="Calibri" w:cs="Calibri"/>
                <w:b/>
              </w:rPr>
              <w:t>UTU</w:t>
            </w:r>
          </w:p>
        </w:tc>
        <w:tc>
          <w:tcPr>
            <w:tcW w:w="1275" w:type="dxa"/>
            <w:noWrap/>
            <w:vAlign w:val="center"/>
          </w:tcPr>
          <w:p w:rsidR="00E3701D" w:rsidRPr="00524FC0" w:rsidRDefault="00F11290" w:rsidP="00E3701D">
            <w:pPr>
              <w:jc w:val="center"/>
              <w:rPr>
                <w:rFonts w:ascii="Calibri" w:hAnsi="Calibri" w:cs="Calibri"/>
                <w:lang w:val="en-GB"/>
              </w:rPr>
            </w:pPr>
            <w:r w:rsidRPr="00524FC0">
              <w:rPr>
                <w:rFonts w:ascii="Calibri" w:hAnsi="Calibri" w:cs="Calibri"/>
                <w:lang w:val="en-GB"/>
              </w:rPr>
              <w:t>217</w:t>
            </w:r>
          </w:p>
        </w:tc>
        <w:tc>
          <w:tcPr>
            <w:tcW w:w="1418" w:type="dxa"/>
            <w:noWrap/>
            <w:vAlign w:val="center"/>
          </w:tcPr>
          <w:p w:rsidR="00E3701D" w:rsidRPr="00524FC0" w:rsidRDefault="00585E45" w:rsidP="00E3701D">
            <w:pPr>
              <w:jc w:val="center"/>
              <w:rPr>
                <w:rFonts w:ascii="Calibri" w:hAnsi="Calibri" w:cs="Calibri"/>
              </w:rPr>
            </w:pPr>
            <w:r w:rsidRPr="00524FC0">
              <w:rPr>
                <w:rFonts w:ascii="Calibri" w:hAnsi="Calibri" w:cs="Calibri"/>
              </w:rPr>
              <w:t>/</w:t>
            </w:r>
          </w:p>
        </w:tc>
        <w:tc>
          <w:tcPr>
            <w:tcW w:w="1559" w:type="dxa"/>
            <w:noWrap/>
            <w:vAlign w:val="center"/>
          </w:tcPr>
          <w:p w:rsidR="00E3701D" w:rsidRPr="00524FC0" w:rsidRDefault="00585E45" w:rsidP="00E3701D">
            <w:pPr>
              <w:jc w:val="center"/>
              <w:rPr>
                <w:rFonts w:ascii="Calibri" w:hAnsi="Calibri" w:cs="Calibri"/>
              </w:rPr>
            </w:pPr>
            <w:r w:rsidRPr="00524FC0">
              <w:rPr>
                <w:rFonts w:ascii="Calibri" w:hAnsi="Calibri" w:cs="Calibri"/>
              </w:rPr>
              <w:t>1</w:t>
            </w:r>
          </w:p>
        </w:tc>
        <w:tc>
          <w:tcPr>
            <w:tcW w:w="1559" w:type="dxa"/>
            <w:noWrap/>
            <w:vAlign w:val="center"/>
          </w:tcPr>
          <w:p w:rsidR="00E3701D" w:rsidRPr="00524FC0" w:rsidRDefault="00585E45" w:rsidP="00E3701D">
            <w:pPr>
              <w:jc w:val="center"/>
              <w:rPr>
                <w:rFonts w:ascii="Calibri" w:hAnsi="Calibri" w:cs="Calibri"/>
              </w:rPr>
            </w:pPr>
            <w:r w:rsidRPr="00524FC0">
              <w:rPr>
                <w:rFonts w:ascii="Calibri" w:hAnsi="Calibri" w:cs="Calibri"/>
              </w:rPr>
              <w:t>/</w:t>
            </w:r>
          </w:p>
        </w:tc>
        <w:tc>
          <w:tcPr>
            <w:tcW w:w="1560" w:type="dxa"/>
            <w:noWrap/>
            <w:vAlign w:val="center"/>
          </w:tcPr>
          <w:p w:rsidR="00E3701D" w:rsidRPr="00524FC0" w:rsidRDefault="00585E45" w:rsidP="00E3701D">
            <w:pPr>
              <w:jc w:val="center"/>
              <w:rPr>
                <w:rFonts w:ascii="Calibri" w:hAnsi="Calibri" w:cs="Calibri"/>
              </w:rPr>
            </w:pPr>
            <w:r w:rsidRPr="00524FC0">
              <w:rPr>
                <w:rFonts w:ascii="Calibri" w:hAnsi="Calibri" w:cs="Calibri"/>
              </w:rPr>
              <w:t>13</w:t>
            </w:r>
          </w:p>
        </w:tc>
        <w:tc>
          <w:tcPr>
            <w:tcW w:w="1275" w:type="dxa"/>
            <w:noWrap/>
            <w:vAlign w:val="center"/>
          </w:tcPr>
          <w:p w:rsidR="00E3701D" w:rsidRPr="00524FC0" w:rsidRDefault="00585E45" w:rsidP="00DC79D3">
            <w:pPr>
              <w:jc w:val="center"/>
              <w:rPr>
                <w:rFonts w:ascii="Calibri" w:hAnsi="Calibri" w:cs="Calibri"/>
              </w:rPr>
            </w:pPr>
            <w:r w:rsidRPr="00524FC0">
              <w:rPr>
                <w:rFonts w:ascii="Calibri" w:hAnsi="Calibri" w:cs="Calibri"/>
              </w:rPr>
              <w:t>/</w:t>
            </w:r>
          </w:p>
        </w:tc>
      </w:tr>
      <w:tr w:rsidR="00E3701D" w:rsidRPr="00524FC0" w:rsidTr="00E3701D">
        <w:trPr>
          <w:trHeight w:val="395"/>
        </w:trPr>
        <w:tc>
          <w:tcPr>
            <w:tcW w:w="1668" w:type="dxa"/>
            <w:shd w:val="clear" w:color="auto" w:fill="D9D9D9"/>
            <w:vAlign w:val="center"/>
          </w:tcPr>
          <w:p w:rsidR="00E3701D" w:rsidRPr="00524FC0" w:rsidRDefault="00E3701D" w:rsidP="00E3701D">
            <w:pPr>
              <w:jc w:val="center"/>
              <w:rPr>
                <w:rFonts w:ascii="Calibri" w:hAnsi="Calibri" w:cs="Calibri"/>
                <w:b/>
              </w:rPr>
            </w:pPr>
            <w:r w:rsidRPr="00524FC0">
              <w:rPr>
                <w:rFonts w:ascii="Calibri" w:hAnsi="Calibri" w:cs="Calibri"/>
                <w:b/>
              </w:rPr>
              <w:t>Upotrebne dozvole</w:t>
            </w:r>
          </w:p>
        </w:tc>
        <w:tc>
          <w:tcPr>
            <w:tcW w:w="1275" w:type="dxa"/>
            <w:noWrap/>
            <w:vAlign w:val="center"/>
          </w:tcPr>
          <w:p w:rsidR="00E3701D" w:rsidRPr="00524FC0" w:rsidRDefault="00585E45" w:rsidP="00E3701D">
            <w:pPr>
              <w:jc w:val="center"/>
              <w:rPr>
                <w:rFonts w:ascii="Calibri" w:hAnsi="Calibri" w:cs="Calibri"/>
              </w:rPr>
            </w:pPr>
            <w:r w:rsidRPr="00524FC0">
              <w:rPr>
                <w:rFonts w:ascii="Calibri" w:hAnsi="Calibri" w:cs="Calibri"/>
              </w:rPr>
              <w:t>7</w:t>
            </w:r>
          </w:p>
        </w:tc>
        <w:tc>
          <w:tcPr>
            <w:tcW w:w="1418" w:type="dxa"/>
            <w:noWrap/>
            <w:vAlign w:val="center"/>
          </w:tcPr>
          <w:p w:rsidR="00E3701D" w:rsidRPr="00524FC0" w:rsidRDefault="00585E45" w:rsidP="00E3701D">
            <w:pPr>
              <w:jc w:val="center"/>
              <w:rPr>
                <w:rFonts w:ascii="Calibri" w:hAnsi="Calibri" w:cs="Calibri"/>
                <w:sz w:val="22"/>
              </w:rPr>
            </w:pPr>
            <w:r w:rsidRPr="00524FC0">
              <w:rPr>
                <w:rFonts w:ascii="Calibri" w:hAnsi="Calibri" w:cs="Calibri"/>
                <w:sz w:val="22"/>
              </w:rPr>
              <w:t>3</w:t>
            </w:r>
          </w:p>
        </w:tc>
        <w:tc>
          <w:tcPr>
            <w:tcW w:w="1559" w:type="dxa"/>
            <w:noWrap/>
            <w:vAlign w:val="center"/>
          </w:tcPr>
          <w:p w:rsidR="00E3701D" w:rsidRPr="00524FC0" w:rsidRDefault="00585E45" w:rsidP="00E3701D">
            <w:pPr>
              <w:jc w:val="center"/>
              <w:rPr>
                <w:rFonts w:ascii="Calibri" w:hAnsi="Calibri" w:cs="Calibri"/>
              </w:rPr>
            </w:pPr>
            <w:r w:rsidRPr="00524FC0">
              <w:rPr>
                <w:rFonts w:ascii="Calibri" w:hAnsi="Calibri" w:cs="Calibri"/>
              </w:rPr>
              <w:t>1</w:t>
            </w:r>
          </w:p>
        </w:tc>
        <w:tc>
          <w:tcPr>
            <w:tcW w:w="1559" w:type="dxa"/>
            <w:noWrap/>
            <w:vAlign w:val="center"/>
          </w:tcPr>
          <w:p w:rsidR="00E3701D" w:rsidRPr="00524FC0" w:rsidRDefault="00585E45" w:rsidP="00E3701D">
            <w:pPr>
              <w:jc w:val="center"/>
              <w:rPr>
                <w:rFonts w:ascii="Calibri" w:hAnsi="Calibri" w:cs="Calibri"/>
              </w:rPr>
            </w:pPr>
            <w:r w:rsidRPr="00524FC0">
              <w:rPr>
                <w:rFonts w:ascii="Calibri" w:hAnsi="Calibri" w:cs="Calibri"/>
              </w:rPr>
              <w:t>/</w:t>
            </w:r>
          </w:p>
        </w:tc>
        <w:tc>
          <w:tcPr>
            <w:tcW w:w="1560" w:type="dxa"/>
            <w:noWrap/>
            <w:vAlign w:val="center"/>
          </w:tcPr>
          <w:p w:rsidR="00E3701D" w:rsidRPr="00524FC0" w:rsidRDefault="00585E45" w:rsidP="00E3701D">
            <w:pPr>
              <w:jc w:val="center"/>
              <w:rPr>
                <w:rFonts w:ascii="Calibri" w:hAnsi="Calibri" w:cs="Calibri"/>
              </w:rPr>
            </w:pPr>
            <w:r w:rsidRPr="00524FC0">
              <w:rPr>
                <w:rFonts w:ascii="Calibri" w:hAnsi="Calibri" w:cs="Calibri"/>
              </w:rPr>
              <w:t>/</w:t>
            </w:r>
          </w:p>
        </w:tc>
        <w:tc>
          <w:tcPr>
            <w:tcW w:w="1275" w:type="dxa"/>
            <w:noWrap/>
            <w:vAlign w:val="center"/>
          </w:tcPr>
          <w:p w:rsidR="00E3701D" w:rsidRPr="00524FC0" w:rsidRDefault="00DC79D3" w:rsidP="00E3701D">
            <w:pPr>
              <w:jc w:val="center"/>
              <w:rPr>
                <w:rFonts w:ascii="Calibri" w:hAnsi="Calibri" w:cs="Calibri"/>
              </w:rPr>
            </w:pPr>
            <w:r w:rsidRPr="00524FC0">
              <w:rPr>
                <w:rFonts w:ascii="Calibri" w:hAnsi="Calibri" w:cs="Calibri"/>
              </w:rPr>
              <w:t>7</w:t>
            </w:r>
          </w:p>
        </w:tc>
      </w:tr>
      <w:tr w:rsidR="00E3701D" w:rsidRPr="00524FC0" w:rsidTr="00E3701D">
        <w:trPr>
          <w:trHeight w:val="416"/>
        </w:trPr>
        <w:tc>
          <w:tcPr>
            <w:tcW w:w="1668" w:type="dxa"/>
            <w:shd w:val="clear" w:color="auto" w:fill="D9D9D9"/>
            <w:vAlign w:val="center"/>
          </w:tcPr>
          <w:p w:rsidR="00E3701D" w:rsidRPr="00524FC0" w:rsidRDefault="00E3701D" w:rsidP="00E3701D">
            <w:pPr>
              <w:jc w:val="center"/>
              <w:rPr>
                <w:rFonts w:ascii="Calibri" w:hAnsi="Calibri" w:cs="Calibri"/>
                <w:b/>
              </w:rPr>
            </w:pPr>
            <w:r w:rsidRPr="00524FC0">
              <w:rPr>
                <w:rFonts w:ascii="Calibri" w:hAnsi="Calibri" w:cs="Calibri"/>
                <w:b/>
              </w:rPr>
              <w:t>SVE UKUPNO</w:t>
            </w:r>
          </w:p>
        </w:tc>
        <w:tc>
          <w:tcPr>
            <w:tcW w:w="1275" w:type="dxa"/>
            <w:noWrap/>
            <w:vAlign w:val="center"/>
          </w:tcPr>
          <w:p w:rsidR="00E3701D" w:rsidRPr="00524FC0" w:rsidRDefault="00585E45" w:rsidP="00E3701D">
            <w:pPr>
              <w:jc w:val="center"/>
              <w:rPr>
                <w:rFonts w:ascii="Calibri" w:hAnsi="Calibri" w:cs="Calibri"/>
                <w:b/>
              </w:rPr>
            </w:pPr>
            <w:r w:rsidRPr="00524FC0">
              <w:rPr>
                <w:rFonts w:ascii="Calibri" w:hAnsi="Calibri" w:cs="Calibri"/>
                <w:b/>
              </w:rPr>
              <w:t>224</w:t>
            </w:r>
          </w:p>
        </w:tc>
        <w:tc>
          <w:tcPr>
            <w:tcW w:w="1418" w:type="dxa"/>
            <w:noWrap/>
            <w:vAlign w:val="center"/>
          </w:tcPr>
          <w:p w:rsidR="00E3701D" w:rsidRPr="00524FC0" w:rsidRDefault="00DC79D3" w:rsidP="00E3701D">
            <w:pPr>
              <w:jc w:val="center"/>
              <w:rPr>
                <w:rFonts w:ascii="Calibri" w:hAnsi="Calibri" w:cs="Calibri"/>
                <w:b/>
              </w:rPr>
            </w:pPr>
            <w:r w:rsidRPr="00524FC0">
              <w:rPr>
                <w:rFonts w:ascii="Calibri" w:hAnsi="Calibri" w:cs="Calibri"/>
                <w:b/>
              </w:rPr>
              <w:t>3</w:t>
            </w:r>
          </w:p>
        </w:tc>
        <w:tc>
          <w:tcPr>
            <w:tcW w:w="1559" w:type="dxa"/>
            <w:noWrap/>
            <w:vAlign w:val="center"/>
          </w:tcPr>
          <w:p w:rsidR="00E3701D" w:rsidRPr="00524FC0" w:rsidRDefault="00DC79D3" w:rsidP="00E3701D">
            <w:pPr>
              <w:jc w:val="center"/>
              <w:rPr>
                <w:rFonts w:ascii="Calibri" w:hAnsi="Calibri" w:cs="Calibri"/>
                <w:b/>
              </w:rPr>
            </w:pPr>
            <w:r w:rsidRPr="00524FC0">
              <w:rPr>
                <w:rFonts w:ascii="Calibri" w:hAnsi="Calibri" w:cs="Calibri"/>
                <w:b/>
              </w:rPr>
              <w:t>2</w:t>
            </w:r>
          </w:p>
        </w:tc>
        <w:tc>
          <w:tcPr>
            <w:tcW w:w="1559" w:type="dxa"/>
            <w:noWrap/>
            <w:vAlign w:val="center"/>
          </w:tcPr>
          <w:p w:rsidR="00E3701D" w:rsidRPr="00524FC0" w:rsidRDefault="00DC79D3" w:rsidP="00E3701D">
            <w:pPr>
              <w:jc w:val="center"/>
              <w:rPr>
                <w:rFonts w:ascii="Calibri" w:hAnsi="Calibri" w:cs="Calibri"/>
                <w:b/>
              </w:rPr>
            </w:pPr>
            <w:r w:rsidRPr="00524FC0">
              <w:rPr>
                <w:rFonts w:ascii="Calibri" w:hAnsi="Calibri" w:cs="Calibri"/>
                <w:b/>
              </w:rPr>
              <w:t>/</w:t>
            </w:r>
          </w:p>
        </w:tc>
        <w:tc>
          <w:tcPr>
            <w:tcW w:w="1560" w:type="dxa"/>
            <w:noWrap/>
            <w:vAlign w:val="center"/>
          </w:tcPr>
          <w:p w:rsidR="00E3701D" w:rsidRPr="00524FC0" w:rsidRDefault="00DC79D3" w:rsidP="00E3701D">
            <w:pPr>
              <w:jc w:val="center"/>
              <w:rPr>
                <w:rFonts w:ascii="Calibri" w:hAnsi="Calibri" w:cs="Calibri"/>
                <w:b/>
              </w:rPr>
            </w:pPr>
            <w:r w:rsidRPr="00524FC0">
              <w:rPr>
                <w:rFonts w:ascii="Calibri" w:hAnsi="Calibri" w:cs="Calibri"/>
                <w:b/>
              </w:rPr>
              <w:t>13</w:t>
            </w:r>
          </w:p>
        </w:tc>
        <w:tc>
          <w:tcPr>
            <w:tcW w:w="1275" w:type="dxa"/>
            <w:noWrap/>
            <w:vAlign w:val="center"/>
          </w:tcPr>
          <w:p w:rsidR="00E3701D" w:rsidRPr="00524FC0" w:rsidRDefault="00DC79D3" w:rsidP="00E3701D">
            <w:pPr>
              <w:jc w:val="center"/>
              <w:rPr>
                <w:rFonts w:ascii="Calibri" w:hAnsi="Calibri" w:cs="Calibri"/>
                <w:b/>
              </w:rPr>
            </w:pPr>
            <w:r w:rsidRPr="00524FC0">
              <w:rPr>
                <w:rFonts w:ascii="Calibri" w:hAnsi="Calibri" w:cs="Calibri"/>
                <w:b/>
              </w:rPr>
              <w:t>7</w:t>
            </w:r>
          </w:p>
        </w:tc>
      </w:tr>
    </w:tbl>
    <w:p w:rsidR="00E3701D" w:rsidRPr="00524FC0" w:rsidRDefault="00E3701D" w:rsidP="00E3701D">
      <w:pPr>
        <w:jc w:val="both"/>
        <w:rPr>
          <w:b/>
          <w:lang w:val="sr-Latn-CS"/>
        </w:rPr>
      </w:pPr>
    </w:p>
    <w:p w:rsidR="00D24A00" w:rsidRPr="00524FC0" w:rsidRDefault="00D24A00" w:rsidP="00E3701D">
      <w:pPr>
        <w:jc w:val="both"/>
        <w:rPr>
          <w:b/>
          <w:lang w:val="sr-Latn-CS"/>
        </w:rPr>
      </w:pPr>
    </w:p>
    <w:p w:rsidR="00D24A00" w:rsidRPr="00524FC0" w:rsidRDefault="00D24A00" w:rsidP="00E3701D">
      <w:pPr>
        <w:jc w:val="both"/>
        <w:rPr>
          <w:b/>
          <w:lang w:val="sr-Latn-C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6"/>
        <w:gridCol w:w="1134"/>
        <w:gridCol w:w="1276"/>
        <w:gridCol w:w="1134"/>
        <w:gridCol w:w="1276"/>
        <w:gridCol w:w="1134"/>
        <w:gridCol w:w="1275"/>
        <w:gridCol w:w="1135"/>
      </w:tblGrid>
      <w:tr w:rsidR="00E3701D" w:rsidRPr="00524FC0" w:rsidTr="00B74315">
        <w:trPr>
          <w:trHeight w:val="472"/>
        </w:trPr>
        <w:tc>
          <w:tcPr>
            <w:tcW w:w="1276" w:type="dxa"/>
            <w:vMerge w:val="restart"/>
            <w:tcBorders>
              <w:top w:val="nil"/>
              <w:left w:val="nil"/>
            </w:tcBorders>
            <w:vAlign w:val="center"/>
          </w:tcPr>
          <w:p w:rsidR="00E3701D" w:rsidRPr="00524FC0" w:rsidRDefault="00E3701D" w:rsidP="00E3701D">
            <w:pPr>
              <w:jc w:val="center"/>
              <w:rPr>
                <w:b/>
              </w:rPr>
            </w:pPr>
          </w:p>
        </w:tc>
        <w:tc>
          <w:tcPr>
            <w:tcW w:w="4819" w:type="dxa"/>
            <w:gridSpan w:val="4"/>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Izgradnja</w:t>
            </w:r>
          </w:p>
        </w:tc>
        <w:tc>
          <w:tcPr>
            <w:tcW w:w="4820" w:type="dxa"/>
            <w:gridSpan w:val="4"/>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 xml:space="preserve">Rekonstrukcija </w:t>
            </w:r>
          </w:p>
        </w:tc>
      </w:tr>
      <w:tr w:rsidR="00E3701D" w:rsidRPr="00524FC0" w:rsidTr="00B74315">
        <w:trPr>
          <w:trHeight w:val="518"/>
        </w:trPr>
        <w:tc>
          <w:tcPr>
            <w:tcW w:w="1276" w:type="dxa"/>
            <w:vMerge/>
            <w:tcBorders>
              <w:top w:val="nil"/>
              <w:left w:val="nil"/>
            </w:tcBorders>
            <w:vAlign w:val="center"/>
          </w:tcPr>
          <w:p w:rsidR="00E3701D" w:rsidRPr="00524FC0" w:rsidRDefault="00E3701D" w:rsidP="00E3701D">
            <w:pPr>
              <w:jc w:val="center"/>
              <w:rPr>
                <w:b/>
              </w:rPr>
            </w:pPr>
          </w:p>
        </w:tc>
        <w:tc>
          <w:tcPr>
            <w:tcW w:w="1276" w:type="dxa"/>
            <w:shd w:val="clear" w:color="auto" w:fill="BFBFBF"/>
            <w:vAlign w:val="center"/>
          </w:tcPr>
          <w:p w:rsidR="00E3701D" w:rsidRPr="00524FC0" w:rsidRDefault="00E3701D" w:rsidP="00E3701D">
            <w:pPr>
              <w:jc w:val="center"/>
              <w:rPr>
                <w:rFonts w:ascii="Calibri" w:hAnsi="Calibri" w:cs="Calibri"/>
                <w:b/>
                <w:bCs/>
                <w:sz w:val="22"/>
                <w:szCs w:val="22"/>
              </w:rPr>
            </w:pPr>
            <w:r w:rsidRPr="00524FC0">
              <w:rPr>
                <w:rFonts w:ascii="Calibri" w:hAnsi="Calibri" w:cs="Calibri"/>
                <w:b/>
                <w:bCs/>
                <w:sz w:val="22"/>
                <w:szCs w:val="22"/>
              </w:rPr>
              <w:t>Stambeni i stamb.pos</w:t>
            </w:r>
          </w:p>
        </w:tc>
        <w:tc>
          <w:tcPr>
            <w:tcW w:w="1134" w:type="dxa"/>
            <w:shd w:val="clear" w:color="auto" w:fill="BFBFBF"/>
            <w:vAlign w:val="center"/>
          </w:tcPr>
          <w:p w:rsidR="00E3701D" w:rsidRPr="00524FC0" w:rsidRDefault="00E3701D" w:rsidP="00E3701D">
            <w:pPr>
              <w:jc w:val="center"/>
              <w:rPr>
                <w:rFonts w:ascii="Calibri" w:hAnsi="Calibri" w:cs="Calibri"/>
                <w:b/>
                <w:bCs/>
                <w:sz w:val="22"/>
                <w:szCs w:val="22"/>
              </w:rPr>
            </w:pPr>
            <w:r w:rsidRPr="00524FC0">
              <w:rPr>
                <w:rFonts w:ascii="Calibri" w:hAnsi="Calibri" w:cs="Calibri"/>
                <w:b/>
                <w:bCs/>
                <w:sz w:val="22"/>
                <w:szCs w:val="22"/>
              </w:rPr>
              <w:t>pomoćni</w:t>
            </w:r>
          </w:p>
        </w:tc>
        <w:tc>
          <w:tcPr>
            <w:tcW w:w="1276"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Infra-struktura</w:t>
            </w:r>
          </w:p>
        </w:tc>
        <w:tc>
          <w:tcPr>
            <w:tcW w:w="1134"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poslovni</w:t>
            </w:r>
          </w:p>
        </w:tc>
        <w:tc>
          <w:tcPr>
            <w:tcW w:w="1276"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Stambeni i stamb.pos</w:t>
            </w:r>
          </w:p>
        </w:tc>
        <w:tc>
          <w:tcPr>
            <w:tcW w:w="1134"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pomoćni</w:t>
            </w:r>
          </w:p>
        </w:tc>
        <w:tc>
          <w:tcPr>
            <w:tcW w:w="1275"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Infra-struktura</w:t>
            </w:r>
          </w:p>
        </w:tc>
        <w:tc>
          <w:tcPr>
            <w:tcW w:w="1134" w:type="dxa"/>
            <w:shd w:val="clear" w:color="auto" w:fill="BFBFBF"/>
            <w:vAlign w:val="center"/>
          </w:tcPr>
          <w:p w:rsidR="00E3701D" w:rsidRPr="00524FC0" w:rsidRDefault="00E3701D" w:rsidP="00E3701D">
            <w:pPr>
              <w:jc w:val="center"/>
              <w:rPr>
                <w:rFonts w:ascii="Calibri" w:hAnsi="Calibri" w:cs="Calibri"/>
                <w:b/>
                <w:bCs/>
              </w:rPr>
            </w:pPr>
            <w:r w:rsidRPr="00524FC0">
              <w:rPr>
                <w:rFonts w:ascii="Calibri" w:hAnsi="Calibri" w:cs="Calibri"/>
                <w:b/>
                <w:bCs/>
              </w:rPr>
              <w:t>poslovni</w:t>
            </w:r>
          </w:p>
        </w:tc>
      </w:tr>
      <w:tr w:rsidR="00E3701D" w:rsidRPr="00524FC0" w:rsidTr="00B74315">
        <w:trPr>
          <w:trHeight w:val="318"/>
        </w:trPr>
        <w:tc>
          <w:tcPr>
            <w:tcW w:w="1276" w:type="dxa"/>
            <w:shd w:val="clear" w:color="auto" w:fill="D9D9D9"/>
            <w:noWrap/>
            <w:vAlign w:val="center"/>
          </w:tcPr>
          <w:p w:rsidR="00E3701D" w:rsidRPr="00524FC0" w:rsidRDefault="00E3701D" w:rsidP="00E3701D">
            <w:pPr>
              <w:rPr>
                <w:rFonts w:ascii="Calibri" w:hAnsi="Calibri" w:cs="Calibri"/>
                <w:b/>
              </w:rPr>
            </w:pPr>
            <w:r w:rsidRPr="00524FC0">
              <w:rPr>
                <w:rFonts w:ascii="Calibri" w:hAnsi="Calibri" w:cs="Calibri"/>
                <w:b/>
              </w:rPr>
              <w:t xml:space="preserve">       UTU</w:t>
            </w:r>
          </w:p>
        </w:tc>
        <w:tc>
          <w:tcPr>
            <w:tcW w:w="1276" w:type="dxa"/>
            <w:noWrap/>
            <w:vAlign w:val="center"/>
          </w:tcPr>
          <w:p w:rsidR="00E3701D" w:rsidRPr="00524FC0" w:rsidRDefault="00DC79D3" w:rsidP="00E3701D">
            <w:pPr>
              <w:jc w:val="center"/>
              <w:rPr>
                <w:rFonts w:ascii="Calibri" w:hAnsi="Calibri" w:cs="Calibri"/>
              </w:rPr>
            </w:pPr>
            <w:r w:rsidRPr="00524FC0">
              <w:rPr>
                <w:rFonts w:ascii="Calibri" w:hAnsi="Calibri" w:cs="Calibri"/>
              </w:rPr>
              <w:t>116</w:t>
            </w:r>
          </w:p>
        </w:tc>
        <w:tc>
          <w:tcPr>
            <w:tcW w:w="1134" w:type="dxa"/>
            <w:noWrap/>
            <w:vAlign w:val="center"/>
          </w:tcPr>
          <w:p w:rsidR="00E3701D" w:rsidRPr="00524FC0" w:rsidRDefault="00DC79D3" w:rsidP="00E3701D">
            <w:pPr>
              <w:jc w:val="center"/>
              <w:rPr>
                <w:rFonts w:ascii="Calibri" w:hAnsi="Calibri" w:cs="Calibri"/>
              </w:rPr>
            </w:pPr>
            <w:r w:rsidRPr="00524FC0">
              <w:rPr>
                <w:rFonts w:ascii="Calibri" w:hAnsi="Calibri" w:cs="Calibri"/>
              </w:rPr>
              <w:t>0</w:t>
            </w:r>
          </w:p>
        </w:tc>
        <w:tc>
          <w:tcPr>
            <w:tcW w:w="1276" w:type="dxa"/>
            <w:noWrap/>
            <w:vAlign w:val="center"/>
          </w:tcPr>
          <w:p w:rsidR="00E3701D" w:rsidRPr="00524FC0" w:rsidRDefault="00DC79D3" w:rsidP="00E3701D">
            <w:pPr>
              <w:jc w:val="center"/>
              <w:rPr>
                <w:rFonts w:ascii="Calibri" w:hAnsi="Calibri" w:cs="Calibri"/>
              </w:rPr>
            </w:pPr>
            <w:r w:rsidRPr="00524FC0">
              <w:rPr>
                <w:rFonts w:ascii="Calibri" w:hAnsi="Calibri" w:cs="Calibri"/>
              </w:rPr>
              <w:t>11</w:t>
            </w:r>
          </w:p>
        </w:tc>
        <w:tc>
          <w:tcPr>
            <w:tcW w:w="1134" w:type="dxa"/>
          </w:tcPr>
          <w:p w:rsidR="00E3701D" w:rsidRPr="00524FC0" w:rsidRDefault="00DC79D3" w:rsidP="00E3701D">
            <w:pPr>
              <w:jc w:val="center"/>
              <w:rPr>
                <w:rFonts w:ascii="Calibri" w:hAnsi="Calibri" w:cs="Calibri"/>
              </w:rPr>
            </w:pPr>
            <w:r w:rsidRPr="00524FC0">
              <w:rPr>
                <w:rFonts w:ascii="Calibri" w:hAnsi="Calibri" w:cs="Calibri"/>
              </w:rPr>
              <w:t>13</w:t>
            </w:r>
          </w:p>
        </w:tc>
        <w:tc>
          <w:tcPr>
            <w:tcW w:w="1276" w:type="dxa"/>
            <w:vAlign w:val="center"/>
          </w:tcPr>
          <w:p w:rsidR="00E3701D" w:rsidRPr="00524FC0" w:rsidRDefault="00DC79D3" w:rsidP="00E3701D">
            <w:pPr>
              <w:jc w:val="center"/>
              <w:rPr>
                <w:rFonts w:ascii="Calibri" w:hAnsi="Calibri" w:cs="Calibri"/>
              </w:rPr>
            </w:pPr>
            <w:r w:rsidRPr="00524FC0">
              <w:rPr>
                <w:rFonts w:ascii="Calibri" w:hAnsi="Calibri" w:cs="Calibri"/>
              </w:rPr>
              <w:t>65</w:t>
            </w:r>
          </w:p>
        </w:tc>
        <w:tc>
          <w:tcPr>
            <w:tcW w:w="1134" w:type="dxa"/>
            <w:vAlign w:val="center"/>
          </w:tcPr>
          <w:p w:rsidR="00E3701D" w:rsidRPr="00524FC0" w:rsidRDefault="00DC79D3" w:rsidP="00E3701D">
            <w:pPr>
              <w:jc w:val="center"/>
              <w:rPr>
                <w:rFonts w:ascii="Calibri" w:hAnsi="Calibri" w:cs="Calibri"/>
              </w:rPr>
            </w:pPr>
            <w:r w:rsidRPr="00524FC0">
              <w:rPr>
                <w:rFonts w:ascii="Calibri" w:hAnsi="Calibri" w:cs="Calibri"/>
              </w:rPr>
              <w:t>0</w:t>
            </w:r>
          </w:p>
        </w:tc>
        <w:tc>
          <w:tcPr>
            <w:tcW w:w="1275" w:type="dxa"/>
          </w:tcPr>
          <w:p w:rsidR="00E3701D" w:rsidRPr="00524FC0" w:rsidRDefault="00DC79D3" w:rsidP="00E3701D">
            <w:pPr>
              <w:jc w:val="center"/>
              <w:rPr>
                <w:rFonts w:ascii="Calibri" w:hAnsi="Calibri" w:cs="Calibri"/>
              </w:rPr>
            </w:pPr>
            <w:r w:rsidRPr="00524FC0">
              <w:rPr>
                <w:rFonts w:ascii="Calibri" w:hAnsi="Calibri" w:cs="Calibri"/>
              </w:rPr>
              <w:t>8</w:t>
            </w:r>
          </w:p>
        </w:tc>
        <w:tc>
          <w:tcPr>
            <w:tcW w:w="1134" w:type="dxa"/>
            <w:vAlign w:val="center"/>
          </w:tcPr>
          <w:p w:rsidR="00E3701D" w:rsidRPr="00524FC0" w:rsidRDefault="00DC79D3" w:rsidP="00E3701D">
            <w:pPr>
              <w:jc w:val="center"/>
              <w:rPr>
                <w:rFonts w:ascii="Calibri" w:hAnsi="Calibri" w:cs="Calibri"/>
              </w:rPr>
            </w:pPr>
            <w:r w:rsidRPr="00524FC0">
              <w:rPr>
                <w:rFonts w:ascii="Calibri" w:hAnsi="Calibri" w:cs="Calibri"/>
              </w:rPr>
              <w:t>4</w:t>
            </w:r>
          </w:p>
        </w:tc>
      </w:tr>
      <w:tr w:rsidR="00E3701D" w:rsidRPr="00524FC0" w:rsidTr="00B74315">
        <w:trPr>
          <w:trHeight w:val="251"/>
        </w:trPr>
        <w:tc>
          <w:tcPr>
            <w:tcW w:w="1276" w:type="dxa"/>
            <w:shd w:val="clear" w:color="auto" w:fill="D9D9D9"/>
            <w:vAlign w:val="center"/>
          </w:tcPr>
          <w:p w:rsidR="00E3701D" w:rsidRPr="00524FC0" w:rsidRDefault="00E3701D" w:rsidP="00E3701D">
            <w:pPr>
              <w:jc w:val="center"/>
              <w:rPr>
                <w:rFonts w:ascii="Calibri" w:hAnsi="Calibri" w:cs="Calibri"/>
                <w:b/>
              </w:rPr>
            </w:pPr>
            <w:r w:rsidRPr="00524FC0">
              <w:rPr>
                <w:rFonts w:ascii="Calibri" w:hAnsi="Calibri" w:cs="Calibri"/>
                <w:b/>
              </w:rPr>
              <w:t>UKUPNO</w:t>
            </w:r>
          </w:p>
        </w:tc>
        <w:tc>
          <w:tcPr>
            <w:tcW w:w="4820" w:type="dxa"/>
            <w:gridSpan w:val="4"/>
            <w:noWrap/>
            <w:vAlign w:val="center"/>
          </w:tcPr>
          <w:p w:rsidR="00E3701D" w:rsidRPr="00524FC0" w:rsidRDefault="00DC79D3" w:rsidP="00E3701D">
            <w:pPr>
              <w:jc w:val="center"/>
              <w:rPr>
                <w:rFonts w:ascii="Calibri" w:hAnsi="Calibri" w:cs="Calibri"/>
              </w:rPr>
            </w:pPr>
            <w:r w:rsidRPr="00524FC0">
              <w:rPr>
                <w:rFonts w:ascii="Calibri" w:hAnsi="Calibri" w:cs="Calibri"/>
              </w:rPr>
              <w:t>140</w:t>
            </w:r>
          </w:p>
        </w:tc>
        <w:tc>
          <w:tcPr>
            <w:tcW w:w="4819" w:type="dxa"/>
            <w:gridSpan w:val="4"/>
            <w:vAlign w:val="center"/>
          </w:tcPr>
          <w:p w:rsidR="00E3701D" w:rsidRPr="00524FC0" w:rsidRDefault="00DC79D3" w:rsidP="00E3701D">
            <w:pPr>
              <w:jc w:val="center"/>
              <w:rPr>
                <w:rFonts w:ascii="Calibri" w:hAnsi="Calibri" w:cs="Calibri"/>
              </w:rPr>
            </w:pPr>
            <w:r w:rsidRPr="00524FC0">
              <w:rPr>
                <w:rFonts w:ascii="Calibri" w:hAnsi="Calibri" w:cs="Calibri"/>
              </w:rPr>
              <w:t>77</w:t>
            </w:r>
          </w:p>
        </w:tc>
      </w:tr>
      <w:tr w:rsidR="00E3701D" w:rsidRPr="00524FC0" w:rsidTr="00B74315">
        <w:trPr>
          <w:trHeight w:val="128"/>
        </w:trPr>
        <w:tc>
          <w:tcPr>
            <w:tcW w:w="1276" w:type="dxa"/>
            <w:shd w:val="clear" w:color="auto" w:fill="D9D9D9"/>
            <w:vAlign w:val="center"/>
          </w:tcPr>
          <w:p w:rsidR="00E3701D" w:rsidRPr="00524FC0" w:rsidRDefault="00E3701D" w:rsidP="00E3701D">
            <w:pPr>
              <w:jc w:val="center"/>
              <w:rPr>
                <w:rFonts w:ascii="Calibri" w:hAnsi="Calibri" w:cs="Calibri"/>
                <w:b/>
              </w:rPr>
            </w:pPr>
            <w:r w:rsidRPr="00524FC0">
              <w:rPr>
                <w:rFonts w:ascii="Calibri" w:hAnsi="Calibri" w:cs="Calibri"/>
                <w:b/>
              </w:rPr>
              <w:t>SVE UKUPNO</w:t>
            </w:r>
          </w:p>
        </w:tc>
        <w:tc>
          <w:tcPr>
            <w:tcW w:w="9639" w:type="dxa"/>
            <w:gridSpan w:val="8"/>
            <w:noWrap/>
            <w:vAlign w:val="center"/>
          </w:tcPr>
          <w:p w:rsidR="00E3701D" w:rsidRPr="00524FC0" w:rsidRDefault="00DC79D3" w:rsidP="00E3701D">
            <w:pPr>
              <w:jc w:val="center"/>
              <w:rPr>
                <w:rFonts w:ascii="Calibri" w:hAnsi="Calibri" w:cs="Calibri"/>
                <w:b/>
              </w:rPr>
            </w:pPr>
            <w:r w:rsidRPr="00524FC0">
              <w:rPr>
                <w:rFonts w:ascii="Calibri" w:hAnsi="Calibri" w:cs="Calibri"/>
                <w:b/>
              </w:rPr>
              <w:t>217</w:t>
            </w:r>
          </w:p>
        </w:tc>
      </w:tr>
    </w:tbl>
    <w:p w:rsidR="00E3701D" w:rsidRPr="00524FC0" w:rsidRDefault="00E3701D" w:rsidP="00E3701D">
      <w:pPr>
        <w:jc w:val="both"/>
        <w:rPr>
          <w:b/>
          <w:lang w:val="sr-Latn-CS"/>
        </w:rPr>
      </w:pPr>
    </w:p>
    <w:p w:rsidR="001F07F9" w:rsidRDefault="001F07F9" w:rsidP="002916D3">
      <w:pPr>
        <w:jc w:val="both"/>
        <w:rPr>
          <w:b/>
          <w:lang w:val="hr-HR"/>
        </w:rPr>
      </w:pPr>
      <w:r w:rsidRPr="00E3701D">
        <w:rPr>
          <w:b/>
          <w:lang w:val="sr-Latn-CS"/>
        </w:rPr>
        <w:tab/>
      </w:r>
      <w:r w:rsidRPr="00E3701D">
        <w:rPr>
          <w:lang w:val="hr-HR"/>
        </w:rPr>
        <w:t xml:space="preserve">Svi  akti, zahtjevi, dopisi i sl. u postupku izdavanja UTU i upotrebne dozvole, prema zakonskim odredbama  </w:t>
      </w:r>
      <w:r w:rsidRPr="00E3701D">
        <w:rPr>
          <w:b/>
          <w:lang w:val="hr-HR"/>
        </w:rPr>
        <w:t xml:space="preserve">skeniraju se i stavljaju na sajt Opštine Tivat. </w:t>
      </w:r>
    </w:p>
    <w:p w:rsidR="00524FC0" w:rsidRDefault="00524FC0" w:rsidP="002916D3">
      <w:pPr>
        <w:jc w:val="both"/>
        <w:rPr>
          <w:b/>
          <w:lang w:val="hr-HR"/>
        </w:rPr>
      </w:pPr>
    </w:p>
    <w:p w:rsidR="00524FC0" w:rsidRDefault="00524FC0" w:rsidP="002916D3">
      <w:pPr>
        <w:jc w:val="both"/>
        <w:rPr>
          <w:b/>
          <w:lang w:val="hr-HR"/>
        </w:rPr>
      </w:pPr>
    </w:p>
    <w:p w:rsidR="00524FC0" w:rsidRPr="00E3701D" w:rsidRDefault="00524FC0" w:rsidP="002916D3">
      <w:pPr>
        <w:jc w:val="both"/>
        <w:rPr>
          <w:b/>
          <w:lang w:val="hr-HR"/>
        </w:rPr>
      </w:pPr>
    </w:p>
    <w:p w:rsidR="001F07F9" w:rsidRPr="00D24A00" w:rsidRDefault="00D24A00" w:rsidP="005C0039">
      <w:pPr>
        <w:numPr>
          <w:ilvl w:val="0"/>
          <w:numId w:val="2"/>
        </w:numPr>
        <w:tabs>
          <w:tab w:val="left" w:pos="720"/>
        </w:tabs>
        <w:rPr>
          <w:b/>
          <w:lang w:val="hr-HR"/>
        </w:rPr>
      </w:pPr>
      <w:r w:rsidRPr="00D24A00">
        <w:rPr>
          <w:b/>
          <w:lang w:val="hr-HR"/>
        </w:rPr>
        <w:t>PRIVREMENI OBJEKTI</w:t>
      </w:r>
    </w:p>
    <w:p w:rsidR="001F07F9" w:rsidRPr="00436DD7" w:rsidRDefault="001F07F9" w:rsidP="002916D3">
      <w:pPr>
        <w:rPr>
          <w:lang w:val="sr-Latn-CS"/>
        </w:rPr>
      </w:pPr>
    </w:p>
    <w:p w:rsidR="00B64BF6" w:rsidRPr="00266546" w:rsidRDefault="00B64BF6" w:rsidP="00D76A76">
      <w:pPr>
        <w:suppressAutoHyphens w:val="0"/>
        <w:autoSpaceDE w:val="0"/>
        <w:autoSpaceDN w:val="0"/>
        <w:adjustRightInd w:val="0"/>
        <w:ind w:firstLine="708"/>
        <w:jc w:val="both"/>
        <w:rPr>
          <w:rFonts w:eastAsia="Calibri"/>
          <w:lang w:val="sr-Latn-ME" w:eastAsia="en-US"/>
        </w:rPr>
      </w:pPr>
      <w:r w:rsidRPr="00266546">
        <w:rPr>
          <w:rFonts w:eastAsia="Calibri"/>
          <w:lang w:val="sr-Latn-ME" w:eastAsia="en-US"/>
        </w:rPr>
        <w:t xml:space="preserve">Pravni osnov za donošenje </w:t>
      </w:r>
      <w:r w:rsidR="00794D32" w:rsidRPr="00266546">
        <w:rPr>
          <w:lang w:val="sr-Latn-ME" w:eastAsia="hr-HR"/>
        </w:rPr>
        <w:t>Odluke o donošenju Programa privremenih objekata</w:t>
      </w:r>
      <w:r w:rsidR="00794D32" w:rsidRPr="00266546">
        <w:rPr>
          <w:rFonts w:eastAsia="Calibri"/>
          <w:lang w:val="sr-Latn-ME" w:eastAsia="en-US"/>
        </w:rPr>
        <w:t xml:space="preserve"> za teritoriju Opštine Tivat od 2019 – 2023. godine</w:t>
      </w:r>
      <w:r w:rsidR="00794D32" w:rsidRPr="00266546">
        <w:rPr>
          <w:lang w:val="sr-Latn-ME" w:eastAsia="hr-HR"/>
        </w:rPr>
        <w:t xml:space="preserve">  koja je donešena  na sjednici održanoj dana 29.10.2019. godine, a objavljena u "Službeni list Crne Gore - opštinski propisi", br. 45/19 </w:t>
      </w:r>
      <w:r w:rsidRPr="00266546">
        <w:rPr>
          <w:rFonts w:eastAsia="Calibri"/>
          <w:lang w:val="sr-Latn-ME" w:eastAsia="en-US"/>
        </w:rPr>
        <w:t>sadržan je u članu 116 Zakona o planiranju prostora i izgradnji objekata ( „Službeni list CG“, brој 64/17, 4</w:t>
      </w:r>
      <w:r w:rsidR="00794D32" w:rsidRPr="00266546">
        <w:rPr>
          <w:rFonts w:eastAsia="Calibri"/>
          <w:lang w:val="sr-Latn-ME" w:eastAsia="en-US"/>
        </w:rPr>
        <w:t>4/18, 63/18) kojim je propisano</w:t>
      </w:r>
      <w:r w:rsidRPr="00266546">
        <w:rPr>
          <w:rFonts w:eastAsia="Calibri"/>
          <w:lang w:val="sr-Latn-ME" w:eastAsia="en-US"/>
        </w:rPr>
        <w:t>: “Privremeni objekti postavljaju se odnosno grade u skladu sa Programom</w:t>
      </w:r>
      <w:r w:rsidR="00794D32" w:rsidRPr="00266546">
        <w:rPr>
          <w:rFonts w:eastAsia="Calibri"/>
          <w:lang w:val="sr-Latn-ME" w:eastAsia="en-US"/>
        </w:rPr>
        <w:t>“</w:t>
      </w:r>
      <w:r w:rsidRPr="00266546">
        <w:rPr>
          <w:rFonts w:eastAsia="Calibri"/>
          <w:lang w:val="sr-Latn-ME" w:eastAsia="en-US"/>
        </w:rPr>
        <w:t>.</w:t>
      </w:r>
    </w:p>
    <w:p w:rsidR="00B64BF6" w:rsidRPr="00266546" w:rsidRDefault="00B64BF6" w:rsidP="00D76A76">
      <w:pPr>
        <w:suppressAutoHyphens w:val="0"/>
        <w:spacing w:line="276" w:lineRule="auto"/>
        <w:ind w:firstLine="708"/>
        <w:jc w:val="both"/>
        <w:rPr>
          <w:rFonts w:eastAsia="Calibri"/>
          <w:lang w:val="sr-Latn-ME" w:eastAsia="en-US"/>
        </w:rPr>
      </w:pPr>
      <w:r w:rsidRPr="00266546">
        <w:rPr>
          <w:rFonts w:eastAsia="Calibri"/>
          <w:lang w:val="sr-Latn-ME" w:eastAsia="en-US"/>
        </w:rPr>
        <w:t>Program sadrži, naročito: zone i smjernice sa urbanističkim uslovima za postavljanje privremenih objekata, kao i vrste, oblik i dimenzije privremenih objekata.</w:t>
      </w:r>
    </w:p>
    <w:p w:rsidR="00B64BF6" w:rsidRPr="00266546" w:rsidRDefault="00B64BF6" w:rsidP="00D76A76">
      <w:pPr>
        <w:suppressAutoHyphens w:val="0"/>
        <w:spacing w:line="276" w:lineRule="auto"/>
        <w:ind w:firstLine="708"/>
        <w:jc w:val="both"/>
        <w:rPr>
          <w:rFonts w:eastAsia="Calibri"/>
          <w:lang w:val="sr-Latn-ME" w:eastAsia="en-US"/>
        </w:rPr>
      </w:pPr>
      <w:r w:rsidRPr="00266546">
        <w:rPr>
          <w:rFonts w:eastAsia="Calibri"/>
          <w:lang w:val="sr-Latn-ME" w:eastAsia="en-US"/>
        </w:rPr>
        <w:t>Program</w:t>
      </w:r>
      <w:r w:rsidR="00794D32" w:rsidRPr="00266546">
        <w:rPr>
          <w:rFonts w:eastAsia="Calibri"/>
          <w:lang w:val="sr-Latn-ME" w:eastAsia="en-US"/>
        </w:rPr>
        <w:t xml:space="preserve"> se donosi </w:t>
      </w:r>
      <w:r w:rsidRPr="00266546">
        <w:rPr>
          <w:rFonts w:eastAsia="Calibri"/>
          <w:lang w:val="sr-Latn-ME" w:eastAsia="en-US"/>
        </w:rPr>
        <w:t xml:space="preserve"> za period od pet godina, a po prethodno pribavljenoj saglasnosti Ministarstva i organa državne uprave nadležnih za zaštitu kulturnih dobara i zaštitu životne sredine.</w:t>
      </w:r>
    </w:p>
    <w:p w:rsidR="00794D32" w:rsidRPr="00266546" w:rsidRDefault="00794D32" w:rsidP="00D76A76">
      <w:pPr>
        <w:suppressAutoHyphens w:val="0"/>
        <w:spacing w:line="276" w:lineRule="auto"/>
        <w:ind w:firstLine="708"/>
        <w:jc w:val="both"/>
        <w:rPr>
          <w:rFonts w:eastAsia="Calibri"/>
          <w:lang w:val="sr-Latn-ME" w:eastAsia="en-US"/>
        </w:rPr>
      </w:pPr>
      <w:r w:rsidRPr="00266546">
        <w:rPr>
          <w:rFonts w:eastAsia="Calibri"/>
          <w:lang w:val="sr-Latn-ME" w:eastAsia="en-US"/>
        </w:rPr>
        <w:t xml:space="preserve">Tok donošenja predmetnog Programa započeo je donošenjem Odluke o izradi Plana privremenih objekata, broj 0101-352-140 od 08.02.2018. godine, od strane Predsjednika Opštine, te je  Rješenjem Glavnog administratora formirana Komisija za izradu Programa privremenih objekata. </w:t>
      </w:r>
    </w:p>
    <w:p w:rsidR="00794D32" w:rsidRPr="00266546" w:rsidRDefault="00794D32" w:rsidP="00D76A76">
      <w:pPr>
        <w:suppressAutoHyphens w:val="0"/>
        <w:spacing w:line="276" w:lineRule="auto"/>
        <w:ind w:firstLine="708"/>
        <w:jc w:val="both"/>
        <w:rPr>
          <w:rFonts w:eastAsia="Calibri"/>
          <w:lang w:val="sr-Latn-ME" w:eastAsia="en-US"/>
        </w:rPr>
      </w:pPr>
      <w:r w:rsidRPr="00266546">
        <w:rPr>
          <w:rFonts w:eastAsia="Calibri"/>
          <w:lang w:val="sr-Latn-ME" w:eastAsia="en-US"/>
        </w:rPr>
        <w:t>Po donošenju Odluke o utvrđivanju Nacrta Programa privremenih objekata, sprovedena je javna rasprava koja je održana u periodu od 07.05.2019. godine do 21.05.2019. godine. Potom i ponovna javna rasprava u periodu od 08.08.2019. godine do 23.08.2019. godine. Odluka o sprovođenju ponovne javne rasprave donijeta je sa razloga uputa resornog Ministarstva da je potrebno grafički obraditi i lokacije na privatnom zemljištu. Nakon razmotrenih primjedbi i sugestija formulisan je Predlog Programa privremenih objekata.</w:t>
      </w:r>
    </w:p>
    <w:p w:rsidR="00794D32" w:rsidRPr="00266546" w:rsidRDefault="00794D32" w:rsidP="00D76A76">
      <w:pPr>
        <w:suppressAutoHyphens w:val="0"/>
        <w:spacing w:line="276" w:lineRule="auto"/>
        <w:ind w:firstLine="708"/>
        <w:jc w:val="both"/>
        <w:rPr>
          <w:rFonts w:eastAsia="Calibri"/>
          <w:lang w:val="sr-Latn-ME" w:eastAsia="en-US"/>
        </w:rPr>
      </w:pPr>
      <w:r w:rsidRPr="00266546">
        <w:rPr>
          <w:rFonts w:eastAsia="Calibri"/>
          <w:lang w:val="sr-Latn-ME" w:eastAsia="en-US"/>
        </w:rPr>
        <w:t xml:space="preserve">Na sjednici održanoj dana 29.10.2019. godine usvojen je Program privremenih objekata za teritoriju Opštine Tivat od 2019 – 2023. godine. </w:t>
      </w:r>
    </w:p>
    <w:p w:rsidR="00B64BF6" w:rsidRPr="00266546" w:rsidRDefault="00B64BF6" w:rsidP="00D76A76">
      <w:pPr>
        <w:suppressAutoHyphens w:val="0"/>
        <w:spacing w:line="276" w:lineRule="auto"/>
        <w:ind w:firstLine="708"/>
        <w:jc w:val="both"/>
        <w:rPr>
          <w:rFonts w:eastAsia="Calibri"/>
          <w:lang w:val="sr-Latn-ME" w:eastAsia="en-US"/>
        </w:rPr>
      </w:pPr>
      <w:r w:rsidRPr="00266546">
        <w:rPr>
          <w:rFonts w:eastAsia="Calibri"/>
          <w:lang w:val="sr-Latn-ME" w:eastAsia="en-US"/>
        </w:rPr>
        <w:t xml:space="preserve">Program </w:t>
      </w:r>
      <w:r w:rsidR="00794D32" w:rsidRPr="00266546">
        <w:rPr>
          <w:rFonts w:eastAsia="Calibri"/>
          <w:lang w:val="sr-Latn-ME" w:eastAsia="en-US"/>
        </w:rPr>
        <w:t>je</w:t>
      </w:r>
      <w:r w:rsidRPr="00266546">
        <w:rPr>
          <w:rFonts w:eastAsia="Calibri"/>
          <w:lang w:val="sr-Latn-ME" w:eastAsia="en-US"/>
        </w:rPr>
        <w:t xml:space="preserve"> objavlj</w:t>
      </w:r>
      <w:r w:rsidR="00794D32" w:rsidRPr="00266546">
        <w:rPr>
          <w:rFonts w:eastAsia="Calibri"/>
          <w:lang w:val="sr-Latn-ME" w:eastAsia="en-US"/>
        </w:rPr>
        <w:t>en</w:t>
      </w:r>
      <w:r w:rsidRPr="00266546">
        <w:rPr>
          <w:rFonts w:eastAsia="Calibri"/>
          <w:lang w:val="sr-Latn-ME" w:eastAsia="en-US"/>
        </w:rPr>
        <w:t xml:space="preserve"> na </w:t>
      </w:r>
      <w:r w:rsidR="00794D32" w:rsidRPr="00266546">
        <w:rPr>
          <w:rFonts w:eastAsia="Calibri"/>
          <w:lang w:val="sr-Latn-ME" w:eastAsia="en-US"/>
        </w:rPr>
        <w:t>sajtu opštine Tivat</w:t>
      </w:r>
      <w:r w:rsidRPr="00266546">
        <w:rPr>
          <w:rFonts w:eastAsia="Calibri"/>
          <w:lang w:val="sr-Latn-ME" w:eastAsia="en-US"/>
        </w:rPr>
        <w:t>.</w:t>
      </w:r>
    </w:p>
    <w:p w:rsidR="00B64BF6" w:rsidRPr="00266546" w:rsidRDefault="00794D32" w:rsidP="00D76A76">
      <w:pPr>
        <w:suppressAutoHyphens w:val="0"/>
        <w:spacing w:line="276" w:lineRule="auto"/>
        <w:ind w:firstLine="708"/>
        <w:jc w:val="both"/>
        <w:rPr>
          <w:rFonts w:eastAsia="Calibri"/>
          <w:lang w:val="sr-Latn-ME" w:eastAsia="en-US"/>
        </w:rPr>
      </w:pPr>
      <w:r w:rsidRPr="00266546">
        <w:rPr>
          <w:rFonts w:eastAsia="Calibri"/>
          <w:lang w:val="sr-Latn-ME" w:eastAsia="en-US"/>
        </w:rPr>
        <w:t xml:space="preserve">Počelo je izdavanje </w:t>
      </w:r>
      <w:r w:rsidR="00B64BF6" w:rsidRPr="00266546">
        <w:rPr>
          <w:rFonts w:eastAsia="Calibri"/>
          <w:lang w:val="sr-Latn-ME" w:eastAsia="en-US"/>
        </w:rPr>
        <w:t>Urbanističk</w:t>
      </w:r>
      <w:r w:rsidRPr="00266546">
        <w:rPr>
          <w:rFonts w:eastAsia="Calibri"/>
          <w:lang w:val="sr-Latn-ME" w:eastAsia="en-US"/>
        </w:rPr>
        <w:t>ih</w:t>
      </w:r>
      <w:r w:rsidR="00B64BF6" w:rsidRPr="00266546">
        <w:rPr>
          <w:rFonts w:eastAsia="Calibri"/>
          <w:lang w:val="sr-Latn-ME" w:eastAsia="en-US"/>
        </w:rPr>
        <w:t xml:space="preserve"> uslov</w:t>
      </w:r>
      <w:r w:rsidRPr="00266546">
        <w:rPr>
          <w:rFonts w:eastAsia="Calibri"/>
          <w:lang w:val="sr-Latn-ME" w:eastAsia="en-US"/>
        </w:rPr>
        <w:t>a</w:t>
      </w:r>
      <w:r w:rsidR="00B64BF6" w:rsidRPr="00266546">
        <w:rPr>
          <w:rFonts w:eastAsia="Calibri"/>
          <w:lang w:val="sr-Latn-ME" w:eastAsia="en-US"/>
        </w:rPr>
        <w:t xml:space="preserve"> za privremene objekte, </w:t>
      </w:r>
      <w:r w:rsidRPr="00266546">
        <w:rPr>
          <w:rFonts w:eastAsia="Calibri"/>
          <w:lang w:val="sr-Latn-ME" w:eastAsia="en-US"/>
        </w:rPr>
        <w:t xml:space="preserve">dok </w:t>
      </w:r>
      <w:r w:rsidR="00B64BF6" w:rsidRPr="00266546">
        <w:rPr>
          <w:rFonts w:eastAsia="Calibri"/>
          <w:lang w:val="sr-Latn-ME" w:eastAsia="en-US"/>
        </w:rPr>
        <w:t xml:space="preserve"> tehničke uslove izdaje organ za tehničke uslove.</w:t>
      </w:r>
      <w:r w:rsidRPr="00266546">
        <w:rPr>
          <w:rFonts w:eastAsia="Calibri"/>
          <w:lang w:val="sr-Latn-ME" w:eastAsia="en-US"/>
        </w:rPr>
        <w:t xml:space="preserve"> </w:t>
      </w:r>
      <w:r w:rsidR="00B64BF6" w:rsidRPr="00266546">
        <w:rPr>
          <w:rFonts w:eastAsia="Calibri"/>
          <w:lang w:val="sr-Latn-ME" w:eastAsia="en-US"/>
        </w:rPr>
        <w:t xml:space="preserve">Na izdavanje urbanističkih odnosno tehničkih uslova shodno se primjenjuju odredbe člana 74 ovog </w:t>
      </w:r>
      <w:r w:rsidRPr="00266546">
        <w:rPr>
          <w:rFonts w:eastAsia="Calibri"/>
          <w:lang w:val="sr-Latn-ME" w:eastAsia="en-US"/>
        </w:rPr>
        <w:t>Z</w:t>
      </w:r>
      <w:r w:rsidR="00B64BF6" w:rsidRPr="00266546">
        <w:rPr>
          <w:rFonts w:eastAsia="Calibri"/>
          <w:lang w:val="sr-Latn-ME" w:eastAsia="en-US"/>
        </w:rPr>
        <w:t>akona.</w:t>
      </w:r>
    </w:p>
    <w:p w:rsidR="00B64BF6" w:rsidRPr="00266546" w:rsidRDefault="00B64BF6" w:rsidP="00D76A76">
      <w:pPr>
        <w:suppressAutoHyphens w:val="0"/>
        <w:spacing w:line="276" w:lineRule="auto"/>
        <w:jc w:val="both"/>
        <w:rPr>
          <w:rFonts w:eastAsia="Calibri"/>
          <w:lang w:val="sr-Latn-ME" w:eastAsia="en-US"/>
        </w:rPr>
      </w:pPr>
      <w:r w:rsidRPr="00B64BF6">
        <w:rPr>
          <w:rFonts w:ascii="Calibri" w:eastAsia="Calibri" w:hAnsi="Calibri"/>
          <w:sz w:val="22"/>
          <w:szCs w:val="22"/>
          <w:lang w:val="sr-Latn-ME" w:eastAsia="en-US"/>
        </w:rPr>
        <w:tab/>
        <w:t xml:space="preserve"> </w:t>
      </w:r>
      <w:r w:rsidRPr="00266546">
        <w:rPr>
          <w:rFonts w:eastAsia="Calibri"/>
          <w:lang w:val="sr-Latn-ME" w:eastAsia="en-US"/>
        </w:rPr>
        <w:t xml:space="preserve">Po stupanju na snagu Odluke  o donošenju Programa uspostavlja se nova procedura za  postavljanje privremenih objekata. Investitor se obraća Sekretarijatu za planiranje prostora i održivi razvoj  zahtjevom za izdavanje urbanističkih uslova za postavljenja privremenog objekta. Naknada za izdavanje urbanističkih, odnosno tehničkih uslova za privremene objekte utvrđene </w:t>
      </w:r>
      <w:r w:rsidRPr="00266546">
        <w:rPr>
          <w:rFonts w:eastAsia="Calibri"/>
          <w:lang w:val="sr-Latn-ME" w:eastAsia="en-US"/>
        </w:rPr>
        <w:lastRenderedPageBreak/>
        <w:t>programom privremenih objekata iznosi: 10,00</w:t>
      </w:r>
      <w:r w:rsidR="00266546" w:rsidRPr="00266546">
        <w:rPr>
          <w:rFonts w:eastAsia="Calibri"/>
          <w:lang w:val="sr-Latn-ME" w:eastAsia="en-US"/>
        </w:rPr>
        <w:t xml:space="preserve"> </w:t>
      </w:r>
      <w:r w:rsidRPr="00266546">
        <w:rPr>
          <w:rFonts w:eastAsia="Calibri"/>
          <w:lang w:val="sr-Latn-ME" w:eastAsia="en-US"/>
        </w:rPr>
        <w:t>€ za pokretne privremene objekte i 50,00</w:t>
      </w:r>
      <w:r w:rsidR="00266546" w:rsidRPr="00266546">
        <w:rPr>
          <w:rFonts w:eastAsia="Calibri"/>
          <w:lang w:val="sr-Latn-ME" w:eastAsia="en-US"/>
        </w:rPr>
        <w:t xml:space="preserve"> </w:t>
      </w:r>
      <w:r w:rsidRPr="00266546">
        <w:rPr>
          <w:rFonts w:eastAsia="Calibri"/>
          <w:lang w:val="sr-Latn-ME" w:eastAsia="en-US"/>
        </w:rPr>
        <w:t>€ za ostale vrste privremenih objekata. Privremeni objekat investitor može da postavi, odnosno gradi na osnovu prijave i dokumentacije propisane zakonom, koju podnosi nadležnom inspekcijskom organu. Dokumentacija sadrži: 1) dokaz o pravu svojine odnosno drugom pravu na zemljištu; 2) tehničku dokumentaciju izrađenu u skladu sa urbanističkim uslovima iz Programa i tehničkim uslovima pribavljenim od organa za tehničke uslove i 3) saglasnost glavnog gradskog arhitekte u pogledu spoljnog izgleda privremenog objekta.</w:t>
      </w:r>
    </w:p>
    <w:p w:rsidR="001F07F9" w:rsidRPr="00266546" w:rsidRDefault="001F07F9" w:rsidP="002916D3">
      <w:pPr>
        <w:shd w:val="clear" w:color="auto" w:fill="FFFFFF"/>
        <w:suppressAutoHyphens w:val="0"/>
        <w:ind w:firstLine="720"/>
        <w:jc w:val="both"/>
        <w:rPr>
          <w:lang w:val="sr-Latn-CS" w:eastAsia="en-US"/>
        </w:rPr>
      </w:pPr>
      <w:r w:rsidRPr="00266546">
        <w:rPr>
          <w:lang w:val="sr-Latn-CS" w:eastAsia="en-US"/>
        </w:rPr>
        <w:t>Tabelarni prikaz  o broju i vrsti privremenih objekata za koje su izdata rješenja  i to u periodu od  01.01.201</w:t>
      </w:r>
      <w:r w:rsidR="002D6777" w:rsidRPr="00266546">
        <w:rPr>
          <w:lang w:val="sr-Latn-CS" w:eastAsia="en-US"/>
        </w:rPr>
        <w:t>8</w:t>
      </w:r>
      <w:r w:rsidRPr="00266546">
        <w:rPr>
          <w:lang w:val="sr-Latn-CS" w:eastAsia="en-US"/>
        </w:rPr>
        <w:t xml:space="preserve">. – </w:t>
      </w:r>
      <w:r w:rsidR="002D6777" w:rsidRPr="00266546">
        <w:rPr>
          <w:lang w:val="sr-Latn-CS" w:eastAsia="en-US"/>
        </w:rPr>
        <w:t>0</w:t>
      </w:r>
      <w:r w:rsidR="006206B2" w:rsidRPr="00266546">
        <w:rPr>
          <w:lang w:val="sr-Latn-CS" w:eastAsia="en-US"/>
        </w:rPr>
        <w:t>1</w:t>
      </w:r>
      <w:r w:rsidRPr="00266546">
        <w:rPr>
          <w:lang w:val="sr-Latn-CS" w:eastAsia="en-US"/>
        </w:rPr>
        <w:t>.12.201</w:t>
      </w:r>
      <w:r w:rsidR="00266546" w:rsidRPr="00266546">
        <w:rPr>
          <w:lang w:val="sr-Latn-CS" w:eastAsia="en-US"/>
        </w:rPr>
        <w:t>9</w:t>
      </w:r>
      <w:r w:rsidRPr="00266546">
        <w:rPr>
          <w:lang w:val="sr-Latn-CS" w:eastAsia="en-US"/>
        </w:rPr>
        <w:t>. godine.</w:t>
      </w:r>
    </w:p>
    <w:p w:rsidR="00BF374F" w:rsidRPr="00266546" w:rsidRDefault="00BF374F" w:rsidP="00BF374F">
      <w:pPr>
        <w:shd w:val="clear" w:color="auto" w:fill="FFFFFF"/>
        <w:suppressAutoHyphens w:val="0"/>
        <w:ind w:firstLine="720"/>
        <w:jc w:val="both"/>
        <w:rPr>
          <w:lang w:val="da-DK"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361"/>
      </w:tblGrid>
      <w:tr w:rsidR="00266546" w:rsidRPr="00436DD7" w:rsidTr="00BF374F">
        <w:tc>
          <w:tcPr>
            <w:tcW w:w="4820" w:type="dxa"/>
          </w:tcPr>
          <w:p w:rsidR="00266546" w:rsidRPr="008F72CC" w:rsidRDefault="00266546" w:rsidP="00B21DF2">
            <w:r w:rsidRPr="008F72CC">
              <w:t>Terasa</w:t>
            </w:r>
          </w:p>
        </w:tc>
        <w:tc>
          <w:tcPr>
            <w:tcW w:w="3361" w:type="dxa"/>
          </w:tcPr>
          <w:p w:rsidR="00266546" w:rsidRPr="008F72CC" w:rsidRDefault="00266546" w:rsidP="00266546">
            <w:pPr>
              <w:jc w:val="center"/>
            </w:pPr>
            <w:r w:rsidRPr="008F72CC">
              <w:t>1</w:t>
            </w:r>
            <w:r>
              <w:t>2</w:t>
            </w:r>
          </w:p>
        </w:tc>
      </w:tr>
      <w:tr w:rsidR="00266546" w:rsidRPr="00436DD7" w:rsidTr="00BF374F">
        <w:tc>
          <w:tcPr>
            <w:tcW w:w="4820" w:type="dxa"/>
          </w:tcPr>
          <w:p w:rsidR="00266546" w:rsidRPr="008F72CC" w:rsidRDefault="00266546" w:rsidP="00B21DF2">
            <w:r w:rsidRPr="008F72CC">
              <w:t>Zabavni park</w:t>
            </w:r>
          </w:p>
        </w:tc>
        <w:tc>
          <w:tcPr>
            <w:tcW w:w="3361" w:type="dxa"/>
          </w:tcPr>
          <w:p w:rsidR="00266546" w:rsidRPr="008F72CC" w:rsidRDefault="00266546" w:rsidP="00266546">
            <w:pPr>
              <w:jc w:val="center"/>
            </w:pPr>
            <w:r>
              <w:t>1</w:t>
            </w:r>
          </w:p>
        </w:tc>
      </w:tr>
      <w:tr w:rsidR="00266546" w:rsidRPr="00436DD7" w:rsidTr="00BF374F">
        <w:tc>
          <w:tcPr>
            <w:tcW w:w="4820" w:type="dxa"/>
          </w:tcPr>
          <w:p w:rsidR="00266546" w:rsidRPr="008F72CC" w:rsidRDefault="00266546" w:rsidP="00B21DF2">
            <w:r w:rsidRPr="008F72CC">
              <w:t>Reklamni pano</w:t>
            </w:r>
          </w:p>
        </w:tc>
        <w:tc>
          <w:tcPr>
            <w:tcW w:w="3361" w:type="dxa"/>
          </w:tcPr>
          <w:p w:rsidR="00266546" w:rsidRPr="008F72CC" w:rsidRDefault="00266546" w:rsidP="00266546">
            <w:pPr>
              <w:jc w:val="center"/>
            </w:pPr>
            <w:r>
              <w:t>6</w:t>
            </w:r>
          </w:p>
        </w:tc>
      </w:tr>
      <w:tr w:rsidR="00266546" w:rsidRPr="00436DD7" w:rsidTr="00BF374F">
        <w:tc>
          <w:tcPr>
            <w:tcW w:w="4820" w:type="dxa"/>
          </w:tcPr>
          <w:p w:rsidR="00266546" w:rsidRPr="008F72CC" w:rsidRDefault="00266546" w:rsidP="00B21DF2">
            <w:r w:rsidRPr="008F72CC">
              <w:t>Štand</w:t>
            </w:r>
          </w:p>
        </w:tc>
        <w:tc>
          <w:tcPr>
            <w:tcW w:w="3361" w:type="dxa"/>
          </w:tcPr>
          <w:p w:rsidR="00266546" w:rsidRPr="008F72CC" w:rsidRDefault="00266546" w:rsidP="00266546">
            <w:pPr>
              <w:jc w:val="center"/>
            </w:pPr>
            <w:r>
              <w:t>6</w:t>
            </w:r>
          </w:p>
        </w:tc>
      </w:tr>
      <w:tr w:rsidR="00266546" w:rsidRPr="00436DD7" w:rsidTr="00BF374F">
        <w:tc>
          <w:tcPr>
            <w:tcW w:w="4820" w:type="dxa"/>
          </w:tcPr>
          <w:p w:rsidR="00266546" w:rsidRPr="008F72CC" w:rsidRDefault="00266546" w:rsidP="00B21DF2">
            <w:r>
              <w:t>Ugostiteljski a</w:t>
            </w:r>
            <w:r w:rsidRPr="008F72CC">
              <w:t>parat</w:t>
            </w:r>
          </w:p>
        </w:tc>
        <w:tc>
          <w:tcPr>
            <w:tcW w:w="3361" w:type="dxa"/>
          </w:tcPr>
          <w:p w:rsidR="00266546" w:rsidRPr="008F72CC" w:rsidRDefault="00266546" w:rsidP="00266546">
            <w:pPr>
              <w:jc w:val="center"/>
            </w:pPr>
            <w:r>
              <w:t>3</w:t>
            </w:r>
          </w:p>
        </w:tc>
      </w:tr>
      <w:tr w:rsidR="00266546" w:rsidRPr="00436DD7" w:rsidTr="00BF374F">
        <w:tc>
          <w:tcPr>
            <w:tcW w:w="4820" w:type="dxa"/>
          </w:tcPr>
          <w:p w:rsidR="00266546" w:rsidRPr="008F72CC" w:rsidRDefault="00266546" w:rsidP="00B21DF2">
            <w:r>
              <w:t>Pokretni objekat</w:t>
            </w:r>
          </w:p>
        </w:tc>
        <w:tc>
          <w:tcPr>
            <w:tcW w:w="3361" w:type="dxa"/>
          </w:tcPr>
          <w:p w:rsidR="00266546" w:rsidRPr="008F72CC" w:rsidRDefault="00266546" w:rsidP="00266546">
            <w:pPr>
              <w:jc w:val="center"/>
            </w:pPr>
            <w:r>
              <w:t>1</w:t>
            </w:r>
          </w:p>
        </w:tc>
      </w:tr>
      <w:tr w:rsidR="00266546" w:rsidRPr="00436DD7" w:rsidTr="00BF374F">
        <w:tc>
          <w:tcPr>
            <w:tcW w:w="4820" w:type="dxa"/>
          </w:tcPr>
          <w:p w:rsidR="00266546" w:rsidRPr="008F72CC" w:rsidRDefault="00266546" w:rsidP="00B21DF2">
            <w:r w:rsidRPr="008F72CC">
              <w:t>Čvrsti objekti privremenog karaktera</w:t>
            </w:r>
          </w:p>
        </w:tc>
        <w:tc>
          <w:tcPr>
            <w:tcW w:w="3361" w:type="dxa"/>
          </w:tcPr>
          <w:p w:rsidR="00266546" w:rsidRPr="008F72CC" w:rsidRDefault="00266546" w:rsidP="00266546">
            <w:pPr>
              <w:jc w:val="center"/>
            </w:pPr>
            <w:r>
              <w:t>2</w:t>
            </w:r>
          </w:p>
        </w:tc>
      </w:tr>
      <w:tr w:rsidR="00266546" w:rsidRPr="00436DD7" w:rsidTr="00BF374F">
        <w:tc>
          <w:tcPr>
            <w:tcW w:w="4820" w:type="dxa"/>
          </w:tcPr>
          <w:p w:rsidR="00266546" w:rsidRPr="008F72CC" w:rsidRDefault="00266546" w:rsidP="00B21DF2">
            <w:r w:rsidRPr="008F72CC">
              <w:t>Manji sportski objekat</w:t>
            </w:r>
          </w:p>
        </w:tc>
        <w:tc>
          <w:tcPr>
            <w:tcW w:w="3361" w:type="dxa"/>
          </w:tcPr>
          <w:p w:rsidR="00266546" w:rsidRPr="008F72CC" w:rsidRDefault="00266546" w:rsidP="00266546">
            <w:pPr>
              <w:jc w:val="center"/>
            </w:pPr>
            <w:r w:rsidRPr="008F72CC">
              <w:t>1</w:t>
            </w:r>
          </w:p>
        </w:tc>
      </w:tr>
      <w:tr w:rsidR="00266546" w:rsidRPr="00436DD7" w:rsidTr="00BF374F">
        <w:tc>
          <w:tcPr>
            <w:tcW w:w="4820" w:type="dxa"/>
          </w:tcPr>
          <w:p w:rsidR="00266546" w:rsidRPr="008F72CC" w:rsidRDefault="00266546" w:rsidP="00B21DF2">
            <w:r>
              <w:t>Kamp</w:t>
            </w:r>
          </w:p>
        </w:tc>
        <w:tc>
          <w:tcPr>
            <w:tcW w:w="3361" w:type="dxa"/>
          </w:tcPr>
          <w:p w:rsidR="00266546" w:rsidRPr="008F72CC" w:rsidRDefault="00266546" w:rsidP="00266546">
            <w:pPr>
              <w:jc w:val="center"/>
            </w:pPr>
            <w:r>
              <w:t>2</w:t>
            </w:r>
          </w:p>
        </w:tc>
      </w:tr>
      <w:tr w:rsidR="00266546" w:rsidRPr="00436DD7" w:rsidTr="00BF374F">
        <w:tc>
          <w:tcPr>
            <w:tcW w:w="4820" w:type="dxa"/>
          </w:tcPr>
          <w:p w:rsidR="00266546" w:rsidRDefault="00266546" w:rsidP="00B21DF2">
            <w:r>
              <w:t>Rashladna vitrina</w:t>
            </w:r>
          </w:p>
        </w:tc>
        <w:tc>
          <w:tcPr>
            <w:tcW w:w="3361" w:type="dxa"/>
          </w:tcPr>
          <w:p w:rsidR="00266546" w:rsidRDefault="00266546" w:rsidP="00266546">
            <w:pPr>
              <w:jc w:val="center"/>
            </w:pPr>
            <w:r>
              <w:t>1</w:t>
            </w:r>
          </w:p>
        </w:tc>
      </w:tr>
      <w:tr w:rsidR="00266546" w:rsidRPr="00436DD7" w:rsidTr="00BF374F">
        <w:tc>
          <w:tcPr>
            <w:tcW w:w="4820" w:type="dxa"/>
          </w:tcPr>
          <w:p w:rsidR="00266546" w:rsidRDefault="00266546" w:rsidP="00B21DF2">
            <w:r>
              <w:t>Prodaja dječijih balona</w:t>
            </w:r>
          </w:p>
        </w:tc>
        <w:tc>
          <w:tcPr>
            <w:tcW w:w="3361" w:type="dxa"/>
          </w:tcPr>
          <w:p w:rsidR="00266546" w:rsidRDefault="00266546" w:rsidP="00266546">
            <w:pPr>
              <w:jc w:val="center"/>
            </w:pPr>
            <w:r>
              <w:t>1</w:t>
            </w:r>
          </w:p>
        </w:tc>
      </w:tr>
      <w:tr w:rsidR="00266546" w:rsidRPr="00436DD7" w:rsidTr="00BF374F">
        <w:tc>
          <w:tcPr>
            <w:tcW w:w="4820" w:type="dxa"/>
          </w:tcPr>
          <w:p w:rsidR="00266546" w:rsidRDefault="00266546" w:rsidP="00B21DF2">
            <w:r>
              <w:t xml:space="preserve">Prodajni pult </w:t>
            </w:r>
          </w:p>
        </w:tc>
        <w:tc>
          <w:tcPr>
            <w:tcW w:w="3361" w:type="dxa"/>
          </w:tcPr>
          <w:p w:rsidR="00266546" w:rsidRDefault="00266546" w:rsidP="00266546">
            <w:pPr>
              <w:jc w:val="center"/>
            </w:pPr>
            <w:r>
              <w:t>1</w:t>
            </w:r>
          </w:p>
        </w:tc>
      </w:tr>
      <w:tr w:rsidR="00266546" w:rsidRPr="00436DD7" w:rsidTr="00BF374F">
        <w:tc>
          <w:tcPr>
            <w:tcW w:w="4820" w:type="dxa"/>
          </w:tcPr>
          <w:p w:rsidR="00266546" w:rsidRDefault="00266546" w:rsidP="00B21DF2">
            <w:r>
              <w:t xml:space="preserve">Kiosk </w:t>
            </w:r>
          </w:p>
        </w:tc>
        <w:tc>
          <w:tcPr>
            <w:tcW w:w="3361" w:type="dxa"/>
          </w:tcPr>
          <w:p w:rsidR="00266546" w:rsidRDefault="00266546" w:rsidP="00266546">
            <w:pPr>
              <w:jc w:val="center"/>
            </w:pPr>
            <w:r>
              <w:t>3</w:t>
            </w:r>
          </w:p>
        </w:tc>
      </w:tr>
      <w:tr w:rsidR="00436DD7" w:rsidRPr="00436DD7" w:rsidTr="00BF374F">
        <w:trPr>
          <w:trHeight w:val="581"/>
        </w:trPr>
        <w:tc>
          <w:tcPr>
            <w:tcW w:w="4820" w:type="dxa"/>
            <w:shd w:val="clear" w:color="auto" w:fill="D9D9D9"/>
            <w:vAlign w:val="center"/>
          </w:tcPr>
          <w:p w:rsidR="00BF374F" w:rsidRPr="00266546" w:rsidRDefault="00BF374F" w:rsidP="00BF374F">
            <w:pPr>
              <w:rPr>
                <w:b/>
              </w:rPr>
            </w:pPr>
            <w:r w:rsidRPr="00266546">
              <w:rPr>
                <w:b/>
              </w:rPr>
              <w:t>Ukupno pozitivno riješeni</w:t>
            </w:r>
          </w:p>
        </w:tc>
        <w:tc>
          <w:tcPr>
            <w:tcW w:w="3361" w:type="dxa"/>
            <w:shd w:val="clear" w:color="auto" w:fill="D9D9D9"/>
            <w:vAlign w:val="center"/>
          </w:tcPr>
          <w:p w:rsidR="00BF374F" w:rsidRPr="00266546" w:rsidRDefault="00266546" w:rsidP="00266546">
            <w:pPr>
              <w:jc w:val="center"/>
              <w:rPr>
                <w:b/>
              </w:rPr>
            </w:pPr>
            <w:r w:rsidRPr="00266546">
              <w:rPr>
                <w:b/>
              </w:rPr>
              <w:t>40</w:t>
            </w:r>
          </w:p>
        </w:tc>
      </w:tr>
      <w:tr w:rsidR="00266546" w:rsidRPr="00436DD7" w:rsidTr="00B21DF2">
        <w:tc>
          <w:tcPr>
            <w:tcW w:w="4820" w:type="dxa"/>
          </w:tcPr>
          <w:p w:rsidR="00266546" w:rsidRPr="00266546" w:rsidRDefault="00266546" w:rsidP="00B21DF2">
            <w:r w:rsidRPr="00266546">
              <w:t>Odbijeni</w:t>
            </w:r>
          </w:p>
        </w:tc>
        <w:tc>
          <w:tcPr>
            <w:tcW w:w="3361" w:type="dxa"/>
          </w:tcPr>
          <w:p w:rsidR="00266546" w:rsidRPr="00266546" w:rsidRDefault="00266546" w:rsidP="00266546">
            <w:pPr>
              <w:jc w:val="center"/>
            </w:pPr>
            <w:r w:rsidRPr="00266546">
              <w:t>1</w:t>
            </w:r>
          </w:p>
        </w:tc>
      </w:tr>
      <w:tr w:rsidR="00266546" w:rsidRPr="00436DD7" w:rsidTr="00BF374F">
        <w:tc>
          <w:tcPr>
            <w:tcW w:w="4820" w:type="dxa"/>
          </w:tcPr>
          <w:p w:rsidR="00266546" w:rsidRPr="00266546" w:rsidRDefault="00266546" w:rsidP="00B21DF2">
            <w:r w:rsidRPr="00266546">
              <w:t>Proslijeđen nadležnom organu</w:t>
            </w:r>
          </w:p>
        </w:tc>
        <w:tc>
          <w:tcPr>
            <w:tcW w:w="3361" w:type="dxa"/>
          </w:tcPr>
          <w:p w:rsidR="00266546" w:rsidRPr="00266546" w:rsidRDefault="00266546" w:rsidP="00266546">
            <w:pPr>
              <w:jc w:val="center"/>
            </w:pPr>
            <w:r w:rsidRPr="00266546">
              <w:t>1</w:t>
            </w:r>
          </w:p>
        </w:tc>
      </w:tr>
      <w:tr w:rsidR="00266546" w:rsidRPr="00436DD7" w:rsidTr="00BF374F">
        <w:tc>
          <w:tcPr>
            <w:tcW w:w="4820" w:type="dxa"/>
          </w:tcPr>
          <w:p w:rsidR="00266546" w:rsidRPr="00266546" w:rsidRDefault="00266546" w:rsidP="00B21DF2">
            <w:r w:rsidRPr="00266546">
              <w:t>U toku</w:t>
            </w:r>
          </w:p>
        </w:tc>
        <w:tc>
          <w:tcPr>
            <w:tcW w:w="3361" w:type="dxa"/>
          </w:tcPr>
          <w:p w:rsidR="00266546" w:rsidRPr="00266546" w:rsidRDefault="00266546" w:rsidP="00266546">
            <w:pPr>
              <w:jc w:val="center"/>
            </w:pPr>
            <w:r w:rsidRPr="00266546">
              <w:t>3</w:t>
            </w:r>
          </w:p>
        </w:tc>
      </w:tr>
      <w:tr w:rsidR="00436DD7" w:rsidRPr="00436DD7" w:rsidTr="00BF374F">
        <w:trPr>
          <w:trHeight w:val="464"/>
        </w:trPr>
        <w:tc>
          <w:tcPr>
            <w:tcW w:w="4820" w:type="dxa"/>
            <w:shd w:val="clear" w:color="auto" w:fill="D9D9D9"/>
            <w:vAlign w:val="center"/>
          </w:tcPr>
          <w:p w:rsidR="00BF374F" w:rsidRPr="00266546" w:rsidRDefault="00BF374F" w:rsidP="00BF374F">
            <w:pPr>
              <w:rPr>
                <w:b/>
              </w:rPr>
            </w:pPr>
            <w:r w:rsidRPr="00266546">
              <w:rPr>
                <w:b/>
              </w:rPr>
              <w:t>SVE  UKUPNO</w:t>
            </w:r>
          </w:p>
        </w:tc>
        <w:tc>
          <w:tcPr>
            <w:tcW w:w="3361" w:type="dxa"/>
            <w:shd w:val="clear" w:color="auto" w:fill="D9D9D9"/>
            <w:vAlign w:val="center"/>
          </w:tcPr>
          <w:p w:rsidR="00BF374F" w:rsidRPr="00266546" w:rsidRDefault="00266546" w:rsidP="00BF374F">
            <w:pPr>
              <w:jc w:val="center"/>
              <w:rPr>
                <w:b/>
              </w:rPr>
            </w:pPr>
            <w:r w:rsidRPr="00266546">
              <w:rPr>
                <w:b/>
              </w:rPr>
              <w:t>45</w:t>
            </w:r>
          </w:p>
        </w:tc>
      </w:tr>
    </w:tbl>
    <w:p w:rsidR="001F07F9" w:rsidRPr="00B856D3" w:rsidRDefault="001F07F9" w:rsidP="002916D3">
      <w:pPr>
        <w:rPr>
          <w:color w:val="FF0000"/>
        </w:rPr>
      </w:pPr>
    </w:p>
    <w:p w:rsidR="001F07F9" w:rsidRPr="00D24A00" w:rsidRDefault="00D24A00" w:rsidP="00D24A00">
      <w:pPr>
        <w:numPr>
          <w:ilvl w:val="0"/>
          <w:numId w:val="2"/>
        </w:numPr>
        <w:tabs>
          <w:tab w:val="left" w:pos="720"/>
          <w:tab w:val="left" w:pos="3585"/>
        </w:tabs>
        <w:jc w:val="both"/>
        <w:rPr>
          <w:b/>
          <w:lang w:val="sr-Latn-CS"/>
        </w:rPr>
      </w:pPr>
      <w:r w:rsidRPr="00D24A00">
        <w:rPr>
          <w:b/>
          <w:lang w:val="sr-Latn-CS"/>
        </w:rPr>
        <w:t>DETALJNA ANALIZA INVESTICIONIH POTENCIJALA BAZIRANA NA VAŽEĆIM PLANSKIM DOKUMENTIMA</w:t>
      </w:r>
    </w:p>
    <w:p w:rsidR="00C83699" w:rsidRPr="006020EA" w:rsidRDefault="00C83699" w:rsidP="002916D3">
      <w:pPr>
        <w:tabs>
          <w:tab w:val="left" w:pos="3585"/>
        </w:tabs>
        <w:rPr>
          <w:b/>
          <w:lang w:val="sr-Latn-CS"/>
        </w:rPr>
      </w:pPr>
    </w:p>
    <w:p w:rsidR="006020EA" w:rsidRPr="006020EA" w:rsidRDefault="005A5620" w:rsidP="0067669C">
      <w:pPr>
        <w:suppressAutoHyphens w:val="0"/>
        <w:spacing w:line="276" w:lineRule="auto"/>
        <w:ind w:firstLine="502"/>
        <w:rPr>
          <w:lang w:val="sr-Latn-CS" w:eastAsia="en-US"/>
        </w:rPr>
      </w:pPr>
      <w:r w:rsidRPr="006020EA">
        <w:rPr>
          <w:lang w:val="sr-Latn-CS" w:eastAsia="en-US"/>
        </w:rPr>
        <w:t>Iznos naplaćenih komunalija i naknada kao i gdje su naplaćena sredstva  raspoređenja (uložena), za 201</w:t>
      </w:r>
      <w:r w:rsidR="00B8058E">
        <w:rPr>
          <w:lang w:val="sr-Latn-CS" w:eastAsia="en-US"/>
        </w:rPr>
        <w:t>9</w:t>
      </w:r>
      <w:r w:rsidRPr="006020EA">
        <w:rPr>
          <w:lang w:val="sr-Latn-CS" w:eastAsia="en-US"/>
        </w:rPr>
        <w:t>.godinu</w:t>
      </w:r>
    </w:p>
    <w:tbl>
      <w:tblPr>
        <w:tblStyle w:val="TableGrid12"/>
        <w:tblW w:w="10173" w:type="dxa"/>
        <w:tblLook w:val="04A0" w:firstRow="1" w:lastRow="0" w:firstColumn="1" w:lastColumn="0" w:noHBand="0" w:noVBand="1"/>
      </w:tblPr>
      <w:tblGrid>
        <w:gridCol w:w="6629"/>
        <w:gridCol w:w="1843"/>
        <w:gridCol w:w="1701"/>
      </w:tblGrid>
      <w:tr w:rsidR="006020EA" w:rsidRPr="006020EA" w:rsidTr="00B8058E">
        <w:trPr>
          <w:trHeight w:val="569"/>
        </w:trPr>
        <w:tc>
          <w:tcPr>
            <w:tcW w:w="6629" w:type="dxa"/>
            <w:shd w:val="clear" w:color="auto" w:fill="D9D9D9" w:themeFill="background1" w:themeFillShade="D9"/>
          </w:tcPr>
          <w:p w:rsidR="006020EA" w:rsidRDefault="006020EA" w:rsidP="006020EA">
            <w:pPr>
              <w:suppressAutoHyphens w:val="0"/>
              <w:rPr>
                <w:rFonts w:ascii="Times New Roman" w:hAnsi="Times New Roman" w:cs="Times New Roman"/>
                <w:b/>
                <w:lang w:val="sr-Latn-ME" w:eastAsia="en-US"/>
              </w:rPr>
            </w:pPr>
            <w:r w:rsidRPr="00C75642">
              <w:rPr>
                <w:rFonts w:ascii="Times New Roman" w:hAnsi="Times New Roman" w:cs="Times New Roman"/>
                <w:b/>
                <w:lang w:val="sr-Latn-ME" w:eastAsia="en-US"/>
              </w:rPr>
              <w:t>201</w:t>
            </w:r>
            <w:r w:rsidR="00B8058E">
              <w:rPr>
                <w:rFonts w:ascii="Times New Roman" w:hAnsi="Times New Roman" w:cs="Times New Roman"/>
                <w:b/>
                <w:lang w:val="sr-Latn-ME" w:eastAsia="en-US"/>
              </w:rPr>
              <w:t>9</w:t>
            </w:r>
            <w:r w:rsidRPr="00C75642">
              <w:rPr>
                <w:rFonts w:ascii="Times New Roman" w:hAnsi="Times New Roman" w:cs="Times New Roman"/>
                <w:b/>
                <w:lang w:val="sr-Latn-ME" w:eastAsia="en-US"/>
              </w:rPr>
              <w:t xml:space="preserve"> god.</w:t>
            </w:r>
          </w:p>
          <w:p w:rsidR="00C75642" w:rsidRPr="00C75642" w:rsidRDefault="00B8058E" w:rsidP="006020EA">
            <w:pPr>
              <w:suppressAutoHyphens w:val="0"/>
              <w:rPr>
                <w:rFonts w:ascii="Times New Roman" w:hAnsi="Times New Roman" w:cs="Times New Roman"/>
                <w:b/>
                <w:lang w:val="sr-Latn-ME" w:eastAsia="en-US"/>
              </w:rPr>
            </w:pPr>
            <w:r w:rsidRPr="00C75642">
              <w:rPr>
                <w:rFonts w:ascii="Times New Roman" w:hAnsi="Times New Roman" w:cs="Times New Roman"/>
                <w:lang w:val="sr-Latn-ME" w:eastAsia="en-US"/>
              </w:rPr>
              <w:t>Naknada za uređenje i i</w:t>
            </w:r>
            <w:r>
              <w:rPr>
                <w:rFonts w:ascii="Times New Roman" w:hAnsi="Times New Roman" w:cs="Times New Roman"/>
                <w:lang w:val="sr-Latn-ME" w:eastAsia="en-US"/>
              </w:rPr>
              <w:t>zgradnju građeviskog zemljišta</w:t>
            </w:r>
          </w:p>
        </w:tc>
        <w:tc>
          <w:tcPr>
            <w:tcW w:w="1843" w:type="dxa"/>
            <w:shd w:val="clear" w:color="auto" w:fill="D9D9D9" w:themeFill="background1" w:themeFillShade="D9"/>
          </w:tcPr>
          <w:p w:rsidR="006020EA" w:rsidRDefault="006020EA" w:rsidP="006020EA">
            <w:pPr>
              <w:suppressAutoHyphens w:val="0"/>
              <w:jc w:val="center"/>
              <w:rPr>
                <w:rFonts w:ascii="Times New Roman" w:hAnsi="Times New Roman" w:cs="Times New Roman"/>
                <w:b/>
                <w:lang w:val="sr-Latn-ME" w:eastAsia="en-US"/>
              </w:rPr>
            </w:pPr>
            <w:r w:rsidRPr="00C75642">
              <w:rPr>
                <w:rFonts w:ascii="Times New Roman" w:hAnsi="Times New Roman" w:cs="Times New Roman"/>
                <w:b/>
                <w:lang w:val="sr-Latn-ME" w:eastAsia="en-US"/>
              </w:rPr>
              <w:t>PRIHODI</w:t>
            </w:r>
          </w:p>
          <w:p w:rsidR="00B8058E" w:rsidRPr="00C75642" w:rsidRDefault="00B8058E" w:rsidP="006020EA">
            <w:pPr>
              <w:suppressAutoHyphens w:val="0"/>
              <w:jc w:val="center"/>
              <w:rPr>
                <w:rFonts w:ascii="Times New Roman" w:hAnsi="Times New Roman" w:cs="Times New Roman"/>
                <w:b/>
                <w:lang w:val="sr-Latn-ME" w:eastAsia="en-US"/>
              </w:rPr>
            </w:pPr>
            <w:r>
              <w:rPr>
                <w:rFonts w:ascii="Times New Roman" w:hAnsi="Times New Roman" w:cs="Times New Roman"/>
                <w:b/>
                <w:lang w:val="sr-Latn-ME" w:eastAsia="en-US"/>
              </w:rPr>
              <w:t>€</w:t>
            </w:r>
          </w:p>
        </w:tc>
        <w:tc>
          <w:tcPr>
            <w:tcW w:w="1701" w:type="dxa"/>
            <w:shd w:val="clear" w:color="auto" w:fill="D9D9D9" w:themeFill="background1" w:themeFillShade="D9"/>
          </w:tcPr>
          <w:p w:rsidR="006020EA" w:rsidRDefault="00B8058E" w:rsidP="006020EA">
            <w:pPr>
              <w:suppressAutoHyphens w:val="0"/>
              <w:jc w:val="center"/>
              <w:rPr>
                <w:rFonts w:ascii="Times New Roman" w:hAnsi="Times New Roman" w:cs="Times New Roman"/>
                <w:b/>
                <w:lang w:val="sr-Latn-ME" w:eastAsia="en-US"/>
              </w:rPr>
            </w:pPr>
            <w:r>
              <w:rPr>
                <w:rFonts w:ascii="Times New Roman" w:hAnsi="Times New Roman" w:cs="Times New Roman"/>
                <w:b/>
                <w:lang w:val="sr-Latn-ME" w:eastAsia="en-US"/>
              </w:rPr>
              <w:t>PLAĆENO</w:t>
            </w:r>
          </w:p>
          <w:p w:rsidR="00B8058E" w:rsidRPr="00C75642" w:rsidRDefault="00B8058E" w:rsidP="006020EA">
            <w:pPr>
              <w:suppressAutoHyphens w:val="0"/>
              <w:jc w:val="center"/>
              <w:rPr>
                <w:rFonts w:ascii="Times New Roman" w:hAnsi="Times New Roman" w:cs="Times New Roman"/>
                <w:b/>
                <w:lang w:val="sr-Latn-ME" w:eastAsia="en-US"/>
              </w:rPr>
            </w:pPr>
            <w:r>
              <w:rPr>
                <w:rFonts w:ascii="Times New Roman" w:hAnsi="Times New Roman" w:cs="Times New Roman"/>
                <w:b/>
                <w:lang w:val="sr-Latn-ME" w:eastAsia="en-US"/>
              </w:rPr>
              <w:t>€</w:t>
            </w:r>
          </w:p>
        </w:tc>
      </w:tr>
      <w:tr w:rsidR="00B8058E" w:rsidRPr="006020EA" w:rsidTr="00B8058E">
        <w:trPr>
          <w:trHeight w:val="569"/>
        </w:trPr>
        <w:tc>
          <w:tcPr>
            <w:tcW w:w="6629" w:type="dxa"/>
          </w:tcPr>
          <w:p w:rsidR="00B8058E" w:rsidRPr="00F3592D" w:rsidRDefault="00B8058E" w:rsidP="006020EA">
            <w:pPr>
              <w:suppressAutoHyphens w:val="0"/>
              <w:rPr>
                <w:rFonts w:ascii="Times New Roman" w:hAnsi="Times New Roman" w:cs="Times New Roman"/>
                <w:lang w:val="sr-Latn-ME" w:eastAsia="en-US"/>
              </w:rPr>
            </w:pPr>
            <w:r w:rsidRPr="00F3592D">
              <w:rPr>
                <w:rFonts w:ascii="Times New Roman" w:hAnsi="Times New Roman" w:cs="Times New Roman"/>
                <w:lang w:val="sr-Latn-ME" w:eastAsia="en-US"/>
              </w:rPr>
              <w:t>komunalno opremanje</w:t>
            </w:r>
          </w:p>
          <w:p w:rsidR="00B8058E" w:rsidRPr="00F3592D" w:rsidRDefault="00B8058E" w:rsidP="00B8058E">
            <w:pPr>
              <w:rPr>
                <w:rFonts w:ascii="Times New Roman" w:hAnsi="Times New Roman" w:cs="Times New Roman"/>
                <w:lang w:val="sr-Latn-ME" w:eastAsia="en-US"/>
              </w:rPr>
            </w:pPr>
          </w:p>
        </w:tc>
        <w:tc>
          <w:tcPr>
            <w:tcW w:w="1843" w:type="dxa"/>
            <w:vAlign w:val="center"/>
          </w:tcPr>
          <w:p w:rsidR="00B8058E" w:rsidRPr="00266546" w:rsidRDefault="00B8058E" w:rsidP="006020EA">
            <w:pPr>
              <w:suppressAutoHyphens w:val="0"/>
              <w:jc w:val="center"/>
              <w:rPr>
                <w:rFonts w:ascii="Times New Roman" w:hAnsi="Times New Roman" w:cs="Times New Roman"/>
                <w:lang w:val="sr-Latn-ME" w:eastAsia="en-US"/>
              </w:rPr>
            </w:pPr>
            <w:r w:rsidRPr="00266546">
              <w:rPr>
                <w:rFonts w:ascii="Times New Roman" w:hAnsi="Times New Roman" w:cs="Times New Roman"/>
                <w:lang w:val="sr-Latn-ME" w:eastAsia="en-US"/>
              </w:rPr>
              <w:t>204.700,92</w:t>
            </w:r>
          </w:p>
        </w:tc>
        <w:tc>
          <w:tcPr>
            <w:tcW w:w="1701" w:type="dxa"/>
          </w:tcPr>
          <w:p w:rsidR="00B8058E" w:rsidRPr="00266546" w:rsidRDefault="00B8058E" w:rsidP="006020EA">
            <w:pPr>
              <w:suppressAutoHyphens w:val="0"/>
              <w:rPr>
                <w:rFonts w:ascii="Times New Roman" w:hAnsi="Times New Roman" w:cs="Times New Roman"/>
                <w:lang w:val="sr-Latn-ME" w:eastAsia="en-US"/>
              </w:rPr>
            </w:pPr>
          </w:p>
        </w:tc>
      </w:tr>
      <w:tr w:rsidR="00B8058E" w:rsidRPr="006020EA" w:rsidTr="00B8058E">
        <w:trPr>
          <w:trHeight w:val="569"/>
        </w:trPr>
        <w:tc>
          <w:tcPr>
            <w:tcW w:w="6629" w:type="dxa"/>
          </w:tcPr>
          <w:p w:rsidR="00B8058E" w:rsidRPr="00F3592D" w:rsidRDefault="00B8058E" w:rsidP="00B8058E">
            <w:pPr>
              <w:suppressAutoHyphens w:val="0"/>
              <w:rPr>
                <w:rFonts w:ascii="Times New Roman" w:hAnsi="Times New Roman" w:cs="Times New Roman"/>
                <w:lang w:val="sr-Latn-ME" w:eastAsia="en-US"/>
              </w:rPr>
            </w:pPr>
            <w:r w:rsidRPr="00F3592D">
              <w:rPr>
                <w:rFonts w:ascii="Times New Roman" w:hAnsi="Times New Roman" w:cs="Times New Roman"/>
                <w:lang w:val="sr-Latn-ME" w:eastAsia="en-US"/>
              </w:rPr>
              <w:t>regionalni vodovod</w:t>
            </w:r>
          </w:p>
          <w:p w:rsidR="00B8058E" w:rsidRPr="00F3592D" w:rsidRDefault="00B8058E" w:rsidP="00B8058E">
            <w:pPr>
              <w:rPr>
                <w:rFonts w:ascii="Times New Roman" w:hAnsi="Times New Roman" w:cs="Times New Roman"/>
                <w:lang w:val="sr-Latn-ME" w:eastAsia="en-US"/>
              </w:rPr>
            </w:pPr>
          </w:p>
        </w:tc>
        <w:tc>
          <w:tcPr>
            <w:tcW w:w="1843" w:type="dxa"/>
            <w:vAlign w:val="center"/>
          </w:tcPr>
          <w:p w:rsidR="00B8058E" w:rsidRPr="00266546" w:rsidRDefault="00B8058E" w:rsidP="006020EA">
            <w:pPr>
              <w:suppressAutoHyphens w:val="0"/>
              <w:jc w:val="center"/>
              <w:rPr>
                <w:rFonts w:ascii="Times New Roman" w:hAnsi="Times New Roman" w:cs="Times New Roman"/>
                <w:lang w:val="sr-Latn-ME" w:eastAsia="en-US"/>
              </w:rPr>
            </w:pPr>
            <w:r w:rsidRPr="00266546">
              <w:rPr>
                <w:rFonts w:ascii="Times New Roman" w:hAnsi="Times New Roman" w:cs="Times New Roman"/>
                <w:lang w:val="sr-Latn-ME" w:eastAsia="en-US"/>
              </w:rPr>
              <w:t>1.381.069,49</w:t>
            </w:r>
          </w:p>
        </w:tc>
        <w:tc>
          <w:tcPr>
            <w:tcW w:w="1701" w:type="dxa"/>
          </w:tcPr>
          <w:p w:rsidR="00B8058E" w:rsidRPr="00266546" w:rsidRDefault="00B8058E" w:rsidP="006020EA">
            <w:pPr>
              <w:suppressAutoHyphens w:val="0"/>
              <w:rPr>
                <w:rFonts w:ascii="Times New Roman" w:hAnsi="Times New Roman" w:cs="Times New Roman"/>
                <w:lang w:val="sr-Latn-ME" w:eastAsia="en-US"/>
              </w:rPr>
            </w:pPr>
          </w:p>
        </w:tc>
      </w:tr>
      <w:tr w:rsidR="00B8058E" w:rsidRPr="006020EA" w:rsidTr="00B8058E">
        <w:trPr>
          <w:trHeight w:val="569"/>
        </w:trPr>
        <w:tc>
          <w:tcPr>
            <w:tcW w:w="6629" w:type="dxa"/>
          </w:tcPr>
          <w:p w:rsidR="00B8058E" w:rsidRPr="00F3592D" w:rsidRDefault="00227BC4" w:rsidP="00B8058E">
            <w:pPr>
              <w:rPr>
                <w:rFonts w:ascii="Times New Roman" w:hAnsi="Times New Roman" w:cs="Times New Roman"/>
                <w:lang w:val="sr-Latn-ME" w:eastAsia="en-US"/>
              </w:rPr>
            </w:pPr>
            <w:r w:rsidRPr="00F3592D">
              <w:rPr>
                <w:rFonts w:ascii="Times New Roman" w:hAnsi="Times New Roman" w:cs="Times New Roman"/>
                <w:lang w:val="sr-Latn-ME" w:eastAsia="en-US"/>
              </w:rPr>
              <w:t>UKUPNO</w:t>
            </w:r>
          </w:p>
        </w:tc>
        <w:tc>
          <w:tcPr>
            <w:tcW w:w="1843" w:type="dxa"/>
            <w:vAlign w:val="center"/>
          </w:tcPr>
          <w:p w:rsidR="00B8058E" w:rsidRPr="00266546" w:rsidRDefault="00B8058E" w:rsidP="006020EA">
            <w:pPr>
              <w:suppressAutoHyphens w:val="0"/>
              <w:jc w:val="center"/>
              <w:rPr>
                <w:rFonts w:ascii="Times New Roman" w:hAnsi="Times New Roman" w:cs="Times New Roman"/>
                <w:lang w:val="sr-Latn-ME" w:eastAsia="en-US"/>
              </w:rPr>
            </w:pPr>
            <w:r w:rsidRPr="00266546">
              <w:rPr>
                <w:rFonts w:ascii="Times New Roman" w:hAnsi="Times New Roman" w:cs="Times New Roman"/>
                <w:lang w:val="sr-Latn-ME" w:eastAsia="en-US"/>
              </w:rPr>
              <w:t>1.585.770,41</w:t>
            </w:r>
          </w:p>
        </w:tc>
        <w:tc>
          <w:tcPr>
            <w:tcW w:w="1701" w:type="dxa"/>
          </w:tcPr>
          <w:p w:rsidR="00B8058E" w:rsidRPr="00266546" w:rsidRDefault="00B8058E" w:rsidP="006020EA">
            <w:pPr>
              <w:suppressAutoHyphens w:val="0"/>
              <w:rPr>
                <w:rFonts w:ascii="Times New Roman" w:hAnsi="Times New Roman" w:cs="Times New Roman"/>
                <w:lang w:val="sr-Latn-ME" w:eastAsia="en-US"/>
              </w:rPr>
            </w:pPr>
          </w:p>
        </w:tc>
      </w:tr>
      <w:tr w:rsidR="006020EA" w:rsidRPr="006020EA" w:rsidTr="00B8058E">
        <w:trPr>
          <w:trHeight w:val="569"/>
        </w:trPr>
        <w:tc>
          <w:tcPr>
            <w:tcW w:w="6629" w:type="dxa"/>
          </w:tcPr>
          <w:p w:rsidR="006020EA" w:rsidRPr="00F3592D" w:rsidRDefault="006020EA" w:rsidP="006020EA">
            <w:pPr>
              <w:suppressAutoHyphens w:val="0"/>
              <w:rPr>
                <w:rFonts w:ascii="Times New Roman" w:hAnsi="Times New Roman" w:cs="Times New Roman"/>
                <w:lang w:val="sr-Latn-ME" w:eastAsia="en-US"/>
              </w:rPr>
            </w:pPr>
            <w:r w:rsidRPr="00F3592D">
              <w:rPr>
                <w:rFonts w:ascii="Times New Roman" w:hAnsi="Times New Roman" w:cs="Times New Roman"/>
                <w:b/>
                <w:lang w:val="sr-Latn-ME" w:eastAsia="en-US"/>
              </w:rPr>
              <w:t>Uložen</w:t>
            </w:r>
            <w:r w:rsidR="00227BC4" w:rsidRPr="00F3592D">
              <w:rPr>
                <w:rFonts w:ascii="Times New Roman" w:hAnsi="Times New Roman" w:cs="Times New Roman"/>
                <w:b/>
                <w:lang w:val="sr-Latn-ME" w:eastAsia="en-US"/>
              </w:rPr>
              <w:t>a sredstva</w:t>
            </w:r>
            <w:r w:rsidRPr="00F3592D">
              <w:rPr>
                <w:rFonts w:ascii="Times New Roman" w:hAnsi="Times New Roman" w:cs="Times New Roman"/>
                <w:lang w:val="sr-Latn-ME" w:eastAsia="en-US"/>
              </w:rPr>
              <w:t>:              Izdaci na uređenje zemljišta</w:t>
            </w:r>
          </w:p>
          <w:p w:rsidR="00C75642" w:rsidRPr="00F3592D" w:rsidRDefault="00C75642" w:rsidP="006020EA">
            <w:pPr>
              <w:suppressAutoHyphens w:val="0"/>
              <w:rPr>
                <w:rFonts w:ascii="Times New Roman" w:hAnsi="Times New Roman" w:cs="Times New Roman"/>
                <w:lang w:val="sr-Latn-ME" w:eastAsia="en-US"/>
              </w:rPr>
            </w:pPr>
          </w:p>
        </w:tc>
        <w:tc>
          <w:tcPr>
            <w:tcW w:w="1843" w:type="dxa"/>
          </w:tcPr>
          <w:p w:rsidR="006020EA" w:rsidRPr="00266546" w:rsidRDefault="006020EA" w:rsidP="006020EA">
            <w:pPr>
              <w:suppressAutoHyphens w:val="0"/>
              <w:rPr>
                <w:rFonts w:ascii="Times New Roman" w:hAnsi="Times New Roman" w:cs="Times New Roman"/>
                <w:lang w:val="sr-Latn-ME" w:eastAsia="en-US"/>
              </w:rPr>
            </w:pPr>
          </w:p>
        </w:tc>
        <w:tc>
          <w:tcPr>
            <w:tcW w:w="1701" w:type="dxa"/>
            <w:vAlign w:val="center"/>
          </w:tcPr>
          <w:p w:rsidR="006020EA" w:rsidRPr="00266546" w:rsidRDefault="00227BC4" w:rsidP="00227BC4">
            <w:pPr>
              <w:suppressAutoHyphens w:val="0"/>
              <w:jc w:val="center"/>
              <w:rPr>
                <w:rFonts w:ascii="Times New Roman" w:hAnsi="Times New Roman" w:cs="Times New Roman"/>
                <w:lang w:val="sr-Latn-ME" w:eastAsia="en-US"/>
              </w:rPr>
            </w:pPr>
            <w:r w:rsidRPr="00266546">
              <w:rPr>
                <w:rFonts w:ascii="Times New Roman" w:hAnsi="Times New Roman" w:cs="Times New Roman"/>
                <w:lang w:val="sr-Latn-ME" w:eastAsia="en-US"/>
              </w:rPr>
              <w:t>654.314,86</w:t>
            </w:r>
            <w:r w:rsidR="00C75642" w:rsidRPr="00266546">
              <w:rPr>
                <w:rFonts w:ascii="Times New Roman" w:hAnsi="Times New Roman" w:cs="Times New Roman"/>
                <w:lang w:val="sr-Latn-ME" w:eastAsia="en-US"/>
              </w:rPr>
              <w:t xml:space="preserve"> </w:t>
            </w:r>
          </w:p>
        </w:tc>
      </w:tr>
      <w:tr w:rsidR="006020EA" w:rsidRPr="006020EA" w:rsidTr="00B8058E">
        <w:trPr>
          <w:trHeight w:val="569"/>
        </w:trPr>
        <w:tc>
          <w:tcPr>
            <w:tcW w:w="6629" w:type="dxa"/>
          </w:tcPr>
          <w:p w:rsidR="006020EA" w:rsidRPr="00F3592D" w:rsidRDefault="006020EA" w:rsidP="006020EA">
            <w:pPr>
              <w:suppressAutoHyphens w:val="0"/>
              <w:jc w:val="center"/>
              <w:rPr>
                <w:rFonts w:ascii="Times New Roman" w:hAnsi="Times New Roman" w:cs="Times New Roman"/>
                <w:lang w:val="sr-Latn-ME" w:eastAsia="en-US"/>
              </w:rPr>
            </w:pPr>
            <w:r w:rsidRPr="00F3592D">
              <w:rPr>
                <w:rFonts w:ascii="Times New Roman" w:hAnsi="Times New Roman" w:cs="Times New Roman"/>
                <w:lang w:val="sr-Latn-ME" w:eastAsia="en-US"/>
              </w:rPr>
              <w:t xml:space="preserve">                              Izdaci za lokalnu infrastrukturu</w:t>
            </w:r>
          </w:p>
          <w:p w:rsidR="00C75642" w:rsidRPr="00F3592D" w:rsidRDefault="00C75642" w:rsidP="006020EA">
            <w:pPr>
              <w:suppressAutoHyphens w:val="0"/>
              <w:jc w:val="center"/>
              <w:rPr>
                <w:rFonts w:ascii="Times New Roman" w:hAnsi="Times New Roman" w:cs="Times New Roman"/>
                <w:lang w:val="sr-Latn-ME" w:eastAsia="en-US"/>
              </w:rPr>
            </w:pPr>
          </w:p>
        </w:tc>
        <w:tc>
          <w:tcPr>
            <w:tcW w:w="1843" w:type="dxa"/>
          </w:tcPr>
          <w:p w:rsidR="006020EA" w:rsidRPr="00266546" w:rsidRDefault="006020EA" w:rsidP="006020EA">
            <w:pPr>
              <w:suppressAutoHyphens w:val="0"/>
              <w:rPr>
                <w:rFonts w:ascii="Times New Roman" w:hAnsi="Times New Roman" w:cs="Times New Roman"/>
                <w:lang w:val="sr-Latn-ME" w:eastAsia="en-US"/>
              </w:rPr>
            </w:pPr>
          </w:p>
        </w:tc>
        <w:tc>
          <w:tcPr>
            <w:tcW w:w="1701" w:type="dxa"/>
            <w:vAlign w:val="center"/>
          </w:tcPr>
          <w:p w:rsidR="006020EA" w:rsidRPr="00266546" w:rsidRDefault="006020EA" w:rsidP="00227BC4">
            <w:pPr>
              <w:suppressAutoHyphens w:val="0"/>
              <w:jc w:val="center"/>
              <w:rPr>
                <w:rFonts w:ascii="Times New Roman" w:hAnsi="Times New Roman" w:cs="Times New Roman"/>
                <w:lang w:val="sr-Latn-ME" w:eastAsia="en-US"/>
              </w:rPr>
            </w:pPr>
            <w:r w:rsidRPr="00266546">
              <w:rPr>
                <w:rFonts w:ascii="Times New Roman" w:hAnsi="Times New Roman" w:cs="Times New Roman"/>
                <w:lang w:val="sr-Latn-ME" w:eastAsia="en-US"/>
              </w:rPr>
              <w:t xml:space="preserve">   </w:t>
            </w:r>
            <w:r w:rsidR="00227BC4" w:rsidRPr="00266546">
              <w:rPr>
                <w:rFonts w:ascii="Times New Roman" w:hAnsi="Times New Roman" w:cs="Times New Roman"/>
                <w:lang w:val="sr-Latn-ME" w:eastAsia="en-US"/>
              </w:rPr>
              <w:t>1.058.116,27</w:t>
            </w:r>
          </w:p>
        </w:tc>
      </w:tr>
      <w:tr w:rsidR="00227BC4" w:rsidRPr="006020EA" w:rsidTr="00B8058E">
        <w:trPr>
          <w:trHeight w:val="569"/>
        </w:trPr>
        <w:tc>
          <w:tcPr>
            <w:tcW w:w="6629" w:type="dxa"/>
          </w:tcPr>
          <w:p w:rsidR="00227BC4" w:rsidRPr="00F3592D" w:rsidRDefault="00227BC4" w:rsidP="006020EA">
            <w:pPr>
              <w:suppressAutoHyphens w:val="0"/>
              <w:jc w:val="center"/>
              <w:rPr>
                <w:rFonts w:ascii="Times New Roman" w:hAnsi="Times New Roman" w:cs="Times New Roman"/>
                <w:b/>
                <w:lang w:val="sr-Latn-ME" w:eastAsia="en-US"/>
              </w:rPr>
            </w:pPr>
            <w:r w:rsidRPr="00F3592D">
              <w:rPr>
                <w:rFonts w:ascii="Times New Roman" w:hAnsi="Times New Roman" w:cs="Times New Roman"/>
                <w:b/>
                <w:lang w:val="sr-Latn-ME" w:eastAsia="en-US"/>
              </w:rPr>
              <w:t>UKUPNO</w:t>
            </w:r>
          </w:p>
        </w:tc>
        <w:tc>
          <w:tcPr>
            <w:tcW w:w="1843" w:type="dxa"/>
          </w:tcPr>
          <w:p w:rsidR="00227BC4" w:rsidRPr="00266546" w:rsidRDefault="00227BC4" w:rsidP="006020EA">
            <w:pPr>
              <w:suppressAutoHyphens w:val="0"/>
              <w:rPr>
                <w:rFonts w:ascii="Times New Roman" w:hAnsi="Times New Roman" w:cs="Times New Roman"/>
                <w:lang w:val="sr-Latn-ME" w:eastAsia="en-US"/>
              </w:rPr>
            </w:pPr>
          </w:p>
        </w:tc>
        <w:tc>
          <w:tcPr>
            <w:tcW w:w="1701" w:type="dxa"/>
            <w:vAlign w:val="center"/>
          </w:tcPr>
          <w:p w:rsidR="00227BC4" w:rsidRPr="00266546" w:rsidRDefault="00227BC4" w:rsidP="00227BC4">
            <w:pPr>
              <w:suppressAutoHyphens w:val="0"/>
              <w:jc w:val="center"/>
              <w:rPr>
                <w:rFonts w:ascii="Times New Roman" w:hAnsi="Times New Roman" w:cs="Times New Roman"/>
                <w:lang w:val="sr-Latn-ME" w:eastAsia="en-US"/>
              </w:rPr>
            </w:pPr>
            <w:r w:rsidRPr="00266546">
              <w:rPr>
                <w:rFonts w:ascii="Times New Roman" w:hAnsi="Times New Roman" w:cs="Times New Roman"/>
                <w:lang w:val="sr-Latn-ME" w:eastAsia="en-US"/>
              </w:rPr>
              <w:t>1.712.431,13</w:t>
            </w:r>
          </w:p>
        </w:tc>
      </w:tr>
    </w:tbl>
    <w:p w:rsidR="00C75642" w:rsidRDefault="00C75642" w:rsidP="002916D3">
      <w:pPr>
        <w:tabs>
          <w:tab w:val="left" w:pos="3585"/>
        </w:tabs>
        <w:rPr>
          <w:b/>
          <w:color w:val="FF0000"/>
          <w:lang w:val="sr-Latn-CS"/>
        </w:rPr>
      </w:pPr>
    </w:p>
    <w:p w:rsidR="00C75642" w:rsidRPr="00C75642" w:rsidRDefault="00C75642" w:rsidP="00C75642">
      <w:pPr>
        <w:tabs>
          <w:tab w:val="left" w:pos="3630"/>
        </w:tabs>
        <w:ind w:firstLine="720"/>
        <w:jc w:val="both"/>
        <w:rPr>
          <w:rFonts w:ascii="Calibri" w:hAnsi="Calibri"/>
          <w:color w:val="000000"/>
          <w:sz w:val="22"/>
          <w:szCs w:val="22"/>
          <w:lang w:val="sr-Latn-CS" w:eastAsia="en-US"/>
        </w:rPr>
      </w:pPr>
      <w:r w:rsidRPr="00C75642">
        <w:rPr>
          <w:b/>
          <w:lang w:val="hr-HR"/>
        </w:rPr>
        <w:lastRenderedPageBreak/>
        <w:t>Podaci o zaduženjima za 201</w:t>
      </w:r>
      <w:r w:rsidR="00227BC4">
        <w:rPr>
          <w:b/>
          <w:lang w:val="hr-HR"/>
        </w:rPr>
        <w:t>9</w:t>
      </w:r>
      <w:r w:rsidRPr="00C75642">
        <w:rPr>
          <w:b/>
          <w:lang w:val="hr-HR"/>
        </w:rPr>
        <w:t>.godinu na sekundarnim objektima</w:t>
      </w:r>
      <w:r w:rsidRPr="00C75642">
        <w:rPr>
          <w:rFonts w:ascii="Calibri" w:hAnsi="Calibri"/>
          <w:color w:val="000000"/>
          <w:sz w:val="22"/>
          <w:szCs w:val="22"/>
          <w:lang w:val="sr-Latn-CS" w:eastAsia="en-US"/>
        </w:rPr>
        <w:t xml:space="preserve"> </w:t>
      </w:r>
      <w:r w:rsidRPr="00C75642">
        <w:rPr>
          <w:rFonts w:ascii="Calibri" w:hAnsi="Calibri"/>
          <w:color w:val="000000"/>
          <w:sz w:val="22"/>
          <w:szCs w:val="22"/>
          <w:lang w:val="sr-Latn-CS" w:eastAsia="en-US"/>
        </w:rPr>
        <w:tab/>
      </w:r>
    </w:p>
    <w:tbl>
      <w:tblPr>
        <w:tblW w:w="8337" w:type="dxa"/>
        <w:tblInd w:w="93" w:type="dxa"/>
        <w:tblLook w:val="04A0" w:firstRow="1" w:lastRow="0" w:firstColumn="1" w:lastColumn="0" w:noHBand="0" w:noVBand="1"/>
      </w:tblPr>
      <w:tblGrid>
        <w:gridCol w:w="955"/>
        <w:gridCol w:w="3573"/>
        <w:gridCol w:w="3809"/>
      </w:tblGrid>
      <w:tr w:rsidR="00C75642" w:rsidRPr="00D91F66" w:rsidTr="0067669C">
        <w:trPr>
          <w:trHeight w:val="414"/>
        </w:trPr>
        <w:tc>
          <w:tcPr>
            <w:tcW w:w="955" w:type="dxa"/>
            <w:tcBorders>
              <w:top w:val="nil"/>
              <w:left w:val="nil"/>
              <w:bottom w:val="nil"/>
              <w:right w:val="nil"/>
            </w:tcBorders>
            <w:shd w:val="clear" w:color="auto" w:fill="auto"/>
            <w:noWrap/>
            <w:vAlign w:val="bottom"/>
            <w:hideMark/>
          </w:tcPr>
          <w:p w:rsidR="00C75642" w:rsidRPr="00C75642" w:rsidRDefault="00C75642" w:rsidP="00F167E5">
            <w:pPr>
              <w:suppressAutoHyphens w:val="0"/>
              <w:rPr>
                <w:rFonts w:ascii="Calibri" w:hAnsi="Calibri"/>
                <w:color w:val="000000"/>
                <w:sz w:val="22"/>
                <w:szCs w:val="22"/>
                <w:lang w:val="sr-Latn-CS" w:eastAsia="en-US"/>
              </w:rPr>
            </w:pPr>
          </w:p>
        </w:tc>
        <w:tc>
          <w:tcPr>
            <w:tcW w:w="3573" w:type="dxa"/>
            <w:tcBorders>
              <w:top w:val="nil"/>
              <w:left w:val="nil"/>
              <w:bottom w:val="nil"/>
              <w:right w:val="nil"/>
            </w:tcBorders>
            <w:shd w:val="clear" w:color="auto" w:fill="auto"/>
            <w:noWrap/>
            <w:vAlign w:val="bottom"/>
            <w:hideMark/>
          </w:tcPr>
          <w:p w:rsidR="00C75642" w:rsidRPr="00C75642" w:rsidRDefault="00C75642" w:rsidP="00F167E5">
            <w:pPr>
              <w:suppressAutoHyphens w:val="0"/>
              <w:rPr>
                <w:rFonts w:ascii="Calibri" w:hAnsi="Calibri"/>
                <w:color w:val="000000"/>
                <w:sz w:val="22"/>
                <w:szCs w:val="22"/>
                <w:lang w:val="sr-Latn-CS" w:eastAsia="en-US"/>
              </w:rPr>
            </w:pPr>
          </w:p>
        </w:tc>
        <w:tc>
          <w:tcPr>
            <w:tcW w:w="3809" w:type="dxa"/>
            <w:tcBorders>
              <w:top w:val="nil"/>
              <w:left w:val="nil"/>
              <w:bottom w:val="nil"/>
              <w:right w:val="nil"/>
            </w:tcBorders>
            <w:shd w:val="clear" w:color="auto" w:fill="auto"/>
            <w:noWrap/>
            <w:vAlign w:val="bottom"/>
            <w:hideMark/>
          </w:tcPr>
          <w:p w:rsidR="00C75642" w:rsidRPr="00C75642" w:rsidRDefault="00C75642" w:rsidP="00F167E5">
            <w:pPr>
              <w:suppressAutoHyphens w:val="0"/>
              <w:rPr>
                <w:rFonts w:ascii="Calibri" w:hAnsi="Calibri"/>
                <w:color w:val="000000"/>
                <w:sz w:val="22"/>
                <w:szCs w:val="22"/>
                <w:lang w:val="sr-Latn-CS" w:eastAsia="en-US"/>
              </w:rPr>
            </w:pPr>
          </w:p>
        </w:tc>
      </w:tr>
      <w:tr w:rsidR="00C75642" w:rsidRPr="002F7095" w:rsidTr="00B24CC0">
        <w:trPr>
          <w:trHeight w:val="558"/>
        </w:trPr>
        <w:tc>
          <w:tcPr>
            <w:tcW w:w="955" w:type="dxa"/>
            <w:tcBorders>
              <w:top w:val="nil"/>
              <w:left w:val="nil"/>
              <w:bottom w:val="nil"/>
              <w:right w:val="nil"/>
            </w:tcBorders>
            <w:shd w:val="clear" w:color="auto" w:fill="auto"/>
            <w:noWrap/>
            <w:vAlign w:val="bottom"/>
            <w:hideMark/>
          </w:tcPr>
          <w:p w:rsidR="00C75642" w:rsidRPr="00C75642" w:rsidRDefault="00C75642" w:rsidP="00F167E5">
            <w:pPr>
              <w:suppressAutoHyphens w:val="0"/>
              <w:rPr>
                <w:rFonts w:ascii="Calibri" w:hAnsi="Calibri"/>
                <w:color w:val="000000"/>
                <w:sz w:val="22"/>
                <w:szCs w:val="22"/>
                <w:lang w:val="sr-Latn-CS" w:eastAsia="en-US"/>
              </w:rPr>
            </w:pPr>
          </w:p>
        </w:tc>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642" w:rsidRPr="00C75642" w:rsidRDefault="00C75642" w:rsidP="00B24CC0">
            <w:pPr>
              <w:suppressAutoHyphens w:val="0"/>
              <w:jc w:val="center"/>
              <w:rPr>
                <w:color w:val="000000"/>
                <w:lang w:eastAsia="en-US"/>
              </w:rPr>
            </w:pPr>
            <w:r w:rsidRPr="00C75642">
              <w:rPr>
                <w:color w:val="000000"/>
                <w:lang w:eastAsia="en-US"/>
              </w:rPr>
              <w:t xml:space="preserve">Zaduženje </w:t>
            </w:r>
            <w:r w:rsidRPr="00C75642">
              <w:rPr>
                <w:b/>
                <w:color w:val="000000"/>
                <w:lang w:eastAsia="en-US"/>
              </w:rPr>
              <w:t xml:space="preserve">rezidenti </w:t>
            </w:r>
            <w:r w:rsidRPr="00C75642">
              <w:rPr>
                <w:color w:val="000000"/>
                <w:lang w:eastAsia="en-US"/>
              </w:rPr>
              <w:t xml:space="preserve"> (objekti)</w:t>
            </w:r>
          </w:p>
        </w:tc>
        <w:tc>
          <w:tcPr>
            <w:tcW w:w="3809" w:type="dxa"/>
            <w:tcBorders>
              <w:top w:val="single" w:sz="4" w:space="0" w:color="auto"/>
              <w:left w:val="nil"/>
              <w:bottom w:val="single" w:sz="4" w:space="0" w:color="auto"/>
              <w:right w:val="single" w:sz="4" w:space="0" w:color="auto"/>
            </w:tcBorders>
            <w:shd w:val="clear" w:color="auto" w:fill="auto"/>
            <w:noWrap/>
            <w:vAlign w:val="center"/>
            <w:hideMark/>
          </w:tcPr>
          <w:p w:rsidR="00C75642" w:rsidRPr="00C75642" w:rsidRDefault="00C75642" w:rsidP="00B24CC0">
            <w:pPr>
              <w:suppressAutoHyphens w:val="0"/>
              <w:jc w:val="center"/>
              <w:rPr>
                <w:color w:val="000000"/>
                <w:lang w:eastAsia="en-US"/>
              </w:rPr>
            </w:pPr>
            <w:r w:rsidRPr="00C75642">
              <w:rPr>
                <w:color w:val="000000"/>
                <w:lang w:eastAsia="en-US"/>
              </w:rPr>
              <w:t xml:space="preserve">Uplate </w:t>
            </w:r>
            <w:r w:rsidRPr="00C75642">
              <w:rPr>
                <w:b/>
                <w:color w:val="000000"/>
                <w:lang w:eastAsia="en-US"/>
              </w:rPr>
              <w:t xml:space="preserve">rezidenti </w:t>
            </w:r>
            <w:r w:rsidRPr="00C75642">
              <w:rPr>
                <w:color w:val="000000"/>
                <w:lang w:eastAsia="en-US"/>
              </w:rPr>
              <w:t>(objekti)</w:t>
            </w:r>
          </w:p>
        </w:tc>
      </w:tr>
      <w:tr w:rsidR="00C75642" w:rsidRPr="002F7095" w:rsidTr="00B24CC0">
        <w:trPr>
          <w:trHeight w:val="558"/>
        </w:trPr>
        <w:tc>
          <w:tcPr>
            <w:tcW w:w="955" w:type="dxa"/>
            <w:tcBorders>
              <w:top w:val="nil"/>
              <w:left w:val="nil"/>
              <w:bottom w:val="nil"/>
              <w:right w:val="nil"/>
            </w:tcBorders>
            <w:shd w:val="clear" w:color="auto" w:fill="auto"/>
            <w:noWrap/>
            <w:vAlign w:val="bottom"/>
            <w:hideMark/>
          </w:tcPr>
          <w:p w:rsidR="00C75642" w:rsidRPr="002F7095" w:rsidRDefault="00C75642" w:rsidP="00F167E5">
            <w:pPr>
              <w:suppressAutoHyphens w:val="0"/>
              <w:rPr>
                <w:rFonts w:ascii="Calibri" w:hAnsi="Calibri"/>
                <w:color w:val="000000"/>
                <w:sz w:val="22"/>
                <w:szCs w:val="22"/>
                <w:lang w:eastAsia="en-US"/>
              </w:rPr>
            </w:pPr>
          </w:p>
        </w:tc>
        <w:tc>
          <w:tcPr>
            <w:tcW w:w="3573" w:type="dxa"/>
            <w:tcBorders>
              <w:top w:val="nil"/>
              <w:left w:val="single" w:sz="4" w:space="0" w:color="auto"/>
              <w:bottom w:val="single" w:sz="4" w:space="0" w:color="auto"/>
              <w:right w:val="single" w:sz="4" w:space="0" w:color="auto"/>
            </w:tcBorders>
            <w:shd w:val="clear" w:color="auto" w:fill="auto"/>
            <w:noWrap/>
            <w:vAlign w:val="center"/>
            <w:hideMark/>
          </w:tcPr>
          <w:p w:rsidR="00C75642" w:rsidRPr="00C75642" w:rsidRDefault="00227BC4" w:rsidP="00B24CC0">
            <w:pPr>
              <w:suppressAutoHyphens w:val="0"/>
              <w:jc w:val="center"/>
              <w:rPr>
                <w:color w:val="000000"/>
                <w:lang w:eastAsia="en-US"/>
              </w:rPr>
            </w:pPr>
            <w:r>
              <w:rPr>
                <w:color w:val="000000"/>
                <w:lang w:eastAsia="en-US"/>
              </w:rPr>
              <w:t>360.281,10</w:t>
            </w:r>
            <w:r w:rsidR="00C75642">
              <w:rPr>
                <w:color w:val="000000"/>
                <w:lang w:eastAsia="en-US"/>
              </w:rPr>
              <w:t xml:space="preserve"> </w:t>
            </w:r>
            <w:r w:rsidR="00C75642" w:rsidRPr="00C75642">
              <w:rPr>
                <w:lang w:val="sr-Latn-ME" w:eastAsia="en-US"/>
              </w:rPr>
              <w:t>€</w:t>
            </w:r>
          </w:p>
        </w:tc>
        <w:tc>
          <w:tcPr>
            <w:tcW w:w="3809" w:type="dxa"/>
            <w:tcBorders>
              <w:top w:val="nil"/>
              <w:left w:val="nil"/>
              <w:bottom w:val="single" w:sz="4" w:space="0" w:color="auto"/>
              <w:right w:val="single" w:sz="4" w:space="0" w:color="auto"/>
            </w:tcBorders>
            <w:shd w:val="clear" w:color="auto" w:fill="auto"/>
            <w:noWrap/>
            <w:vAlign w:val="center"/>
            <w:hideMark/>
          </w:tcPr>
          <w:p w:rsidR="00B24CC0" w:rsidRPr="00C75642" w:rsidRDefault="00227BC4" w:rsidP="00B24CC0">
            <w:pPr>
              <w:suppressAutoHyphens w:val="0"/>
              <w:jc w:val="center"/>
              <w:rPr>
                <w:color w:val="000000"/>
                <w:lang w:eastAsia="en-US"/>
              </w:rPr>
            </w:pPr>
            <w:r>
              <w:rPr>
                <w:color w:val="000000"/>
                <w:lang w:eastAsia="en-US"/>
              </w:rPr>
              <w:t>363.768,60</w:t>
            </w:r>
            <w:r w:rsidR="00C75642">
              <w:rPr>
                <w:color w:val="000000"/>
                <w:lang w:eastAsia="en-US"/>
              </w:rPr>
              <w:t xml:space="preserve"> </w:t>
            </w:r>
            <w:r w:rsidR="00C75642" w:rsidRPr="00C75642">
              <w:rPr>
                <w:lang w:val="sr-Latn-ME" w:eastAsia="en-US"/>
              </w:rPr>
              <w:t>€</w:t>
            </w:r>
          </w:p>
        </w:tc>
      </w:tr>
      <w:tr w:rsidR="00C75642" w:rsidRPr="002F7095" w:rsidTr="0067669C">
        <w:trPr>
          <w:trHeight w:val="258"/>
        </w:trPr>
        <w:tc>
          <w:tcPr>
            <w:tcW w:w="955" w:type="dxa"/>
            <w:tcBorders>
              <w:top w:val="nil"/>
              <w:left w:val="nil"/>
              <w:bottom w:val="nil"/>
              <w:right w:val="nil"/>
            </w:tcBorders>
            <w:shd w:val="clear" w:color="auto" w:fill="auto"/>
            <w:noWrap/>
            <w:vAlign w:val="bottom"/>
            <w:hideMark/>
          </w:tcPr>
          <w:p w:rsidR="00C75642" w:rsidRPr="002F7095" w:rsidRDefault="00C75642" w:rsidP="00F167E5">
            <w:pPr>
              <w:suppressAutoHyphens w:val="0"/>
              <w:rPr>
                <w:rFonts w:ascii="Calibri" w:hAnsi="Calibri"/>
                <w:color w:val="000000"/>
                <w:sz w:val="22"/>
                <w:szCs w:val="22"/>
                <w:lang w:eastAsia="en-US"/>
              </w:rPr>
            </w:pPr>
          </w:p>
        </w:tc>
        <w:tc>
          <w:tcPr>
            <w:tcW w:w="3573" w:type="dxa"/>
            <w:tcBorders>
              <w:top w:val="nil"/>
              <w:left w:val="nil"/>
              <w:bottom w:val="nil"/>
              <w:right w:val="nil"/>
            </w:tcBorders>
            <w:shd w:val="clear" w:color="auto" w:fill="auto"/>
            <w:noWrap/>
            <w:vAlign w:val="center"/>
            <w:hideMark/>
          </w:tcPr>
          <w:p w:rsidR="00C75642" w:rsidRPr="00C75642" w:rsidRDefault="00C75642" w:rsidP="00B24CC0">
            <w:pPr>
              <w:suppressAutoHyphens w:val="0"/>
              <w:jc w:val="center"/>
              <w:rPr>
                <w:color w:val="000000"/>
                <w:lang w:eastAsia="en-US"/>
              </w:rPr>
            </w:pPr>
          </w:p>
        </w:tc>
        <w:tc>
          <w:tcPr>
            <w:tcW w:w="3809" w:type="dxa"/>
            <w:tcBorders>
              <w:top w:val="nil"/>
              <w:left w:val="nil"/>
              <w:bottom w:val="nil"/>
              <w:right w:val="nil"/>
            </w:tcBorders>
            <w:shd w:val="clear" w:color="auto" w:fill="auto"/>
            <w:noWrap/>
            <w:vAlign w:val="center"/>
            <w:hideMark/>
          </w:tcPr>
          <w:p w:rsidR="00C75642" w:rsidRPr="00C75642" w:rsidRDefault="00C75642" w:rsidP="00B24CC0">
            <w:pPr>
              <w:suppressAutoHyphens w:val="0"/>
              <w:jc w:val="center"/>
              <w:rPr>
                <w:color w:val="000000"/>
                <w:lang w:eastAsia="en-US"/>
              </w:rPr>
            </w:pPr>
          </w:p>
        </w:tc>
      </w:tr>
      <w:tr w:rsidR="00C75642" w:rsidRPr="002F7095" w:rsidTr="00B24CC0">
        <w:trPr>
          <w:trHeight w:val="558"/>
        </w:trPr>
        <w:tc>
          <w:tcPr>
            <w:tcW w:w="955" w:type="dxa"/>
            <w:tcBorders>
              <w:top w:val="nil"/>
              <w:left w:val="nil"/>
              <w:bottom w:val="nil"/>
              <w:right w:val="nil"/>
            </w:tcBorders>
            <w:shd w:val="clear" w:color="auto" w:fill="auto"/>
            <w:noWrap/>
            <w:vAlign w:val="bottom"/>
            <w:hideMark/>
          </w:tcPr>
          <w:p w:rsidR="00C75642" w:rsidRPr="002F7095" w:rsidRDefault="00C75642" w:rsidP="00F167E5">
            <w:pPr>
              <w:suppressAutoHyphens w:val="0"/>
              <w:rPr>
                <w:rFonts w:ascii="Calibri" w:hAnsi="Calibri"/>
                <w:color w:val="000000"/>
                <w:sz w:val="22"/>
                <w:szCs w:val="22"/>
                <w:lang w:eastAsia="en-US"/>
              </w:rPr>
            </w:pPr>
          </w:p>
        </w:tc>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642" w:rsidRPr="00C75642" w:rsidRDefault="00C75642" w:rsidP="00B24CC0">
            <w:pPr>
              <w:suppressAutoHyphens w:val="0"/>
              <w:jc w:val="center"/>
              <w:rPr>
                <w:color w:val="000000"/>
                <w:lang w:eastAsia="en-US"/>
              </w:rPr>
            </w:pPr>
            <w:r w:rsidRPr="00C75642">
              <w:rPr>
                <w:color w:val="000000"/>
                <w:lang w:eastAsia="en-US"/>
              </w:rPr>
              <w:t xml:space="preserve">Zaduženje </w:t>
            </w:r>
            <w:r w:rsidRPr="00C75642">
              <w:rPr>
                <w:b/>
                <w:color w:val="000000"/>
                <w:lang w:eastAsia="en-US"/>
              </w:rPr>
              <w:t>nerezidenti</w:t>
            </w:r>
            <w:r w:rsidRPr="00C75642">
              <w:rPr>
                <w:color w:val="000000"/>
                <w:lang w:eastAsia="en-US"/>
              </w:rPr>
              <w:t xml:space="preserve"> (objekti)</w:t>
            </w:r>
          </w:p>
        </w:tc>
        <w:tc>
          <w:tcPr>
            <w:tcW w:w="3809" w:type="dxa"/>
            <w:tcBorders>
              <w:top w:val="single" w:sz="4" w:space="0" w:color="auto"/>
              <w:left w:val="nil"/>
              <w:bottom w:val="single" w:sz="4" w:space="0" w:color="auto"/>
              <w:right w:val="single" w:sz="4" w:space="0" w:color="auto"/>
            </w:tcBorders>
            <w:shd w:val="clear" w:color="auto" w:fill="auto"/>
            <w:noWrap/>
            <w:vAlign w:val="center"/>
            <w:hideMark/>
          </w:tcPr>
          <w:p w:rsidR="00C75642" w:rsidRPr="00C75642" w:rsidRDefault="00C75642" w:rsidP="00B24CC0">
            <w:pPr>
              <w:suppressAutoHyphens w:val="0"/>
              <w:jc w:val="center"/>
              <w:rPr>
                <w:color w:val="000000"/>
                <w:lang w:eastAsia="en-US"/>
              </w:rPr>
            </w:pPr>
            <w:r w:rsidRPr="00C75642">
              <w:rPr>
                <w:color w:val="000000"/>
                <w:lang w:eastAsia="en-US"/>
              </w:rPr>
              <w:t xml:space="preserve">Uplate </w:t>
            </w:r>
            <w:r w:rsidRPr="00C75642">
              <w:rPr>
                <w:b/>
                <w:color w:val="000000"/>
                <w:lang w:eastAsia="en-US"/>
              </w:rPr>
              <w:t>nerezidenti</w:t>
            </w:r>
            <w:r w:rsidRPr="00C75642">
              <w:rPr>
                <w:color w:val="000000"/>
                <w:lang w:eastAsia="en-US"/>
              </w:rPr>
              <w:t xml:space="preserve"> (objekti)</w:t>
            </w:r>
          </w:p>
        </w:tc>
      </w:tr>
      <w:tr w:rsidR="00C75642" w:rsidRPr="002F7095" w:rsidTr="00B24CC0">
        <w:trPr>
          <w:trHeight w:val="558"/>
        </w:trPr>
        <w:tc>
          <w:tcPr>
            <w:tcW w:w="955" w:type="dxa"/>
            <w:tcBorders>
              <w:top w:val="nil"/>
              <w:left w:val="nil"/>
              <w:bottom w:val="nil"/>
              <w:right w:val="nil"/>
            </w:tcBorders>
            <w:shd w:val="clear" w:color="auto" w:fill="auto"/>
            <w:noWrap/>
            <w:vAlign w:val="bottom"/>
            <w:hideMark/>
          </w:tcPr>
          <w:p w:rsidR="00C75642" w:rsidRPr="002F7095" w:rsidRDefault="00C75642" w:rsidP="00F167E5">
            <w:pPr>
              <w:suppressAutoHyphens w:val="0"/>
              <w:rPr>
                <w:rFonts w:ascii="Calibri" w:hAnsi="Calibri"/>
                <w:color w:val="000000"/>
                <w:sz w:val="22"/>
                <w:szCs w:val="22"/>
                <w:lang w:eastAsia="en-US"/>
              </w:rPr>
            </w:pPr>
          </w:p>
        </w:tc>
        <w:tc>
          <w:tcPr>
            <w:tcW w:w="3573" w:type="dxa"/>
            <w:tcBorders>
              <w:top w:val="nil"/>
              <w:left w:val="single" w:sz="4" w:space="0" w:color="auto"/>
              <w:bottom w:val="single" w:sz="4" w:space="0" w:color="auto"/>
              <w:right w:val="single" w:sz="4" w:space="0" w:color="auto"/>
            </w:tcBorders>
            <w:shd w:val="clear" w:color="auto" w:fill="auto"/>
            <w:noWrap/>
            <w:vAlign w:val="center"/>
            <w:hideMark/>
          </w:tcPr>
          <w:p w:rsidR="00C75642" w:rsidRPr="00C75642" w:rsidRDefault="00227BC4" w:rsidP="00B24CC0">
            <w:pPr>
              <w:suppressAutoHyphens w:val="0"/>
              <w:jc w:val="center"/>
              <w:rPr>
                <w:color w:val="000000"/>
                <w:lang w:eastAsia="en-US"/>
              </w:rPr>
            </w:pPr>
            <w:r>
              <w:rPr>
                <w:color w:val="000000"/>
                <w:lang w:eastAsia="en-US"/>
              </w:rPr>
              <w:t>189.718,27</w:t>
            </w:r>
            <w:r w:rsidR="00C75642">
              <w:rPr>
                <w:color w:val="000000"/>
                <w:lang w:eastAsia="en-US"/>
              </w:rPr>
              <w:t xml:space="preserve"> </w:t>
            </w:r>
            <w:r w:rsidR="00C75642" w:rsidRPr="00C75642">
              <w:rPr>
                <w:lang w:val="sr-Latn-ME" w:eastAsia="en-US"/>
              </w:rPr>
              <w:t>€</w:t>
            </w:r>
          </w:p>
        </w:tc>
        <w:tc>
          <w:tcPr>
            <w:tcW w:w="3809" w:type="dxa"/>
            <w:tcBorders>
              <w:top w:val="nil"/>
              <w:left w:val="nil"/>
              <w:bottom w:val="single" w:sz="4" w:space="0" w:color="auto"/>
              <w:right w:val="single" w:sz="4" w:space="0" w:color="auto"/>
            </w:tcBorders>
            <w:shd w:val="clear" w:color="auto" w:fill="auto"/>
            <w:noWrap/>
            <w:vAlign w:val="center"/>
            <w:hideMark/>
          </w:tcPr>
          <w:p w:rsidR="00C75642" w:rsidRPr="00C75642" w:rsidRDefault="00227BC4" w:rsidP="00B24CC0">
            <w:pPr>
              <w:suppressAutoHyphens w:val="0"/>
              <w:jc w:val="center"/>
              <w:rPr>
                <w:color w:val="000000"/>
                <w:lang w:eastAsia="en-US"/>
              </w:rPr>
            </w:pPr>
            <w:r>
              <w:rPr>
                <w:color w:val="000000"/>
                <w:lang w:eastAsia="en-US"/>
              </w:rPr>
              <w:t>202.729,14 €</w:t>
            </w:r>
          </w:p>
        </w:tc>
      </w:tr>
      <w:tr w:rsidR="00C75642" w:rsidRPr="002F7095" w:rsidTr="0067669C">
        <w:trPr>
          <w:trHeight w:val="276"/>
        </w:trPr>
        <w:tc>
          <w:tcPr>
            <w:tcW w:w="955" w:type="dxa"/>
            <w:tcBorders>
              <w:top w:val="nil"/>
              <w:left w:val="nil"/>
              <w:bottom w:val="nil"/>
              <w:right w:val="nil"/>
            </w:tcBorders>
            <w:shd w:val="clear" w:color="auto" w:fill="auto"/>
            <w:noWrap/>
            <w:vAlign w:val="bottom"/>
            <w:hideMark/>
          </w:tcPr>
          <w:p w:rsidR="00C75642" w:rsidRPr="002F7095" w:rsidRDefault="00C75642" w:rsidP="00F167E5">
            <w:pPr>
              <w:suppressAutoHyphens w:val="0"/>
              <w:rPr>
                <w:rFonts w:ascii="Calibri" w:hAnsi="Calibri"/>
                <w:color w:val="000000"/>
                <w:sz w:val="22"/>
                <w:szCs w:val="22"/>
                <w:lang w:eastAsia="en-US"/>
              </w:rPr>
            </w:pPr>
          </w:p>
        </w:tc>
        <w:tc>
          <w:tcPr>
            <w:tcW w:w="3573" w:type="dxa"/>
            <w:tcBorders>
              <w:top w:val="nil"/>
              <w:left w:val="nil"/>
              <w:bottom w:val="nil"/>
              <w:right w:val="nil"/>
            </w:tcBorders>
            <w:shd w:val="clear" w:color="auto" w:fill="auto"/>
            <w:noWrap/>
            <w:vAlign w:val="center"/>
            <w:hideMark/>
          </w:tcPr>
          <w:p w:rsidR="00C75642" w:rsidRPr="00C75642" w:rsidRDefault="00C75642" w:rsidP="00B24CC0">
            <w:pPr>
              <w:suppressAutoHyphens w:val="0"/>
              <w:jc w:val="center"/>
              <w:rPr>
                <w:color w:val="000000"/>
                <w:lang w:eastAsia="en-US"/>
              </w:rPr>
            </w:pPr>
          </w:p>
        </w:tc>
        <w:tc>
          <w:tcPr>
            <w:tcW w:w="3809" w:type="dxa"/>
            <w:tcBorders>
              <w:top w:val="nil"/>
              <w:left w:val="nil"/>
              <w:bottom w:val="nil"/>
              <w:right w:val="nil"/>
            </w:tcBorders>
            <w:shd w:val="clear" w:color="auto" w:fill="auto"/>
            <w:noWrap/>
            <w:vAlign w:val="center"/>
            <w:hideMark/>
          </w:tcPr>
          <w:p w:rsidR="00C75642" w:rsidRPr="00C75642" w:rsidRDefault="00C75642" w:rsidP="00B24CC0">
            <w:pPr>
              <w:suppressAutoHyphens w:val="0"/>
              <w:jc w:val="center"/>
              <w:rPr>
                <w:color w:val="000000"/>
                <w:lang w:eastAsia="en-US"/>
              </w:rPr>
            </w:pPr>
          </w:p>
        </w:tc>
      </w:tr>
      <w:tr w:rsidR="00C75642" w:rsidRPr="002F7095" w:rsidTr="00B24CC0">
        <w:trPr>
          <w:trHeight w:val="558"/>
        </w:trPr>
        <w:tc>
          <w:tcPr>
            <w:tcW w:w="955" w:type="dxa"/>
            <w:tcBorders>
              <w:top w:val="nil"/>
              <w:left w:val="nil"/>
              <w:bottom w:val="nil"/>
              <w:right w:val="nil"/>
            </w:tcBorders>
            <w:shd w:val="clear" w:color="auto" w:fill="auto"/>
            <w:noWrap/>
            <w:vAlign w:val="bottom"/>
            <w:hideMark/>
          </w:tcPr>
          <w:p w:rsidR="00C75642" w:rsidRPr="002F7095" w:rsidRDefault="00C75642" w:rsidP="00F167E5">
            <w:pPr>
              <w:suppressAutoHyphens w:val="0"/>
              <w:rPr>
                <w:rFonts w:ascii="Calibri" w:hAnsi="Calibri"/>
                <w:color w:val="000000"/>
                <w:sz w:val="22"/>
                <w:szCs w:val="22"/>
                <w:lang w:eastAsia="en-US"/>
              </w:rPr>
            </w:pPr>
          </w:p>
        </w:tc>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642" w:rsidRPr="00C75642" w:rsidRDefault="00C75642" w:rsidP="00B24CC0">
            <w:pPr>
              <w:suppressAutoHyphens w:val="0"/>
              <w:jc w:val="center"/>
              <w:rPr>
                <w:color w:val="000000"/>
                <w:lang w:eastAsia="en-US"/>
              </w:rPr>
            </w:pPr>
            <w:r w:rsidRPr="00C75642">
              <w:rPr>
                <w:color w:val="000000"/>
                <w:lang w:eastAsia="en-US"/>
              </w:rPr>
              <w:t xml:space="preserve">Zaduženje </w:t>
            </w:r>
            <w:r w:rsidRPr="00C75642">
              <w:rPr>
                <w:b/>
                <w:color w:val="000000"/>
                <w:lang w:eastAsia="en-US"/>
              </w:rPr>
              <w:t>pravna lica</w:t>
            </w:r>
            <w:r w:rsidRPr="00C75642">
              <w:rPr>
                <w:color w:val="000000"/>
                <w:lang w:eastAsia="en-US"/>
              </w:rPr>
              <w:t xml:space="preserve"> (objekti)</w:t>
            </w:r>
          </w:p>
        </w:tc>
        <w:tc>
          <w:tcPr>
            <w:tcW w:w="3809" w:type="dxa"/>
            <w:tcBorders>
              <w:top w:val="single" w:sz="4" w:space="0" w:color="auto"/>
              <w:left w:val="nil"/>
              <w:bottom w:val="single" w:sz="4" w:space="0" w:color="auto"/>
              <w:right w:val="single" w:sz="4" w:space="0" w:color="auto"/>
            </w:tcBorders>
            <w:shd w:val="clear" w:color="auto" w:fill="auto"/>
            <w:noWrap/>
            <w:vAlign w:val="center"/>
            <w:hideMark/>
          </w:tcPr>
          <w:p w:rsidR="00C75642" w:rsidRPr="00C75642" w:rsidRDefault="00C75642" w:rsidP="00B24CC0">
            <w:pPr>
              <w:suppressAutoHyphens w:val="0"/>
              <w:jc w:val="center"/>
              <w:rPr>
                <w:color w:val="000000"/>
                <w:lang w:eastAsia="en-US"/>
              </w:rPr>
            </w:pPr>
            <w:r w:rsidRPr="00C75642">
              <w:rPr>
                <w:color w:val="000000"/>
                <w:lang w:eastAsia="en-US"/>
              </w:rPr>
              <w:t xml:space="preserve">Uplate </w:t>
            </w:r>
            <w:r w:rsidRPr="00C75642">
              <w:rPr>
                <w:b/>
                <w:color w:val="000000"/>
                <w:lang w:eastAsia="en-US"/>
              </w:rPr>
              <w:t>pravna lica</w:t>
            </w:r>
            <w:r w:rsidRPr="00C75642">
              <w:rPr>
                <w:color w:val="000000"/>
                <w:lang w:eastAsia="en-US"/>
              </w:rPr>
              <w:t xml:space="preserve"> (objekti)</w:t>
            </w:r>
          </w:p>
        </w:tc>
      </w:tr>
      <w:tr w:rsidR="00C75642" w:rsidRPr="002F7095" w:rsidTr="00B24CC0">
        <w:trPr>
          <w:trHeight w:val="558"/>
        </w:trPr>
        <w:tc>
          <w:tcPr>
            <w:tcW w:w="955" w:type="dxa"/>
            <w:tcBorders>
              <w:top w:val="nil"/>
              <w:left w:val="nil"/>
              <w:bottom w:val="nil"/>
              <w:right w:val="nil"/>
            </w:tcBorders>
            <w:shd w:val="clear" w:color="auto" w:fill="auto"/>
            <w:noWrap/>
            <w:vAlign w:val="bottom"/>
            <w:hideMark/>
          </w:tcPr>
          <w:p w:rsidR="00C75642" w:rsidRPr="002F7095" w:rsidRDefault="00C75642" w:rsidP="00F167E5">
            <w:pPr>
              <w:suppressAutoHyphens w:val="0"/>
              <w:rPr>
                <w:rFonts w:ascii="Calibri" w:hAnsi="Calibri"/>
                <w:color w:val="000000"/>
                <w:sz w:val="22"/>
                <w:szCs w:val="22"/>
                <w:lang w:eastAsia="en-US"/>
              </w:rPr>
            </w:pPr>
          </w:p>
        </w:tc>
        <w:tc>
          <w:tcPr>
            <w:tcW w:w="3573" w:type="dxa"/>
            <w:tcBorders>
              <w:top w:val="nil"/>
              <w:left w:val="single" w:sz="4" w:space="0" w:color="auto"/>
              <w:bottom w:val="single" w:sz="4" w:space="0" w:color="auto"/>
              <w:right w:val="single" w:sz="4" w:space="0" w:color="auto"/>
            </w:tcBorders>
            <w:shd w:val="clear" w:color="auto" w:fill="auto"/>
            <w:noWrap/>
            <w:vAlign w:val="center"/>
            <w:hideMark/>
          </w:tcPr>
          <w:p w:rsidR="00C75642" w:rsidRPr="00C75642" w:rsidRDefault="00227BC4" w:rsidP="00B24CC0">
            <w:pPr>
              <w:suppressAutoHyphens w:val="0"/>
              <w:jc w:val="center"/>
              <w:rPr>
                <w:color w:val="000000"/>
                <w:lang w:eastAsia="en-US"/>
              </w:rPr>
            </w:pPr>
            <w:r>
              <w:rPr>
                <w:color w:val="000000"/>
                <w:lang w:eastAsia="en-US"/>
              </w:rPr>
              <w:t>763.751,61</w:t>
            </w:r>
            <w:r w:rsidR="00C75642">
              <w:rPr>
                <w:color w:val="000000"/>
                <w:lang w:eastAsia="en-US"/>
              </w:rPr>
              <w:t xml:space="preserve"> </w:t>
            </w:r>
            <w:r w:rsidR="00C75642" w:rsidRPr="00C75642">
              <w:rPr>
                <w:lang w:val="sr-Latn-ME" w:eastAsia="en-US"/>
              </w:rPr>
              <w:t>€</w:t>
            </w:r>
          </w:p>
        </w:tc>
        <w:tc>
          <w:tcPr>
            <w:tcW w:w="3809" w:type="dxa"/>
            <w:tcBorders>
              <w:top w:val="nil"/>
              <w:left w:val="nil"/>
              <w:bottom w:val="single" w:sz="4" w:space="0" w:color="auto"/>
              <w:right w:val="single" w:sz="4" w:space="0" w:color="auto"/>
            </w:tcBorders>
            <w:shd w:val="clear" w:color="auto" w:fill="auto"/>
            <w:noWrap/>
            <w:vAlign w:val="center"/>
            <w:hideMark/>
          </w:tcPr>
          <w:p w:rsidR="00C75642" w:rsidRPr="00C75642" w:rsidRDefault="00227BC4" w:rsidP="00B24CC0">
            <w:pPr>
              <w:suppressAutoHyphens w:val="0"/>
              <w:jc w:val="center"/>
              <w:rPr>
                <w:color w:val="000000"/>
                <w:lang w:eastAsia="en-US"/>
              </w:rPr>
            </w:pPr>
            <w:r>
              <w:rPr>
                <w:color w:val="000000"/>
                <w:lang w:eastAsia="en-US"/>
              </w:rPr>
              <w:t>814.571,75</w:t>
            </w:r>
            <w:r w:rsidR="00C75642">
              <w:rPr>
                <w:color w:val="000000"/>
                <w:lang w:eastAsia="en-US"/>
              </w:rPr>
              <w:t xml:space="preserve"> </w:t>
            </w:r>
            <w:r w:rsidR="00C75642" w:rsidRPr="00C75642">
              <w:rPr>
                <w:lang w:val="sr-Latn-ME" w:eastAsia="en-US"/>
              </w:rPr>
              <w:t>€</w:t>
            </w:r>
          </w:p>
        </w:tc>
      </w:tr>
    </w:tbl>
    <w:p w:rsidR="00C75642" w:rsidRDefault="00C75642" w:rsidP="00AC3A25">
      <w:pPr>
        <w:jc w:val="both"/>
        <w:rPr>
          <w:color w:val="FF0000"/>
          <w:lang w:val="hr-HR"/>
        </w:rPr>
      </w:pPr>
    </w:p>
    <w:p w:rsidR="001F07F9" w:rsidRDefault="00B77E78" w:rsidP="00C57581">
      <w:pPr>
        <w:numPr>
          <w:ilvl w:val="0"/>
          <w:numId w:val="6"/>
        </w:numPr>
        <w:ind w:left="1080"/>
        <w:rPr>
          <w:b/>
          <w:i/>
          <w:lang w:val="hr-HR"/>
        </w:rPr>
      </w:pPr>
      <w:r>
        <w:rPr>
          <w:b/>
          <w:i/>
          <w:lang w:val="hr-HR"/>
        </w:rPr>
        <w:t xml:space="preserve">10.1 </w:t>
      </w:r>
      <w:r w:rsidRPr="00D55324">
        <w:rPr>
          <w:b/>
          <w:i/>
          <w:lang w:val="hr-HR"/>
        </w:rPr>
        <w:t>Izvještaj o kapitalnim ulaganjima u lokalnu infrastrukturu</w:t>
      </w:r>
    </w:p>
    <w:p w:rsidR="0067669C" w:rsidRDefault="0067669C" w:rsidP="0067669C">
      <w:pPr>
        <w:ind w:left="1080"/>
        <w:rPr>
          <w:lang w:val="hr-HR" w:eastAsia="en-US"/>
        </w:rPr>
      </w:pPr>
      <w:r w:rsidRPr="0067669C">
        <w:rPr>
          <w:lang w:val="hr-HR" w:eastAsia="en-US"/>
        </w:rPr>
        <w:t xml:space="preserve">Pregled realizacije kapitalnih izdataka za 2019. godinu </w:t>
      </w:r>
      <w:r>
        <w:rPr>
          <w:lang w:val="hr-HR" w:eastAsia="en-US"/>
        </w:rPr>
        <w:t>nalazi se na str.6-8</w:t>
      </w:r>
    </w:p>
    <w:p w:rsidR="0067669C" w:rsidRDefault="0067669C" w:rsidP="0067669C">
      <w:pPr>
        <w:ind w:left="1080"/>
        <w:rPr>
          <w:lang w:val="hr-HR" w:eastAsia="en-US"/>
        </w:rPr>
      </w:pPr>
    </w:p>
    <w:p w:rsidR="001F07F9" w:rsidRPr="00D55324" w:rsidRDefault="00D55324" w:rsidP="00C57581">
      <w:pPr>
        <w:numPr>
          <w:ilvl w:val="0"/>
          <w:numId w:val="6"/>
        </w:numPr>
        <w:ind w:left="1080"/>
        <w:rPr>
          <w:b/>
          <w:i/>
          <w:lang w:val="hr-HR"/>
        </w:rPr>
      </w:pPr>
      <w:r>
        <w:rPr>
          <w:b/>
          <w:i/>
          <w:lang w:val="hr-HR"/>
        </w:rPr>
        <w:t xml:space="preserve">10.2 </w:t>
      </w:r>
      <w:r w:rsidR="001F07F9" w:rsidRPr="00D55324">
        <w:rPr>
          <w:b/>
          <w:i/>
          <w:lang w:val="hr-HR"/>
        </w:rPr>
        <w:t>Stambeni kompleksi</w:t>
      </w:r>
    </w:p>
    <w:p w:rsidR="006206B2" w:rsidRPr="006206B2" w:rsidRDefault="006206B2" w:rsidP="002916D3">
      <w:pPr>
        <w:rPr>
          <w:lang w:val="sr-Latn-CS"/>
        </w:rPr>
      </w:pPr>
      <w:r w:rsidRPr="006206B2">
        <w:rPr>
          <w:lang w:val="sr-Latn-CS"/>
        </w:rPr>
        <w:t xml:space="preserve">   </w:t>
      </w:r>
      <w:r w:rsidR="0067669C">
        <w:rPr>
          <w:lang w:val="sr-Latn-CS"/>
        </w:rPr>
        <w:tab/>
        <w:t xml:space="preserve">   </w:t>
      </w:r>
      <w:r w:rsidRPr="006206B2">
        <w:rPr>
          <w:lang w:val="sr-Latn-CS"/>
        </w:rPr>
        <w:t xml:space="preserve">   Izgradnja većih stambenih kompleksa nije planirana.</w:t>
      </w:r>
    </w:p>
    <w:p w:rsidR="001F07F9" w:rsidRPr="006206B2" w:rsidRDefault="006206B2" w:rsidP="002916D3">
      <w:pPr>
        <w:rPr>
          <w:lang w:val="sr-Latn-CS"/>
        </w:rPr>
      </w:pPr>
      <w:r w:rsidRPr="006206B2">
        <w:rPr>
          <w:lang w:val="sr-Latn-CS"/>
        </w:rPr>
        <w:tab/>
      </w:r>
    </w:p>
    <w:p w:rsidR="001F07F9" w:rsidRPr="00D55324" w:rsidRDefault="00D55324" w:rsidP="00C57581">
      <w:pPr>
        <w:numPr>
          <w:ilvl w:val="0"/>
          <w:numId w:val="6"/>
        </w:numPr>
        <w:ind w:left="1080"/>
        <w:rPr>
          <w:b/>
          <w:i/>
          <w:lang w:val="hr-HR"/>
        </w:rPr>
      </w:pPr>
      <w:r>
        <w:rPr>
          <w:b/>
          <w:i/>
          <w:lang w:val="hr-HR"/>
        </w:rPr>
        <w:t xml:space="preserve">10.3 </w:t>
      </w:r>
      <w:r w:rsidR="001F07F9" w:rsidRPr="00D55324">
        <w:rPr>
          <w:b/>
          <w:i/>
          <w:lang w:val="hr-HR"/>
        </w:rPr>
        <w:t>Trgovački sadržaji – poslovni kompleksi</w:t>
      </w:r>
    </w:p>
    <w:p w:rsidR="00FA268D" w:rsidRDefault="0067669C" w:rsidP="00FA268D">
      <w:pPr>
        <w:ind w:firstLine="360"/>
        <w:jc w:val="both"/>
        <w:rPr>
          <w:lang w:val="sr-Latn-CS"/>
        </w:rPr>
      </w:pPr>
      <w:r>
        <w:rPr>
          <w:lang w:val="sr-Latn-CS"/>
        </w:rPr>
        <w:t xml:space="preserve">           </w:t>
      </w:r>
      <w:r w:rsidR="001F07F9" w:rsidRPr="006206B2">
        <w:rPr>
          <w:lang w:val="sr-Latn-CS"/>
        </w:rPr>
        <w:t xml:space="preserve">Veliki poslovno-trgovački  kompleksi nisu planirani na teritoriji opštine. </w:t>
      </w:r>
      <w:r w:rsidR="00FA268D" w:rsidRPr="006206B2">
        <w:rPr>
          <w:lang w:val="sr-Latn-CS"/>
        </w:rPr>
        <w:t>U svim objektima mješovite namjene uz</w:t>
      </w:r>
      <w:r w:rsidR="001F07F9" w:rsidRPr="006206B2">
        <w:rPr>
          <w:lang w:val="sr-Latn-CS"/>
        </w:rPr>
        <w:t xml:space="preserve"> magistralnu saobraćajnicu </w:t>
      </w:r>
      <w:r w:rsidR="00FA268D" w:rsidRPr="006206B2">
        <w:rPr>
          <w:lang w:val="sr-Latn-CS"/>
        </w:rPr>
        <w:t xml:space="preserve">planirani su </w:t>
      </w:r>
      <w:r w:rsidR="001F07F9" w:rsidRPr="006206B2">
        <w:rPr>
          <w:lang w:val="sr-Latn-CS"/>
        </w:rPr>
        <w:t>stambeno poslovni objekti,</w:t>
      </w:r>
      <w:r w:rsidR="00FA268D" w:rsidRPr="006206B2">
        <w:rPr>
          <w:lang w:val="sr-Latn-CS"/>
        </w:rPr>
        <w:t xml:space="preserve"> koji u prizemlju mogu imati poslovne prostore.</w:t>
      </w:r>
    </w:p>
    <w:p w:rsidR="009C3A65" w:rsidRPr="006206B2" w:rsidRDefault="009C3A65" w:rsidP="00FA268D">
      <w:pPr>
        <w:ind w:firstLine="360"/>
        <w:jc w:val="both"/>
        <w:rPr>
          <w:lang w:val="sr-Latn-CS"/>
        </w:rPr>
      </w:pPr>
    </w:p>
    <w:p w:rsidR="00F3592D" w:rsidRDefault="00F3592D" w:rsidP="00AC3A25">
      <w:pPr>
        <w:rPr>
          <w:b/>
          <w:color w:val="FF0000"/>
          <w:lang w:val="hr-HR"/>
        </w:rPr>
      </w:pPr>
    </w:p>
    <w:p w:rsidR="001F07F9" w:rsidRPr="00FC3C3A" w:rsidRDefault="001F07F9" w:rsidP="00FC3C3A">
      <w:pPr>
        <w:pStyle w:val="Heading1"/>
      </w:pPr>
      <w:r w:rsidRPr="00F9060C">
        <w:t>III  SPROVEDENE MJERE I NJIHOV UTICAJ NA UPRAVLJANJE PROSTOROM</w:t>
      </w:r>
      <w:r w:rsidR="00FC3C3A">
        <w:t xml:space="preserve">  </w:t>
      </w:r>
      <w:r w:rsidRPr="00FC3C3A">
        <w:t>I  NJEGOVU ZAŠTITU</w:t>
      </w:r>
    </w:p>
    <w:p w:rsidR="001F07F9" w:rsidRPr="00FC3C3A" w:rsidRDefault="00FC3C3A" w:rsidP="00C57581">
      <w:pPr>
        <w:pStyle w:val="ListParagraph"/>
        <w:numPr>
          <w:ilvl w:val="0"/>
          <w:numId w:val="12"/>
        </w:numPr>
        <w:rPr>
          <w:b/>
          <w:lang w:val="sr-Latn-CS"/>
        </w:rPr>
      </w:pPr>
      <w:r w:rsidRPr="00FC3C3A">
        <w:rPr>
          <w:b/>
          <w:lang w:val="sr-Latn-CS"/>
        </w:rPr>
        <w:t>MJERE SPROVEDENE U CILJU PODSTICANJA KVALITETA GRAĐENJA I OBLIKOVANJA PROSTORA</w:t>
      </w:r>
    </w:p>
    <w:p w:rsidR="001F07F9" w:rsidRPr="00595326" w:rsidRDefault="001F07F9" w:rsidP="002916D3">
      <w:pPr>
        <w:rPr>
          <w:u w:val="single"/>
          <w:lang w:val="sr-Latn-CS"/>
        </w:rPr>
      </w:pPr>
    </w:p>
    <w:p w:rsidR="001F07F9" w:rsidRPr="00595326" w:rsidRDefault="001F07F9" w:rsidP="002916D3">
      <w:pPr>
        <w:jc w:val="both"/>
        <w:rPr>
          <w:lang w:val="sr-Latn-CS"/>
        </w:rPr>
      </w:pPr>
      <w:r w:rsidRPr="00C5648C">
        <w:rPr>
          <w:color w:val="FF0000"/>
          <w:lang w:val="sr-Latn-CS"/>
        </w:rPr>
        <w:tab/>
      </w:r>
      <w:r w:rsidRPr="00595326">
        <w:rPr>
          <w:lang w:val="sr-Latn-CS"/>
        </w:rPr>
        <w:t>Mjere koje trebaju obezbijediti kvalitet građenja i oblikovanja prostora sadržane su u smjernicama za izradu detaljnih planova koje su obrađene kroz PUP, kao i kroz sađržaj svakog   DUP-a, odnosno UP-a pojedinačno.</w:t>
      </w:r>
    </w:p>
    <w:p w:rsidR="001F07F9" w:rsidRPr="00595326" w:rsidRDefault="001F07F9" w:rsidP="002916D3">
      <w:pPr>
        <w:jc w:val="both"/>
        <w:rPr>
          <w:lang w:val="sr-Latn-CS"/>
        </w:rPr>
      </w:pPr>
      <w:r w:rsidRPr="00595326">
        <w:rPr>
          <w:lang w:val="sr-Latn-CS"/>
        </w:rPr>
        <w:tab/>
        <w:t>Kvalitet građenja se obezbjeđuje kroz utvrđenu obavezu projektovanja aseizmičkih konstrukcija u skladu sa standardima i tehničkim propisima za IX seizmičku zonu;</w:t>
      </w:r>
      <w:r w:rsidR="00371C78">
        <w:rPr>
          <w:lang w:val="sr-Latn-CS"/>
        </w:rPr>
        <w:t xml:space="preserve"> </w:t>
      </w:r>
      <w:r w:rsidRPr="00595326">
        <w:rPr>
          <w:lang w:val="sr-Latn-CS"/>
        </w:rPr>
        <w:t xml:space="preserve"> projektovanjem energetski efikasnih objekata; urbanističko tehničkim uslovima koji propisuju arhitektonski izgled prikladan lokaciji i podneblju; </w:t>
      </w:r>
      <w:r w:rsidR="00371C78">
        <w:rPr>
          <w:lang w:val="sr-Latn-CS"/>
        </w:rPr>
        <w:t xml:space="preserve"> </w:t>
      </w:r>
      <w:r w:rsidRPr="00595326">
        <w:rPr>
          <w:lang w:val="sr-Latn-CS"/>
        </w:rPr>
        <w:t>primjenom kvalitetnih građevinskih materijala primjerenim ovome podneblju, te proračunom toplotne zaštite;</w:t>
      </w:r>
    </w:p>
    <w:p w:rsidR="001F07F9" w:rsidRPr="00595326" w:rsidRDefault="001F07F9" w:rsidP="002916D3">
      <w:pPr>
        <w:ind w:firstLine="720"/>
        <w:jc w:val="both"/>
        <w:rPr>
          <w:lang w:val="sr-Latn-CS"/>
        </w:rPr>
      </w:pPr>
      <w:r w:rsidRPr="00595326">
        <w:rPr>
          <w:lang w:val="sr-Latn-CS"/>
        </w:rPr>
        <w:t xml:space="preserve">Kvalitet, sigurnost i pristupačnost svim licima do svih javnih objekata omogućena je kroz projektovanje i izgradnju u skladu sa propisanim standardima za javne objekte i puteve, koristeći pristupne rampe, oborene </w:t>
      </w:r>
      <w:r w:rsidR="000F7DE4" w:rsidRPr="00595326">
        <w:rPr>
          <w:lang w:val="sr-Latn-CS"/>
        </w:rPr>
        <w:t>ivičnjake</w:t>
      </w:r>
      <w:r w:rsidRPr="00595326">
        <w:rPr>
          <w:lang w:val="sr-Latn-CS"/>
        </w:rPr>
        <w:t xml:space="preserve">, liftove i sl.   </w:t>
      </w:r>
    </w:p>
    <w:p w:rsidR="001F07F9" w:rsidRDefault="001F07F9" w:rsidP="002916D3">
      <w:pPr>
        <w:ind w:firstLine="720"/>
        <w:jc w:val="both"/>
        <w:rPr>
          <w:lang w:val="sr-Latn-CS"/>
        </w:rPr>
      </w:pPr>
      <w:r w:rsidRPr="00595326">
        <w:rPr>
          <w:lang w:val="sr-Latn-CS"/>
        </w:rPr>
        <w:t xml:space="preserve">Prostorno planskim dokumentima su date smjernice za pejzažno oblikovanje prostora i uređenje zelenih površina; </w:t>
      </w:r>
    </w:p>
    <w:p w:rsidR="00F3592D" w:rsidRDefault="00371C78" w:rsidP="002916D3">
      <w:pPr>
        <w:ind w:firstLine="720"/>
        <w:jc w:val="both"/>
        <w:rPr>
          <w:lang w:val="sr-Latn-CS"/>
        </w:rPr>
      </w:pPr>
      <w:r>
        <w:rPr>
          <w:lang w:val="sr-Latn-CS"/>
        </w:rPr>
        <w:t xml:space="preserve">Dodatno, </w:t>
      </w:r>
      <w:r w:rsidR="00120B73" w:rsidRPr="006F316C">
        <w:rPr>
          <w:rFonts w:eastAsia="Calibri"/>
          <w:lang w:val="hr-HR" w:eastAsia="hr-HR"/>
        </w:rPr>
        <w:t>Zakon</w:t>
      </w:r>
      <w:r w:rsidR="00120B73">
        <w:rPr>
          <w:rFonts w:eastAsia="Calibri"/>
          <w:lang w:val="hr-HR" w:eastAsia="hr-HR"/>
        </w:rPr>
        <w:t>om</w:t>
      </w:r>
      <w:r w:rsidR="00120B73" w:rsidRPr="006F316C">
        <w:rPr>
          <w:rFonts w:eastAsia="Calibri"/>
          <w:lang w:val="hr-HR" w:eastAsia="hr-HR"/>
        </w:rPr>
        <w:t xml:space="preserve"> o planiranju prostora i izgradnji objekata</w:t>
      </w:r>
      <w:r w:rsidR="00120B73">
        <w:rPr>
          <w:lang w:val="sr-Latn-CS"/>
        </w:rPr>
        <w:t xml:space="preserve"> uvodi se institucija glavnog državnog arhitekte i glavnog gradskog arhitekte koji bi trebalo između ostalog da kroz davanje saglasnosti na idejna rješenja zgrada, trgova i drugih prostora u naselju, obezbijede i unaprijede vizuelni kvalitet objekata i naselja. </w:t>
      </w:r>
    </w:p>
    <w:p w:rsidR="005F3532" w:rsidRDefault="005F3532" w:rsidP="002916D3">
      <w:pPr>
        <w:ind w:firstLine="720"/>
        <w:jc w:val="both"/>
        <w:rPr>
          <w:lang w:val="sr-Latn-CS"/>
        </w:rPr>
      </w:pPr>
      <w:r>
        <w:rPr>
          <w:lang w:val="sr-Latn-CS"/>
        </w:rPr>
        <w:t>Za obavljanje p</w:t>
      </w:r>
      <w:r w:rsidR="00F3592D">
        <w:rPr>
          <w:lang w:val="sr-Latn-CS"/>
        </w:rPr>
        <w:t>oslov</w:t>
      </w:r>
      <w:r>
        <w:rPr>
          <w:lang w:val="sr-Latn-CS"/>
        </w:rPr>
        <w:t>a</w:t>
      </w:r>
      <w:r w:rsidR="00F3592D">
        <w:rPr>
          <w:lang w:val="sr-Latn-CS"/>
        </w:rPr>
        <w:t xml:space="preserve"> glavnog gradskog arhitekte od septembra </w:t>
      </w:r>
      <w:r>
        <w:rPr>
          <w:lang w:val="sr-Latn-CS"/>
        </w:rPr>
        <w:t xml:space="preserve">mjeseca </w:t>
      </w:r>
      <w:r w:rsidR="00F3592D">
        <w:rPr>
          <w:lang w:val="sr-Latn-CS"/>
        </w:rPr>
        <w:t>ove godine</w:t>
      </w:r>
      <w:r>
        <w:rPr>
          <w:lang w:val="sr-Latn-CS"/>
        </w:rPr>
        <w:t xml:space="preserve"> sklopljen je ugovor sa</w:t>
      </w:r>
      <w:r w:rsidR="00F3592D">
        <w:rPr>
          <w:lang w:val="sr-Latn-CS"/>
        </w:rPr>
        <w:t xml:space="preserve"> arh.Nebojš</w:t>
      </w:r>
      <w:r>
        <w:rPr>
          <w:lang w:val="sr-Latn-CS"/>
        </w:rPr>
        <w:t>om Adžićem iz Opštine Nikšić.</w:t>
      </w:r>
    </w:p>
    <w:p w:rsidR="006304FC" w:rsidRPr="00C5648C" w:rsidRDefault="006304FC" w:rsidP="002916D3">
      <w:pPr>
        <w:ind w:firstLine="720"/>
        <w:jc w:val="both"/>
        <w:rPr>
          <w:color w:val="FF0000"/>
          <w:lang w:val="sr-Latn-CS"/>
        </w:rPr>
      </w:pPr>
    </w:p>
    <w:p w:rsidR="001F07F9" w:rsidRPr="00FC3C3A" w:rsidRDefault="00FC3C3A" w:rsidP="00C57581">
      <w:pPr>
        <w:pStyle w:val="ListParagraph"/>
        <w:numPr>
          <w:ilvl w:val="0"/>
          <w:numId w:val="12"/>
        </w:numPr>
        <w:ind w:left="851" w:hanging="425"/>
        <w:rPr>
          <w:b/>
          <w:lang w:val="sr-Latn-CS"/>
        </w:rPr>
      </w:pPr>
      <w:r w:rsidRPr="00FC3C3A">
        <w:rPr>
          <w:b/>
          <w:lang w:val="sr-Latn-CS"/>
        </w:rPr>
        <w:t>UTICAJ MJERA UREĐENJA PROSTORA NA: POLJOPRIVREDNE POVRŠINE, ŠUMSKE POVRŠINE, VODNE POVRŠINE, OSTALE PRIRODNE POVRŠINE, POVRŠINE INFRASTRUKTURE, POVRŠINE ZA SPECIJALNE NAMJENE, KONCESIONA PODRUČIJA, EKSPLOATACIONA POLJA I DR.</w:t>
      </w:r>
    </w:p>
    <w:p w:rsidR="001F07F9" w:rsidRPr="00FC3C3A" w:rsidRDefault="001F07F9" w:rsidP="00FC3C3A">
      <w:pPr>
        <w:ind w:left="360"/>
        <w:rPr>
          <w:b/>
          <w:lang w:val="sr-Latn-CS"/>
        </w:rPr>
      </w:pPr>
    </w:p>
    <w:p w:rsidR="00E96CD2" w:rsidRPr="00D55324" w:rsidRDefault="00D55324" w:rsidP="00C57581">
      <w:pPr>
        <w:numPr>
          <w:ilvl w:val="0"/>
          <w:numId w:val="6"/>
        </w:numPr>
        <w:ind w:left="1080"/>
        <w:rPr>
          <w:b/>
          <w:i/>
          <w:lang w:val="hr-HR"/>
        </w:rPr>
      </w:pPr>
      <w:r>
        <w:rPr>
          <w:b/>
          <w:i/>
          <w:lang w:val="hr-HR"/>
        </w:rPr>
        <w:t xml:space="preserve">2.1 </w:t>
      </w:r>
      <w:r w:rsidR="00E96CD2" w:rsidRPr="00D55324">
        <w:rPr>
          <w:b/>
          <w:i/>
          <w:lang w:val="hr-HR"/>
        </w:rPr>
        <w:t>Poljoprivreda i vodoprivreda</w:t>
      </w:r>
    </w:p>
    <w:p w:rsidR="001F07F9" w:rsidRPr="00595326" w:rsidRDefault="001F07F9" w:rsidP="002916D3">
      <w:pPr>
        <w:ind w:left="25" w:firstLine="663"/>
        <w:rPr>
          <w:lang w:val="sr-Latn-CS"/>
        </w:rPr>
      </w:pPr>
      <w:r w:rsidRPr="00595326">
        <w:rPr>
          <w:lang w:val="sr-Latn-CS"/>
        </w:rPr>
        <w:t xml:space="preserve">Mjere uređenja prostora propisuju se kroz prostorno planske dokumente kojima su definisane njegove namjene i režimi uređenja. U  usvojenom PUPu se javljaju tri osnovne namjene prostora: izgrađeno zemljište, neizgrađeno zemljište i saobraćajna infrastruktura. </w:t>
      </w:r>
    </w:p>
    <w:p w:rsidR="001F07F9" w:rsidRPr="00595326" w:rsidRDefault="001F07F9" w:rsidP="002916D3">
      <w:pPr>
        <w:ind w:firstLine="720"/>
        <w:jc w:val="both"/>
        <w:rPr>
          <w:lang w:val="sr-Latn-CS"/>
        </w:rPr>
      </w:pPr>
      <w:r w:rsidRPr="00595326">
        <w:rPr>
          <w:lang w:val="sr-Latn-CS"/>
        </w:rPr>
        <w:t>Kroz neizgrađeno područje obrađene su poljoprivredne površine, zelene površine, šume, vode i sl.</w:t>
      </w:r>
    </w:p>
    <w:p w:rsidR="008A7CEC" w:rsidRPr="007874B0" w:rsidRDefault="001F07F9" w:rsidP="006304FC">
      <w:pPr>
        <w:ind w:firstLine="720"/>
        <w:jc w:val="both"/>
        <w:rPr>
          <w:lang w:val="sr-Latn-CS"/>
        </w:rPr>
      </w:pPr>
      <w:r w:rsidRPr="00595326">
        <w:rPr>
          <w:b/>
          <w:lang w:val="sr-Latn-CS"/>
        </w:rPr>
        <w:t>Poljoprivredne površine</w:t>
      </w:r>
      <w:r w:rsidRPr="00595326">
        <w:rPr>
          <w:lang w:val="sr-Latn-CS"/>
        </w:rPr>
        <w:t xml:space="preserve"> su najznačajnije površine i prema odredbama iz PUP-a treba ih posebno štititi. Sve grane poljoprivrede trebaju se razvijati na manjim </w:t>
      </w:r>
      <w:r w:rsidRPr="008F5171">
        <w:rPr>
          <w:lang w:val="sr-Latn-CS"/>
        </w:rPr>
        <w:t>područjima</w:t>
      </w:r>
      <w:r w:rsidR="00595326" w:rsidRPr="008F5171">
        <w:rPr>
          <w:lang w:val="sr-Latn-CS"/>
        </w:rPr>
        <w:t xml:space="preserve">. </w:t>
      </w:r>
      <w:r w:rsidRPr="008F5171">
        <w:rPr>
          <w:lang w:val="sr-Latn-CS"/>
        </w:rPr>
        <w:t xml:space="preserve"> Potrebno je stimulisati i </w:t>
      </w:r>
      <w:r w:rsidRPr="007874B0">
        <w:rPr>
          <w:lang w:val="sr-Latn-CS"/>
        </w:rPr>
        <w:t>poticati male poljoprivredne proizvođaće i potencirati organski uzgoj.</w:t>
      </w:r>
    </w:p>
    <w:p w:rsidR="00082AA1" w:rsidRDefault="00082AA1" w:rsidP="00082AA1">
      <w:pPr>
        <w:ind w:firstLine="720"/>
        <w:jc w:val="both"/>
        <w:rPr>
          <w:lang w:val="sr-Latn-CS"/>
        </w:rPr>
      </w:pPr>
    </w:p>
    <w:p w:rsidR="00082AA1" w:rsidRDefault="000A7487" w:rsidP="00082AA1">
      <w:pPr>
        <w:ind w:firstLine="720"/>
        <w:jc w:val="both"/>
      </w:pPr>
      <w:r>
        <w:rPr>
          <w:lang w:val="sr-Latn-CS"/>
        </w:rPr>
        <w:t>-</w:t>
      </w:r>
      <w:r w:rsidR="00465494">
        <w:rPr>
          <w:lang w:val="sr-Latn-CS"/>
        </w:rPr>
        <w:t>Među</w:t>
      </w:r>
      <w:r w:rsidR="00082AA1">
        <w:rPr>
          <w:lang w:val="sr-Latn-CS"/>
        </w:rPr>
        <w:t xml:space="preserve">tim </w:t>
      </w:r>
      <w:r w:rsidR="00465494">
        <w:rPr>
          <w:lang w:val="sr-Latn-CS"/>
        </w:rPr>
        <w:t xml:space="preserve">primjetno je povećanje nasipanja šuta i zemlje i rad bagera što je dovelo </w:t>
      </w:r>
      <w:r w:rsidR="00082AA1">
        <w:rPr>
          <w:lang w:val="sr-Latn-CS"/>
        </w:rPr>
        <w:t xml:space="preserve">do intenzivne </w:t>
      </w:r>
      <w:r w:rsidR="00082AA1" w:rsidRPr="00082AA1">
        <w:rPr>
          <w:lang w:val="sr-Latn-CS"/>
        </w:rPr>
        <w:t>de</w:t>
      </w:r>
      <w:r w:rsidR="005F3532" w:rsidRPr="00082AA1">
        <w:t>vastacij</w:t>
      </w:r>
      <w:r w:rsidR="00082AA1" w:rsidRPr="00082AA1">
        <w:t>e</w:t>
      </w:r>
      <w:r w:rsidR="005F3532" w:rsidRPr="00082AA1">
        <w:t xml:space="preserve"> prostora u blizini kružnog toka Tivat-Radovići-Budva-Kotor</w:t>
      </w:r>
      <w:r w:rsidR="00082AA1">
        <w:t xml:space="preserve">, koji se posebno potencirao tokom </w:t>
      </w:r>
      <w:r w:rsidR="005F3532">
        <w:t>izrade Programa privremenih objekata</w:t>
      </w:r>
      <w:r w:rsidR="00082AA1">
        <w:t>, ali je zaključeno da predmetna lokacija, sa lijeve strane saobraćajnice ka Radovićima, nije pogodna za bilo kakve aktivnosti sa aspekta zaštite životne sredine, prostorno-planske dokumentacije, vodnih i vazdušnih ograničenja i uslova, nego samo za poljoprivredu..</w:t>
      </w:r>
    </w:p>
    <w:p w:rsidR="005F3532" w:rsidRDefault="005F3532" w:rsidP="00082AA1">
      <w:pPr>
        <w:ind w:firstLine="720"/>
        <w:jc w:val="both"/>
      </w:pPr>
      <w:r>
        <w:t xml:space="preserve"> Ovaj prostor pripada slivnom području zaštićenog prirodnog dobra „Tivatska solila“, koje uživa status zaštićenog prirodnog dobra na nacionalnom i međunarodnom nivou, a kroz prostorno plansku dokumentaciju je zaštićen kao jedini veći kompleks ravničarskog kulturnog pejzaža bogatog površinskim vodama i potencijalom za razvoj intenzivne poljoprivrede. Zbog protivzakonitog korišćenja ovog prostora i njegove devastacije nedozvoljenim nasipanjem materijala, </w:t>
      </w:r>
      <w:r w:rsidRPr="00082AA1">
        <w:rPr>
          <w:u w:val="single"/>
        </w:rPr>
        <w:t>upućena je prijava inspekcijskim organima za oblast poljoprivrede</w:t>
      </w:r>
      <w:r>
        <w:t>, u namjeri da bude riješen problem promjene u načinu korišćenja ovog prostora, odnosno nekadašnjih poljoprivrednih površina.</w:t>
      </w:r>
      <w:r w:rsidR="00082AA1">
        <w:t xml:space="preserve"> Postupak je u toku.</w:t>
      </w:r>
    </w:p>
    <w:p w:rsidR="00082AA1" w:rsidRDefault="000A7487" w:rsidP="0067669C">
      <w:pPr>
        <w:pStyle w:val="yiv4756926917msonormal"/>
        <w:ind w:firstLine="708"/>
        <w:jc w:val="both"/>
      </w:pPr>
      <w:r>
        <w:t>-</w:t>
      </w:r>
      <w:r w:rsidR="00082AA1" w:rsidRPr="000A7487">
        <w:t xml:space="preserve">Takođe došlo je </w:t>
      </w:r>
      <w:r w:rsidRPr="000A7487">
        <w:t>i do d</w:t>
      </w:r>
      <w:r w:rsidR="00082AA1" w:rsidRPr="000A7487">
        <w:t>evastacij</w:t>
      </w:r>
      <w:r w:rsidRPr="000A7487">
        <w:t xml:space="preserve">e </w:t>
      </w:r>
      <w:r w:rsidR="00082AA1" w:rsidRPr="000A7487">
        <w:t xml:space="preserve"> nekadašnjeg parka hotela „Mimoza“</w:t>
      </w:r>
      <w:r>
        <w:t xml:space="preserve">. </w:t>
      </w:r>
      <w:r w:rsidR="00082AA1">
        <w:t xml:space="preserve">Tokom oktobra mjeseca, nosilac radova na izgradnji kondo hotela “Mimoza” 5*, tokom izvođenja radova na izgradnji objekta nije poštovao mjere zaštite životne sredine, propisane Elaboratom o procjeni uticaja na životnu sredinu, što je dovelo do uvenuća jednog od najljepših i najvećih stabala pinjola </w:t>
      </w:r>
      <w:r w:rsidR="00082AA1">
        <w:rPr>
          <w:lang w:val="sr-Latn-RS"/>
        </w:rPr>
        <w:t>(</w:t>
      </w:r>
      <w:r w:rsidR="00082AA1">
        <w:rPr>
          <w:i/>
          <w:iCs/>
          <w:lang w:val="sr-Latn-RS"/>
        </w:rPr>
        <w:t xml:space="preserve">Pinus pinea </w:t>
      </w:r>
      <w:r w:rsidR="00082AA1">
        <w:rPr>
          <w:lang w:val="sr-Latn-RS"/>
        </w:rPr>
        <w:t xml:space="preserve">L.) na prostoru šireg centra grada. Ovo monumentalno stablo je bilo predviđeno za očuvanje i to je bila obaveza investitora i izvođača radova, a kroz tehničku dokumentaciju date su jasne smjernice za njegovu zaštitu. Sekretarijat za planiranje prostora i održivi razvoj je </w:t>
      </w:r>
      <w:r w:rsidR="00082AA1" w:rsidRPr="000A7487">
        <w:rPr>
          <w:u w:val="single"/>
          <w:lang w:val="sr-Latn-RS"/>
        </w:rPr>
        <w:t>uputio prijave nadležnim inspekcijskim organima</w:t>
      </w:r>
      <w:r w:rsidR="00082AA1">
        <w:rPr>
          <w:lang w:val="sr-Latn-RS"/>
        </w:rPr>
        <w:t>, u očekivanju da se sankcioniše ovakav odnos prema prirodnim vrijednostima i datim smjernicama za zaštitu stabala nekadašnjeg parka hotela „Mimoza“.</w:t>
      </w:r>
      <w:r>
        <w:rPr>
          <w:lang w:val="sr-Latn-RS"/>
        </w:rPr>
        <w:t xml:space="preserve"> Postupak je u toku.</w:t>
      </w:r>
    </w:p>
    <w:p w:rsidR="00F10018" w:rsidRPr="000A7487" w:rsidRDefault="00F10018" w:rsidP="000A7487">
      <w:pPr>
        <w:suppressAutoHyphens w:val="0"/>
        <w:spacing w:after="160" w:line="259" w:lineRule="auto"/>
        <w:ind w:firstLine="708"/>
        <w:jc w:val="both"/>
        <w:rPr>
          <w:rFonts w:eastAsia="Calibri"/>
          <w:lang w:val="sr-Latn-CS" w:eastAsia="en-US"/>
        </w:rPr>
      </w:pPr>
      <w:r w:rsidRPr="000A7487">
        <w:rPr>
          <w:rFonts w:eastAsia="Calibri"/>
          <w:lang w:val="sr-Latn-CS" w:eastAsia="en-US"/>
        </w:rPr>
        <w:t xml:space="preserve">1. Na osnovu Odluke o podsticajima u poljoprivredi Sekretarijat za turizam i preduzetništvo je donio Plan podsticajnih mjera za 2019.godinu i raspisao </w:t>
      </w:r>
      <w:r w:rsidRPr="000A7487">
        <w:rPr>
          <w:rFonts w:eastAsia="Calibri"/>
          <w:b/>
          <w:lang w:val="sr-Latn-CS" w:eastAsia="en-US"/>
        </w:rPr>
        <w:t>10 Javnih poziva</w:t>
      </w:r>
      <w:r w:rsidRPr="000A7487">
        <w:rPr>
          <w:rFonts w:eastAsia="Calibri"/>
          <w:lang w:val="sr-Latn-CS" w:eastAsia="en-US"/>
        </w:rPr>
        <w:t xml:space="preserve">. </w:t>
      </w:r>
    </w:p>
    <w:p w:rsidR="00F10018" w:rsidRPr="000A7487" w:rsidRDefault="00F10018" w:rsidP="000A7487">
      <w:pPr>
        <w:suppressAutoHyphens w:val="0"/>
        <w:spacing w:after="160" w:line="259" w:lineRule="auto"/>
        <w:ind w:firstLine="708"/>
        <w:jc w:val="both"/>
        <w:rPr>
          <w:rFonts w:eastAsia="Calibri"/>
          <w:lang w:val="sr-Latn-CS" w:eastAsia="en-US"/>
        </w:rPr>
      </w:pPr>
      <w:r w:rsidRPr="000A7487">
        <w:rPr>
          <w:rFonts w:eastAsia="Calibri"/>
          <w:lang w:val="sr-Latn-CS" w:eastAsia="en-US"/>
        </w:rPr>
        <w:t>2. 15.novembra istekao je rok Javnih poziva iz više oblasti u poljoprivredi i to:</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 xml:space="preserve"> - Za sufinansiranje projekata iz oblasti poljoprivrede i turizma i to za uređenje terena, bašte,    livade ili vidikovaca u sklopu domaćinstva koje je u funkciji pružanja turističkih i/ili ugostiteljskih usluga u ruralnom području opštine Tivat. </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 xml:space="preserve">-  Za sufinansiranje projekata iz oblasti poljoprivrede i turizma i to za uređenje terena, bašte, livade ili vidikovaca u sklopu domaćinstva koje je u funkciji pružanja turističkih i/ili ugostiteljskih usluga u ruralnom području opštine Tivat. </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lastRenderedPageBreak/>
        <w:t xml:space="preserve">      - Za sufinansiranje projekata iz oblasti poljoprivrede i turizma i to za opremanje ugostiteljskog, turističkog ili smještajnog objekta u funkciji pružanja turističkih i/ili ugostiteljskih usluga u ruralnom području opštine Tivat. </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 xml:space="preserve"> -   Podrška razvoju voćarske i vinogradarske proizvodnje. </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 xml:space="preserve"> -   Podrška razvoju maslinarstva. </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 xml:space="preserve"> -   Podrška razvoju povrtarske i cvjećarske proizvodnje. </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 xml:space="preserve"> -   Podrška razvoju pčelarstva. </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 xml:space="preserve"> -   Poziv za predaju zahtjeva za premije u stočarstvu. </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 xml:space="preserve"> -   Podrška razvoju organske poljoprivrede. </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 xml:space="preserve"> -   Podrška razvoju ribarstva i marikulture</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 xml:space="preserve"> -   Podrška održivom upravljanju zelenim otpadom iz poljoprivredne proizvodnje. </w:t>
      </w:r>
    </w:p>
    <w:p w:rsidR="00F10018" w:rsidRPr="000A7487" w:rsidRDefault="00F10018" w:rsidP="00F10018">
      <w:pPr>
        <w:suppressAutoHyphens w:val="0"/>
        <w:spacing w:after="160" w:line="259" w:lineRule="auto"/>
        <w:jc w:val="both"/>
        <w:rPr>
          <w:rFonts w:eastAsia="Calibri"/>
          <w:lang w:val="sr-Latn-CS" w:eastAsia="en-US"/>
        </w:rPr>
      </w:pP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ab/>
        <w:t xml:space="preserve">3.  U saradnji sa Ministarstvom poljoprivrede kontinuiranio se sprovodi informisanje i upućivanje proizvođača, radi upisivanja u određene Registre kod nadležnog organa. U opštini Tivat registrovano je </w:t>
      </w:r>
      <w:r w:rsidRPr="000A7487">
        <w:rPr>
          <w:rFonts w:eastAsia="Calibri"/>
          <w:b/>
          <w:lang w:val="sr-Latn-CS" w:eastAsia="en-US"/>
        </w:rPr>
        <w:t>35 poljoprivrednih gazdinstva</w:t>
      </w:r>
      <w:r w:rsidRPr="000A7487">
        <w:rPr>
          <w:rFonts w:eastAsia="Calibri"/>
          <w:lang w:val="sr-Latn-CS" w:eastAsia="en-US"/>
        </w:rPr>
        <w:t xml:space="preserve">. </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ab/>
        <w:t>4. U cilju unapređenja manifestacija i promocije domaćeg proizvođača, Sekretarijat je organizovao učešče na manifestacijama izlaganja domaćih proizvod</w:t>
      </w:r>
      <w:r w:rsidR="0067669C">
        <w:rPr>
          <w:rFonts w:eastAsia="Calibri"/>
          <w:lang w:val="sr-Latn-CS" w:eastAsia="en-US"/>
        </w:rPr>
        <w:t xml:space="preserve">a u Portomontenegru i Luštici </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 xml:space="preserve"> </w:t>
      </w:r>
      <w:r w:rsidRPr="000A7487">
        <w:rPr>
          <w:rFonts w:eastAsia="Calibri"/>
          <w:lang w:val="sr-Latn-CS" w:eastAsia="en-US"/>
        </w:rPr>
        <w:tab/>
        <w:t xml:space="preserve">5. I u toku 2019.godine nastavljeno je sprovođenje fitosanitarnih mjera u cilju spriječavanja širenja i suzbijanja crvenog palminog surlaša – </w:t>
      </w:r>
      <w:r w:rsidRPr="000A7487">
        <w:rPr>
          <w:rFonts w:eastAsia="Calibri"/>
          <w:i/>
          <w:lang w:val="sr-Latn-CS" w:eastAsia="en-US"/>
        </w:rPr>
        <w:t>Rhynchophorus ferrugineus</w:t>
      </w:r>
      <w:r w:rsidRPr="000A7487">
        <w:rPr>
          <w:rFonts w:eastAsia="Calibri"/>
          <w:lang w:val="sr-Latn-CS" w:eastAsia="en-US"/>
        </w:rPr>
        <w:t xml:space="preserve"> (Oliver). Odrađena su 8 hemijska tretiranja palmi na javnoj površini.</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ab/>
        <w:t>6. Žalbi na rješenja i uvjeranja iz ove oblasti nije bilo.</w:t>
      </w:r>
      <w:r w:rsidRPr="000A7487">
        <w:rPr>
          <w:rFonts w:eastAsia="Calibri"/>
          <w:lang w:val="sr-Latn-CS" w:eastAsia="en-US"/>
        </w:rPr>
        <w:tab/>
      </w:r>
    </w:p>
    <w:p w:rsidR="00F10018" w:rsidRPr="000A7487" w:rsidRDefault="00F10018" w:rsidP="00F10018">
      <w:pPr>
        <w:suppressAutoHyphens w:val="0"/>
        <w:spacing w:after="160" w:line="259" w:lineRule="auto"/>
        <w:jc w:val="both"/>
        <w:rPr>
          <w:rFonts w:eastAsia="Calibri"/>
          <w:lang w:val="sr-Latn-CS" w:eastAsia="en-US"/>
        </w:rPr>
      </w:pP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 xml:space="preserve">Sekretarijat za turizam i preduzetništvo je podržao i dva projekta u oblasti poljoprivrede koja su sprovela nevladina udruženja Maslinarsko društvo „Boka“ kao vodeći partner na projektu </w:t>
      </w:r>
      <w:r w:rsidRPr="000A7487">
        <w:rPr>
          <w:rFonts w:eastAsia="Calibri"/>
          <w:b/>
          <w:i/>
          <w:lang w:val="sr-Latn-CS" w:eastAsia="en-US"/>
        </w:rPr>
        <w:t>„Osnažimo poljoprivredu-oživimo selo“</w:t>
      </w:r>
      <w:r w:rsidRPr="000A7487">
        <w:rPr>
          <w:rFonts w:eastAsia="Calibri"/>
          <w:lang w:val="sr-Latn-CS" w:eastAsia="en-US"/>
        </w:rPr>
        <w:t xml:space="preserve">, vrijednost projekta je </w:t>
      </w:r>
      <w:r w:rsidRPr="000A7487">
        <w:rPr>
          <w:rFonts w:eastAsia="Calibri"/>
          <w:b/>
          <w:lang w:val="sr-Latn-CS" w:eastAsia="en-US"/>
        </w:rPr>
        <w:t xml:space="preserve">16.520 </w:t>
      </w:r>
      <w:r w:rsidR="000A7487" w:rsidRPr="000A7487">
        <w:rPr>
          <w:rFonts w:eastAsia="Calibri"/>
          <w:b/>
          <w:lang w:val="sr-Latn-CS" w:eastAsia="en-US"/>
        </w:rPr>
        <w:t>€</w:t>
      </w:r>
      <w:r w:rsidRPr="000A7487">
        <w:rPr>
          <w:rFonts w:eastAsia="Calibri"/>
          <w:lang w:val="sr-Latn-CS" w:eastAsia="en-US"/>
        </w:rPr>
        <w:t xml:space="preserve">  i NVO „Napredak“ iz Gornje Lastve kao vodeći partner na projektu </w:t>
      </w:r>
      <w:r w:rsidRPr="000A7487">
        <w:rPr>
          <w:rFonts w:eastAsia="Calibri"/>
          <w:b/>
          <w:i/>
          <w:lang w:val="sr-Latn-CS" w:eastAsia="en-US"/>
        </w:rPr>
        <w:t>„Platforma za obnovu i razvoj maslinarstva kao osnove ruralnog razvoja na Vrmcu“</w:t>
      </w:r>
      <w:r w:rsidRPr="000A7487">
        <w:rPr>
          <w:rFonts w:eastAsia="Calibri"/>
          <w:lang w:val="sr-Latn-CS" w:eastAsia="en-US"/>
        </w:rPr>
        <w:t xml:space="preserve"> vrijednosti oko </w:t>
      </w:r>
      <w:r w:rsidRPr="000A7487">
        <w:rPr>
          <w:rFonts w:eastAsia="Calibri"/>
          <w:b/>
          <w:lang w:val="sr-Latn-CS" w:eastAsia="en-US"/>
        </w:rPr>
        <w:t xml:space="preserve">16.930 </w:t>
      </w:r>
      <w:r w:rsidR="000A7487" w:rsidRPr="000A7487">
        <w:rPr>
          <w:rFonts w:eastAsia="Calibri"/>
          <w:b/>
          <w:lang w:val="sr-Latn-CS" w:eastAsia="en-US"/>
        </w:rPr>
        <w:t>€.</w:t>
      </w:r>
    </w:p>
    <w:p w:rsidR="00F10018" w:rsidRPr="000A7487" w:rsidRDefault="00F10018" w:rsidP="00F10018">
      <w:pPr>
        <w:suppressAutoHyphens w:val="0"/>
        <w:spacing w:after="160" w:line="259" w:lineRule="auto"/>
        <w:jc w:val="both"/>
        <w:rPr>
          <w:rFonts w:eastAsia="Calibri"/>
          <w:b/>
          <w:bCs/>
          <w:lang w:val="sr-Latn-CS" w:eastAsia="en-US"/>
        </w:rPr>
      </w:pPr>
      <w:r w:rsidRPr="000A7487">
        <w:rPr>
          <w:rFonts w:eastAsia="Calibri"/>
          <w:b/>
          <w:bCs/>
          <w:lang w:val="sr-Latn-CS" w:eastAsia="en-US"/>
        </w:rPr>
        <w:t>V</w:t>
      </w:r>
      <w:r w:rsidR="00F93DED" w:rsidRPr="000A7487">
        <w:rPr>
          <w:rFonts w:eastAsia="Calibri"/>
          <w:b/>
          <w:bCs/>
          <w:lang w:val="sr-Latn-CS" w:eastAsia="en-US"/>
        </w:rPr>
        <w:t>odoprivreda</w:t>
      </w:r>
      <w:r w:rsidRPr="000A7487">
        <w:rPr>
          <w:rFonts w:eastAsia="Calibri"/>
          <w:lang w:val="sr-Latn-CS" w:eastAsia="en-US"/>
        </w:rPr>
        <w:t xml:space="preserve"> </w:t>
      </w:r>
    </w:p>
    <w:p w:rsidR="00F10018" w:rsidRPr="000A7487" w:rsidRDefault="000A7487" w:rsidP="000A7487">
      <w:pPr>
        <w:suppressAutoHyphens w:val="0"/>
        <w:spacing w:after="160" w:line="259" w:lineRule="auto"/>
        <w:ind w:firstLine="708"/>
        <w:jc w:val="both"/>
        <w:rPr>
          <w:rFonts w:eastAsia="Calibri"/>
          <w:lang w:val="sr-Latn-CS" w:eastAsia="en-US"/>
        </w:rPr>
      </w:pPr>
      <w:r w:rsidRPr="000A7487">
        <w:rPr>
          <w:rFonts w:eastAsia="Calibri"/>
          <w:lang w:val="sr-Latn-CS" w:eastAsia="en-US"/>
        </w:rPr>
        <w:t>1.</w:t>
      </w:r>
      <w:r w:rsidR="00F10018" w:rsidRPr="000A7487">
        <w:rPr>
          <w:rFonts w:eastAsia="Calibri"/>
          <w:lang w:val="sr-Latn-CS" w:eastAsia="en-US"/>
        </w:rPr>
        <w:t xml:space="preserve">U navedenom periodu donešena  su ukupno  </w:t>
      </w:r>
      <w:r w:rsidR="00F10018" w:rsidRPr="000A7487">
        <w:rPr>
          <w:rFonts w:eastAsia="Calibri"/>
          <w:b/>
          <w:lang w:val="sr-Latn-CS" w:eastAsia="en-US"/>
        </w:rPr>
        <w:t>34 rješenja vodnih akata</w:t>
      </w:r>
      <w:r w:rsidR="00F10018" w:rsidRPr="000A7487">
        <w:rPr>
          <w:rFonts w:eastAsia="Calibri"/>
          <w:lang w:val="sr-Latn-CS" w:eastAsia="en-US"/>
        </w:rPr>
        <w:t xml:space="preserve">. </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ab/>
        <w:t>2. Formirani Registar voda od lokalnog značaja (vode od lokalnog značaja su vode manjih vodotoka i izvora do 30 l/s u hidrološkom minimumu), koji se redovno ažurira u smislu dopune novih podataka  i promjena stanja na terenu.</w:t>
      </w:r>
    </w:p>
    <w:p w:rsidR="00F10018" w:rsidRPr="000A7487" w:rsidRDefault="00F10018" w:rsidP="00F10018">
      <w:pPr>
        <w:suppressAutoHyphens w:val="0"/>
        <w:spacing w:after="160" w:line="259" w:lineRule="auto"/>
        <w:jc w:val="both"/>
        <w:rPr>
          <w:rFonts w:eastAsia="Calibri"/>
          <w:lang w:val="sr-Latn-CS" w:eastAsia="en-US"/>
        </w:rPr>
      </w:pPr>
      <w:r w:rsidRPr="000A7487">
        <w:rPr>
          <w:rFonts w:eastAsia="Calibri"/>
          <w:lang w:val="sr-Latn-CS" w:eastAsia="en-US"/>
        </w:rPr>
        <w:t xml:space="preserve"> </w:t>
      </w:r>
      <w:r w:rsidRPr="000A7487">
        <w:rPr>
          <w:rFonts w:eastAsia="Calibri"/>
          <w:lang w:val="sr-Latn-CS" w:eastAsia="en-US"/>
        </w:rPr>
        <w:tab/>
        <w:t>3. Žalbi na rješenja i uvjeranja iz ove oblasti nije bilo.</w:t>
      </w:r>
    </w:p>
    <w:p w:rsidR="001F07F9" w:rsidRPr="00595326" w:rsidRDefault="001F07F9" w:rsidP="002916D3">
      <w:pPr>
        <w:widowControl w:val="0"/>
        <w:rPr>
          <w:lang w:val="sr-Latn-CS"/>
        </w:rPr>
      </w:pPr>
      <w:r w:rsidRPr="00C5648C">
        <w:rPr>
          <w:color w:val="FF0000"/>
          <w:kern w:val="2"/>
          <w:lang w:val="sr-Latn-CS" w:eastAsia="hr-HR"/>
        </w:rPr>
        <w:tab/>
      </w:r>
      <w:r w:rsidRPr="00595326">
        <w:rPr>
          <w:b/>
          <w:lang w:val="sr-Latn-CS"/>
        </w:rPr>
        <w:t xml:space="preserve">Infrastruktura </w:t>
      </w:r>
      <w:r w:rsidRPr="00595326">
        <w:rPr>
          <w:lang w:val="sr-Latn-CS"/>
        </w:rPr>
        <w:t xml:space="preserve">–Kroz sve planske dokumente se i dalje akcentira potreba komunalnog opremanja i saobraćajnog uređenja cijele teritorije opštine. </w:t>
      </w:r>
    </w:p>
    <w:p w:rsidR="004F3875" w:rsidRPr="00595326" w:rsidRDefault="004F3875" w:rsidP="004F3875">
      <w:pPr>
        <w:ind w:firstLine="720"/>
        <w:jc w:val="both"/>
        <w:rPr>
          <w:lang w:val="sr-Latn-CS"/>
        </w:rPr>
      </w:pPr>
      <w:r w:rsidRPr="00595326">
        <w:rPr>
          <w:lang w:val="sr-Latn-CS"/>
        </w:rPr>
        <w:t>PUPom nisu predviđena koncesiona područija niti eksploataciona polja.</w:t>
      </w:r>
    </w:p>
    <w:p w:rsidR="004356A3" w:rsidRDefault="004356A3" w:rsidP="00956F90">
      <w:pPr>
        <w:suppressAutoHyphens w:val="0"/>
        <w:rPr>
          <w:lang w:val="sr-Latn-CS" w:eastAsia="en-US"/>
        </w:rPr>
      </w:pPr>
    </w:p>
    <w:p w:rsidR="00F93DED" w:rsidRDefault="00F93DED" w:rsidP="00956F90">
      <w:pPr>
        <w:suppressAutoHyphens w:val="0"/>
        <w:rPr>
          <w:lang w:val="sr-Latn-CS" w:eastAsia="en-US"/>
        </w:rPr>
      </w:pPr>
    </w:p>
    <w:p w:rsidR="00D76A76" w:rsidRDefault="00D76A76" w:rsidP="00956F90">
      <w:pPr>
        <w:suppressAutoHyphens w:val="0"/>
        <w:rPr>
          <w:lang w:val="sr-Latn-CS" w:eastAsia="en-US"/>
        </w:rPr>
      </w:pPr>
    </w:p>
    <w:p w:rsidR="00D76A76" w:rsidRDefault="00D76A76" w:rsidP="00956F90">
      <w:pPr>
        <w:suppressAutoHyphens w:val="0"/>
        <w:rPr>
          <w:lang w:val="sr-Latn-CS" w:eastAsia="en-US"/>
        </w:rPr>
      </w:pPr>
    </w:p>
    <w:p w:rsidR="00D76A76" w:rsidRPr="00956F90" w:rsidRDefault="00D76A76" w:rsidP="00956F90">
      <w:pPr>
        <w:suppressAutoHyphens w:val="0"/>
        <w:rPr>
          <w:lang w:val="sr-Latn-CS" w:eastAsia="en-US"/>
        </w:rPr>
      </w:pPr>
    </w:p>
    <w:p w:rsidR="00D7101F" w:rsidRDefault="00D55324" w:rsidP="00C57581">
      <w:pPr>
        <w:numPr>
          <w:ilvl w:val="0"/>
          <w:numId w:val="6"/>
        </w:numPr>
        <w:ind w:left="1080"/>
        <w:rPr>
          <w:b/>
          <w:i/>
          <w:lang w:val="hr-HR"/>
        </w:rPr>
      </w:pPr>
      <w:r>
        <w:rPr>
          <w:b/>
          <w:i/>
          <w:lang w:val="hr-HR"/>
        </w:rPr>
        <w:t xml:space="preserve">2.2 </w:t>
      </w:r>
      <w:r w:rsidR="00FD626E" w:rsidRPr="00D55324">
        <w:rPr>
          <w:b/>
          <w:i/>
          <w:lang w:val="hr-HR"/>
        </w:rPr>
        <w:t>Životna sredina</w:t>
      </w:r>
      <w:r w:rsidR="00595326" w:rsidRPr="00D55324">
        <w:rPr>
          <w:b/>
          <w:i/>
          <w:lang w:val="hr-HR"/>
        </w:rPr>
        <w:t xml:space="preserve">   </w:t>
      </w:r>
    </w:p>
    <w:p w:rsidR="00D76A76" w:rsidRPr="00D55324" w:rsidRDefault="00D76A76" w:rsidP="00D76A76">
      <w:pPr>
        <w:ind w:left="1080"/>
        <w:rPr>
          <w:b/>
          <w:i/>
          <w:lang w:val="hr-HR"/>
        </w:rPr>
      </w:pPr>
    </w:p>
    <w:p w:rsidR="00C531C5" w:rsidRDefault="00C531C5" w:rsidP="00C531C5">
      <w:pPr>
        <w:spacing w:line="276" w:lineRule="auto"/>
        <w:ind w:firstLine="708"/>
        <w:jc w:val="both"/>
        <w:rPr>
          <w:lang w:val="sr-Latn-CS"/>
        </w:rPr>
      </w:pPr>
      <w:r w:rsidRPr="00C531C5">
        <w:rPr>
          <w:lang w:val="sr-Latn-CS"/>
        </w:rPr>
        <w:t xml:space="preserve">Na osnovu Zakona o strateškoj procjeni uticaja na životnu sredinu („Sl.list RCG“, broj 80/05 i „Sl.list CG“, broj 73/10, 40/11, 59/11 i 52/16) Sekretarijat za planiranje prostora i održivi razvoj dao je mišljenja na Nacrte Izvještaj o starteškoj procjeni uticaja na životnu sredinu za Izmjene i dopune Državne studije lokacije “Arsenal” Tivat, za Državni plan eksploatacije mineralnih sirovina za period 2019-2028. godine i za Plan upravljanja komunalnim otpadnim vodama u Crnoj Gori (2020-2035). </w:t>
      </w:r>
    </w:p>
    <w:p w:rsidR="00D76A76" w:rsidRPr="00C531C5" w:rsidRDefault="00D76A76" w:rsidP="00C531C5">
      <w:pPr>
        <w:spacing w:line="276" w:lineRule="auto"/>
        <w:ind w:firstLine="708"/>
        <w:jc w:val="both"/>
        <w:rPr>
          <w:lang w:val="sr-Latn-CS"/>
        </w:rPr>
      </w:pPr>
    </w:p>
    <w:p w:rsidR="00C531C5" w:rsidRDefault="00C531C5" w:rsidP="00C531C5">
      <w:pPr>
        <w:spacing w:line="276" w:lineRule="auto"/>
        <w:ind w:firstLine="708"/>
        <w:jc w:val="both"/>
        <w:rPr>
          <w:lang w:val="sr-Latn-CS"/>
        </w:rPr>
      </w:pPr>
      <w:r w:rsidRPr="00C531C5">
        <w:rPr>
          <w:lang w:val="sr-Latn-CS"/>
        </w:rPr>
        <w:t>Na osnovu Zakona o procjeni uticaja na životnu sredinu („Sl.list CG“, broj 75/18) tokom ove godine donijeto je rješenje da je potrebna procjena uticaja za sredinu za FTTH mrežu u zahvatu DUP-a Seljanovo, DUP-a Donja Lastva i DSL-a dio Sektora 22, nosoca projekta „Crnogorski Telekom“ a.d. iz Podgorice, a u toku je postupak davanja saglasnosti na elaborat o procjeni uticaja na životnu sredinu za ovaj projekat.</w:t>
      </w:r>
    </w:p>
    <w:p w:rsidR="00D76A76" w:rsidRPr="00C531C5" w:rsidRDefault="00D76A76" w:rsidP="00C531C5">
      <w:pPr>
        <w:spacing w:line="276" w:lineRule="auto"/>
        <w:ind w:firstLine="708"/>
        <w:jc w:val="both"/>
        <w:rPr>
          <w:lang w:val="sr-Latn-CS"/>
        </w:rPr>
      </w:pPr>
    </w:p>
    <w:p w:rsidR="000A7487" w:rsidRDefault="00C531C5" w:rsidP="00D76A76">
      <w:pPr>
        <w:pStyle w:val="yiv5604981853msonormal"/>
        <w:spacing w:before="0" w:beforeAutospacing="0" w:after="0" w:afterAutospacing="0"/>
        <w:ind w:firstLine="708"/>
        <w:jc w:val="both"/>
      </w:pPr>
      <w:r w:rsidRPr="00C531C5">
        <w:rPr>
          <w:lang w:val="sr-Latn-CS"/>
        </w:rPr>
        <w:t>Takođe, u ovom Sekretarijatu je organizovan javni uvid i dato je mišljenje za  postupke procjene uticaja na životnu sredinu, koje je sprovela Agencija za zaštitu prirode i životne sredine iz Podgorice: Postavljanje podzemnog kablovskog voda na katastarskim parcelama br. 1034, 4881, 4893, 992/1, 959/1, 4892/1 KO Tivat, na katastarskim parcelama br. 745, 731/3, 731/1, 737 KO Donja Lastva i na katastarskim parcelama br. 508, 509, 472 KO Lepetani, nosioca projekta „Monte - CO” d.o.o. iz Budve; Izgradnja privremenog objekta, montažno uzletište/sletište za helikoptere u okviru kompleksa Porto Montenegro, nosioca projekta „Adriatic Marinas” d.o.o. iz Tivta; Izgradnja izdvojenog gata sa sadržajima za administrativne službe graničnog prelaza, policije, lučke kapetanije i pumpne stanice na katastarskoj parceli broj 1117/1 KO Radovići, nosioca projekta „Novi Gas” d.o.o. iz Podgorice i „Luštica development“ a.d. iz Tivta; Rekonstrukcija benzinske pumpe na UP 184, KO Tivat, nosioca projekta „Jugopetrol” a.d. iz Podgorice; Izgradnja rezidencijalne vile RL1, uvala Pržno, nosioca projekta „QD Hotel and Property Investment Montenegro“ d.o.o. iz Tivta; Izgradnja objekta nautičkog turizma/marine L3, na katastarskoj parceli 4732/2 i djelovima katastarskih parcela broj 4889, 4715/2, 4716/1, 4717, 4731, 4732/1, 4732/3, 4878/3 KO Tivat i djela akvatorijuma, nosioca projekta „Navar Incorporate“ d.o.o. iz Tivta; Izgradnja hotelskog kompleksa na lokaciji Plavi horizont, uvala Pržno, nosioca projekta „QD Hotel i Property Investment Montenegro“ d.o.o. iz Tivta; Rekonstrukciju magistralnog puta  M-2, dionica Tivat – Jaz, nosioca projekta Uprava za saobraćaj Crne Gore iz Podgorice.</w:t>
      </w:r>
      <w:r w:rsidR="00F3592D" w:rsidRPr="00F3592D">
        <w:t xml:space="preserve"> </w:t>
      </w:r>
      <w:r w:rsidR="00F3592D">
        <w:t xml:space="preserve">U toku je postupak procjene uticaja na životnu sredinu za projekat Jadransko – jonskog gasovoda – dionica za Crnu Goru, odnosno određivanje obimai sadržaja Elaborata procjene uticaja na životnu sredinu. </w:t>
      </w:r>
    </w:p>
    <w:p w:rsidR="00F3592D" w:rsidRPr="000A7487" w:rsidRDefault="00F3592D" w:rsidP="000A7487">
      <w:pPr>
        <w:jc w:val="both"/>
      </w:pPr>
      <w:r w:rsidRPr="000A7487">
        <w:t>Predstavnici Opštine Tivat su prisustvovali sastanku Mjesne zajednice Krtoli, na kojem je zaključeno da su Opština Tivat i Mjesna Zajednica Krtoli protiv prolaska gasovoda preko teritorije opštine Tivat, odnosno poluostrva Luštica.</w:t>
      </w:r>
    </w:p>
    <w:p w:rsidR="00C531C5" w:rsidRPr="00C531C5" w:rsidRDefault="00F3592D" w:rsidP="00AE6547">
      <w:pPr>
        <w:rPr>
          <w:lang w:val="sr-Latn-CS"/>
        </w:rPr>
      </w:pPr>
      <w:r w:rsidRPr="000A7487">
        <w:t> </w:t>
      </w:r>
    </w:p>
    <w:p w:rsidR="00C531C5" w:rsidRPr="00C531C5" w:rsidRDefault="00C531C5" w:rsidP="00C531C5">
      <w:pPr>
        <w:spacing w:line="276" w:lineRule="auto"/>
        <w:ind w:firstLine="708"/>
        <w:jc w:val="both"/>
        <w:rPr>
          <w:lang w:val="sr-Latn-CS"/>
        </w:rPr>
      </w:pPr>
      <w:r w:rsidRPr="00C531C5">
        <w:rPr>
          <w:lang w:val="sr-Latn-CS"/>
        </w:rPr>
        <w:t>Shodno Zakonu o zaštiti stanovništva od zaraznih bolesti ("Sl.list RCG", br. 32/05, Službeni list CG", br.14/10, 40/11, 30/12) izvršena je preventivna desinsekcija i sistemska deratizacija na teritoriji naše opštine.</w:t>
      </w:r>
    </w:p>
    <w:p w:rsidR="00C531C5" w:rsidRDefault="00C531C5" w:rsidP="00C531C5">
      <w:pPr>
        <w:spacing w:line="276" w:lineRule="auto"/>
        <w:ind w:firstLine="708"/>
        <w:jc w:val="both"/>
        <w:rPr>
          <w:lang w:val="sr-Latn-CS"/>
        </w:rPr>
      </w:pPr>
      <w:r w:rsidRPr="00C531C5">
        <w:rPr>
          <w:lang w:val="sr-Latn-CS"/>
        </w:rPr>
        <w:t>Sekretarijat za planiranje prostora i održivi razvoj dostavio je  Agenciji za zaštitu prirode i životne sredine podatke za katastar zagađivača, : „Navar Incorporated“ doo iz Tivta; „PMC Invest“ doo iz Tivta za postrojenje za proizvodnju betona i „Bemax“ doo iz Podgorice za objekat postrojenja za proizvodnju betona.</w:t>
      </w:r>
    </w:p>
    <w:p w:rsidR="00D76A76" w:rsidRPr="00C531C5" w:rsidRDefault="00D76A76" w:rsidP="00C531C5">
      <w:pPr>
        <w:spacing w:line="276" w:lineRule="auto"/>
        <w:ind w:firstLine="708"/>
        <w:jc w:val="both"/>
        <w:rPr>
          <w:lang w:val="sr-Latn-CS"/>
        </w:rPr>
      </w:pPr>
    </w:p>
    <w:p w:rsidR="002E7B87" w:rsidRDefault="00C531C5" w:rsidP="00C531C5">
      <w:pPr>
        <w:spacing w:line="276" w:lineRule="auto"/>
        <w:jc w:val="both"/>
        <w:rPr>
          <w:lang w:val="sr-Latn-CS"/>
        </w:rPr>
      </w:pPr>
      <w:r w:rsidRPr="00C531C5">
        <w:rPr>
          <w:lang w:val="sr-Latn-CS"/>
        </w:rPr>
        <w:tab/>
      </w:r>
    </w:p>
    <w:p w:rsidR="002E7B87" w:rsidRDefault="002E7B87" w:rsidP="00C531C5">
      <w:pPr>
        <w:spacing w:line="276" w:lineRule="auto"/>
        <w:jc w:val="both"/>
        <w:rPr>
          <w:lang w:val="sr-Latn-CS"/>
        </w:rPr>
      </w:pPr>
    </w:p>
    <w:p w:rsidR="002E7B87" w:rsidRDefault="002E7B87" w:rsidP="00C531C5">
      <w:pPr>
        <w:spacing w:line="276" w:lineRule="auto"/>
        <w:jc w:val="both"/>
        <w:rPr>
          <w:lang w:val="sr-Latn-CS"/>
        </w:rPr>
      </w:pPr>
    </w:p>
    <w:p w:rsidR="00C531C5" w:rsidRPr="00C531C5" w:rsidRDefault="00C531C5" w:rsidP="002E7B87">
      <w:pPr>
        <w:spacing w:line="276" w:lineRule="auto"/>
        <w:ind w:firstLine="708"/>
        <w:jc w:val="both"/>
        <w:rPr>
          <w:lang w:val="sr-Latn-CS"/>
        </w:rPr>
      </w:pPr>
      <w:r w:rsidRPr="00C531C5">
        <w:rPr>
          <w:lang w:val="sr-Latn-CS"/>
        </w:rPr>
        <w:t>U toku 2018. godine data su mišljenja Agenciji za zaštitu prirode i životne sredine na Planove otpada lokalnih proizvođača otpada: „Adriatic Marinas“ d.o.o. iz Tivta, JZU Dom zdravlja Tivat i „Ben-Kov“ d.o.o. iz Tivta.</w:t>
      </w:r>
    </w:p>
    <w:p w:rsidR="00C531C5" w:rsidRPr="00C531C5" w:rsidRDefault="00C531C5" w:rsidP="00C531C5">
      <w:pPr>
        <w:spacing w:line="276" w:lineRule="auto"/>
        <w:ind w:firstLine="708"/>
        <w:jc w:val="both"/>
        <w:rPr>
          <w:lang w:val="sr-Latn-CS"/>
        </w:rPr>
      </w:pPr>
      <w:r w:rsidRPr="00C531C5">
        <w:rPr>
          <w:lang w:val="sr-Latn-CS"/>
        </w:rPr>
        <w:t>Sekretarijat za planiranje prostora i održivi razvoj sproveo je veliki broj aktivnosti u 2019. godini, shodno Lokalnom planu zaštite životne sredine i Lokalnom akcionom planu za biodiverzitet, u saradnji sa institucijama i organizacijama sa teritorije naše opštine. Sve aktivnosti sprovedene su u cilju obilježavanja ekoloških datuma, te su imale prije svega edukativni karakter – posjeta vodoizvorištu Plavda, posjeta zaštićenim prirodnim dobrima Ulcinjska solana i Tivatska solila, akcije čišćenja morskog dna i obale, akcije sadnje, i dr.</w:t>
      </w:r>
    </w:p>
    <w:p w:rsidR="00C531C5" w:rsidRPr="00C531C5" w:rsidRDefault="00C531C5" w:rsidP="00C531C5">
      <w:pPr>
        <w:spacing w:line="276" w:lineRule="auto"/>
        <w:jc w:val="both"/>
        <w:rPr>
          <w:lang w:val="sr-Latn-CS"/>
        </w:rPr>
      </w:pPr>
    </w:p>
    <w:p w:rsidR="00C531C5" w:rsidRPr="00C531C5" w:rsidRDefault="00C531C5" w:rsidP="00C531C5">
      <w:pPr>
        <w:spacing w:line="276" w:lineRule="auto"/>
        <w:ind w:firstLine="708"/>
        <w:jc w:val="both"/>
        <w:rPr>
          <w:lang w:val="sr-Latn-CS"/>
        </w:rPr>
      </w:pPr>
      <w:r w:rsidRPr="00C531C5">
        <w:rPr>
          <w:lang w:val="sr-Latn-CS"/>
        </w:rPr>
        <w:t>Za istaći je da je u ovoj godini na javnim površinama zasađeno 40</w:t>
      </w:r>
      <w:r w:rsidR="00F93DED">
        <w:rPr>
          <w:lang w:val="sr-Latn-CS"/>
        </w:rPr>
        <w:t>8</w:t>
      </w:r>
      <w:r w:rsidRPr="00C531C5">
        <w:rPr>
          <w:lang w:val="sr-Latn-CS"/>
        </w:rPr>
        <w:t xml:space="preserve"> sadnica uglavnom drvenastih vrsta, i to na sljedećim prostorima: </w:t>
      </w:r>
    </w:p>
    <w:p w:rsidR="00C531C5" w:rsidRPr="00C531C5" w:rsidRDefault="00C531C5" w:rsidP="00C531C5">
      <w:pPr>
        <w:spacing w:line="276" w:lineRule="auto"/>
        <w:ind w:firstLine="708"/>
        <w:jc w:val="both"/>
        <w:rPr>
          <w:lang w:val="sr-Latn-CS"/>
        </w:rPr>
      </w:pPr>
      <w:r w:rsidRPr="00C531C5">
        <w:rPr>
          <w:lang w:val="sr-Latn-CS"/>
        </w:rPr>
        <w:t>- Veliki gradski park - Tokom 2019. godine izvršeni su obimniji radovi na nabavci i sadnji ukrasnog drveća i žbunja, kojom prilikom je zasađeno oko 120 sadnica. Nabavljene su i zasađene sadnice pinjola, alepskog bora, česmine, judinog drveta, pitosporuma, maginje, i drugih vrsta kojima odgovaraju uslovi sredine i koje se po svojim karakteristikama uklapaju u postojeću dendrofloru parka.</w:t>
      </w:r>
    </w:p>
    <w:p w:rsidR="00C531C5" w:rsidRPr="00C531C5" w:rsidRDefault="00C531C5" w:rsidP="00C531C5">
      <w:pPr>
        <w:spacing w:line="276" w:lineRule="auto"/>
        <w:ind w:firstLine="708"/>
        <w:jc w:val="both"/>
        <w:rPr>
          <w:lang w:val="sr-Latn-CS"/>
        </w:rPr>
      </w:pPr>
      <w:r w:rsidRPr="00C531C5">
        <w:rPr>
          <w:lang w:val="sr-Latn-CS"/>
        </w:rPr>
        <w:t>- Akcija sa JU „Kakaricka gora“ Podgorica  -  Od JU  „Kakaricka Gora“, Podgorica, nabavljeno je više od 200 sadnica drveća i žbunja. Uslijedila je akcija pod nazivom ”Da bismo imali drvo – posadi sadnicu prvo”, usmjerena na institucije, mjesne zajednice i skupštine stanara,  tokom koje je  dodjellen  dio sadnica, dok su ostale sadnice  sađene na javnim zelenim površinama.</w:t>
      </w:r>
    </w:p>
    <w:p w:rsidR="00C531C5" w:rsidRPr="00C531C5" w:rsidRDefault="00C531C5" w:rsidP="00C531C5">
      <w:pPr>
        <w:spacing w:line="276" w:lineRule="auto"/>
        <w:ind w:firstLine="708"/>
        <w:jc w:val="both"/>
        <w:rPr>
          <w:lang w:val="sr-Latn-CS"/>
        </w:rPr>
      </w:pPr>
      <w:r w:rsidRPr="00C531C5">
        <w:rPr>
          <w:lang w:val="sr-Latn-CS"/>
        </w:rPr>
        <w:t>- Sadnja kod jedriličarskog kluba „Delfin“ -   Početkom septembra u organizaciji Opštine Tivat i Jedriličarskog kluba „Delfin“ organizovano je 52. Balkansko prvenstvo u jedrenju. Predstavnici zemalja učesnica su duž rive u blizini zgrade JK „Delfin“ zasadili deset stabala - četiri rogača i šest tamariksa, koje su nabavljene od strane Opštine. Tim činom je ovaj važan jedriličarski događaj dobio i dodatnu ekološku dimenziju.</w:t>
      </w:r>
    </w:p>
    <w:p w:rsidR="00C531C5" w:rsidRPr="00C531C5" w:rsidRDefault="00C531C5" w:rsidP="00C531C5">
      <w:pPr>
        <w:spacing w:line="276" w:lineRule="auto"/>
        <w:ind w:firstLine="708"/>
        <w:jc w:val="both"/>
        <w:rPr>
          <w:lang w:val="sr-Latn-CS"/>
        </w:rPr>
      </w:pPr>
      <w:r w:rsidRPr="00C531C5">
        <w:rPr>
          <w:lang w:val="sr-Latn-CS"/>
        </w:rPr>
        <w:t xml:space="preserve">- Radovi na rivi u Donjoj Lastvi   -  Na rivi u Donjoj Lastvi zasađeno je 17 sadnica oleandera raznobojnog cvijeta, i 8 sadnica rogača. Najveći broj sadnica zasađen je na djelovima rive na kojima je postojeći drvored palmi narušen usljed štete koju je načinio crveni surlaš palmi. </w:t>
      </w:r>
    </w:p>
    <w:p w:rsidR="00C531C5" w:rsidRPr="00C531C5" w:rsidRDefault="00C531C5" w:rsidP="00C531C5">
      <w:pPr>
        <w:spacing w:line="276" w:lineRule="auto"/>
        <w:ind w:firstLine="708"/>
        <w:jc w:val="both"/>
        <w:rPr>
          <w:lang w:val="sr-Latn-CS"/>
        </w:rPr>
      </w:pPr>
      <w:r w:rsidRPr="00C531C5">
        <w:rPr>
          <w:lang w:val="sr-Latn-CS"/>
        </w:rPr>
        <w:t>- Sadnje na drugim lokacijama - Zajedničkom saradnjom Opštine Tivat i „Komunalno“ d.o.o. izvršena je nabavka i sadnja sadnica ukrasnog drveća i žbunja radi dopunskog ozelenjavanja Trga kulture, rive Pine, parkinga kod Centra za kulturu, parka na Trgu Dara Petkovića itd, kojom prilikom je zasađeno više od 50 sadnica ukrasnih vrsta. Odabir vrsta je vršen poštujući uslove sredine na konkretnim lokacijama, kao i postojeću koncepciju prostora. Sađene su uglavnom autohtone vrste, koje su otporne i koje nisu pretjerano zahtjevne u pogledu održavanja.</w:t>
      </w:r>
    </w:p>
    <w:p w:rsidR="00807591" w:rsidRDefault="00C531C5" w:rsidP="00C531C5">
      <w:pPr>
        <w:spacing w:line="276" w:lineRule="auto"/>
        <w:ind w:firstLine="708"/>
        <w:jc w:val="both"/>
        <w:rPr>
          <w:lang w:val="sr-Latn-CS"/>
        </w:rPr>
      </w:pPr>
      <w:r w:rsidRPr="00C531C5">
        <w:rPr>
          <w:lang w:val="sr-Latn-CS"/>
        </w:rPr>
        <w:t>Vršen je monitoring segmenata životne sredine – ispitivanje kvaliteta vazduha, mjerenje nivoa elektromagnetnih polja i istraživanje morskog biodiverziteta. Ispitivanje kvaliteta vazduha vršeno je na dvije lokacije - mjerno mjesto kod objekata  JU OŠ „Drago Milović“ i JU SMŠ „Mladost“, i mjerno mjesto kod JU OŠ „Branko Brinić“, sa izmjerenim vrijednostima koje su ispod zakonom propisanih graničnih vrijednosti. Ispitivanje nivoa elektromagnetnih polja izvršeno je na lokacijama u Krašićima i duž obalnog šetališta u naseljima Seljanovo i Donja Lastva, a sve izmjerene vrijednosti su bile ispod propisanog graničnog nivoa. Istraživanje morskog biodiverziteta vršeno je na području od lokaliteta Opatovo do crkve Svetog Roka u Donjoj Lastvi, kojom prilikom je izvršeno mapiranje pridnenih zajednica do dubine cca 10 metara.</w:t>
      </w:r>
    </w:p>
    <w:p w:rsidR="002E7B87" w:rsidRDefault="002E7B87" w:rsidP="00C531C5">
      <w:pPr>
        <w:spacing w:line="276" w:lineRule="auto"/>
        <w:ind w:firstLine="708"/>
        <w:jc w:val="both"/>
        <w:rPr>
          <w:lang w:val="sr-Latn-CS"/>
        </w:rPr>
      </w:pPr>
    </w:p>
    <w:p w:rsidR="00120940" w:rsidRPr="00956F90" w:rsidRDefault="00120940" w:rsidP="00C531C5">
      <w:pPr>
        <w:spacing w:line="276" w:lineRule="auto"/>
        <w:ind w:firstLine="708"/>
        <w:jc w:val="both"/>
        <w:rPr>
          <w:rFonts w:eastAsia="Calibri"/>
          <w:lang w:val="sr-Latn-ME" w:eastAsia="hr-HR"/>
        </w:rPr>
      </w:pPr>
    </w:p>
    <w:p w:rsidR="00D7101F" w:rsidRPr="00D55324" w:rsidRDefault="00D55324" w:rsidP="00C57581">
      <w:pPr>
        <w:numPr>
          <w:ilvl w:val="0"/>
          <w:numId w:val="6"/>
        </w:numPr>
        <w:ind w:left="1080"/>
        <w:rPr>
          <w:b/>
          <w:i/>
          <w:lang w:val="hr-HR"/>
        </w:rPr>
      </w:pPr>
      <w:r>
        <w:rPr>
          <w:b/>
          <w:i/>
          <w:lang w:val="hr-HR"/>
        </w:rPr>
        <w:t xml:space="preserve">2.3 </w:t>
      </w:r>
      <w:r w:rsidR="00D7101F" w:rsidRPr="00D55324">
        <w:rPr>
          <w:b/>
          <w:i/>
          <w:lang w:val="hr-HR"/>
        </w:rPr>
        <w:t>Zaštićena prirodna dobra</w:t>
      </w:r>
    </w:p>
    <w:p w:rsidR="00C531C5" w:rsidRPr="00C531C5" w:rsidRDefault="00C531C5" w:rsidP="00C531C5">
      <w:pPr>
        <w:widowControl w:val="0"/>
        <w:tabs>
          <w:tab w:val="left" w:pos="0"/>
        </w:tabs>
        <w:jc w:val="both"/>
        <w:rPr>
          <w:lang w:val="hr-HR"/>
        </w:rPr>
      </w:pPr>
      <w:r>
        <w:rPr>
          <w:lang w:val="hr-HR"/>
        </w:rPr>
        <w:tab/>
      </w:r>
      <w:r w:rsidRPr="00C531C5">
        <w:rPr>
          <w:lang w:val="hr-HR"/>
        </w:rPr>
        <w:t>Na teritoriji opštine Tivat se nalaze sledeća zaštićena područja:</w:t>
      </w:r>
    </w:p>
    <w:p w:rsidR="00C531C5" w:rsidRPr="00C531C5" w:rsidRDefault="00C531C5" w:rsidP="00C531C5">
      <w:pPr>
        <w:widowControl w:val="0"/>
        <w:tabs>
          <w:tab w:val="left" w:pos="0"/>
        </w:tabs>
        <w:jc w:val="both"/>
        <w:rPr>
          <w:lang w:val="hr-HR"/>
        </w:rPr>
      </w:pPr>
    </w:p>
    <w:p w:rsidR="00C531C5" w:rsidRPr="00C531C5" w:rsidRDefault="00C531C5" w:rsidP="00C531C5">
      <w:pPr>
        <w:widowControl w:val="0"/>
        <w:tabs>
          <w:tab w:val="left" w:pos="0"/>
        </w:tabs>
        <w:jc w:val="both"/>
        <w:rPr>
          <w:lang w:val="hr-HR"/>
        </w:rPr>
      </w:pPr>
      <w:r>
        <w:rPr>
          <w:lang w:val="hr-HR"/>
        </w:rPr>
        <w:tab/>
      </w:r>
      <w:r w:rsidRPr="00C531C5">
        <w:rPr>
          <w:lang w:val="hr-HR"/>
        </w:rPr>
        <w:t xml:space="preserve">* </w:t>
      </w:r>
      <w:r w:rsidRPr="00C531C5">
        <w:rPr>
          <w:b/>
          <w:lang w:val="hr-HR"/>
        </w:rPr>
        <w:t>Veliki gradski park</w:t>
      </w:r>
      <w:r w:rsidRPr="00C531C5">
        <w:rPr>
          <w:lang w:val="hr-HR"/>
        </w:rPr>
        <w:t xml:space="preserve">, spomenik prirode, III kategorija – značajno zaštićeno prirodno dobro lokalnog značaja, za upravljača imenovano Komunalno d.o.o. Tivat  Za ovo zaštićeno područje izrađen je 2015. godine Plan upravljanja,(„Sl.list CG – opštinski propisi“, broj 02/16), na osnovu kojeg je u 2018. godini donešen Godišnji program upravljanja za 2019. godinu, koji se aktivno sprovodi. Tokom 2019. godine izvršeni su obimniji radovi na nabavci i sadnji ukrasnog drveća i žbunja, kojom prilikom je uklonjeno oko 30 stabala loših vitalnih karakteristika a zasađeno oko 120 sadnica, uglavnom drvenastih vrsta koje su već prisutne u dendroflori parka. U zoni parka pored škole izvršeno je uklanjanje sedam veoma visokih stabala bora, koji su izgubili vitalne i estetske karakteristike, i koji su kao takvi predstavljali rizik za posjetioce parka. Sadnje su vršene na predjelima parka na kojima je vršeno uklanjanje pojedinih primjeraka, kao i na djelovima površine na kojima je prorijeđen biljni sklop. Izvršena je obnova tabli sa opisom biljnih vrsta, a koje se nalaze raspoređene na različitim lokacijama uz šetne staze. Za troškove redovnog održavanja tokom čitave godine, u mjesečnim intervalima, vršena je dotacija preduzeću „Komunalno“ d.o.o. Tivat kao upravljaču. </w:t>
      </w:r>
      <w:r w:rsidR="00F93DED">
        <w:rPr>
          <w:lang w:val="hr-HR"/>
        </w:rPr>
        <w:t>Planirano je i postavljanje osam parkovskih klupa.</w:t>
      </w:r>
    </w:p>
    <w:p w:rsidR="00C531C5" w:rsidRPr="00C531C5" w:rsidRDefault="00C531C5" w:rsidP="00C531C5">
      <w:pPr>
        <w:widowControl w:val="0"/>
        <w:tabs>
          <w:tab w:val="left" w:pos="0"/>
        </w:tabs>
        <w:jc w:val="both"/>
        <w:rPr>
          <w:lang w:val="hr-HR"/>
        </w:rPr>
      </w:pPr>
      <w:r>
        <w:rPr>
          <w:lang w:val="hr-HR"/>
        </w:rPr>
        <w:tab/>
      </w:r>
      <w:r w:rsidRPr="00C531C5">
        <w:rPr>
          <w:lang w:val="hr-HR"/>
        </w:rPr>
        <w:t xml:space="preserve">* </w:t>
      </w:r>
      <w:r w:rsidRPr="00C531C5">
        <w:rPr>
          <w:b/>
          <w:lang w:val="hr-HR"/>
        </w:rPr>
        <w:t>Plaža Pržno</w:t>
      </w:r>
      <w:r w:rsidRPr="00C531C5">
        <w:rPr>
          <w:lang w:val="hr-HR"/>
        </w:rPr>
        <w:t>, kojoj je  Rješenjem o zaštiti objekata prirode („Sl. list SRCG“ br. 30/68, br 01-959) određena kategorija “rezervat prirodnog predjela” se nalazi u zoni morskog dobra. Za navedeni lokalitet nije rađena revizija  statusa zaštićenog prirodnog dobra. Tokom 2019. godine, na osnovu ponude za izradu studije zaštite (revizije) od strane Agencije za zaštitu prirode i životne sredine iz Podgorice, kao organa koji je nadležan za njenu izradu, izvršene su pripreme za izradu ove studije, kako bi tokom naredne godine bila sprovedena terenska istraživanja i sačinjavanje stručne dokumentacije potrebne za adekvatnu zaštitu ovog zaštićenog prirodnog dobra.</w:t>
      </w:r>
    </w:p>
    <w:p w:rsidR="00C531C5" w:rsidRPr="00C531C5" w:rsidRDefault="00C531C5" w:rsidP="00C531C5">
      <w:pPr>
        <w:widowControl w:val="0"/>
        <w:tabs>
          <w:tab w:val="left" w:pos="0"/>
        </w:tabs>
        <w:jc w:val="both"/>
        <w:rPr>
          <w:lang w:val="hr-HR"/>
        </w:rPr>
      </w:pPr>
      <w:r>
        <w:rPr>
          <w:lang w:val="hr-HR"/>
        </w:rPr>
        <w:tab/>
      </w:r>
      <w:r w:rsidRPr="00C531C5">
        <w:rPr>
          <w:lang w:val="hr-HR"/>
        </w:rPr>
        <w:t xml:space="preserve">* </w:t>
      </w:r>
      <w:r w:rsidRPr="00C531C5">
        <w:rPr>
          <w:b/>
          <w:lang w:val="hr-HR"/>
        </w:rPr>
        <w:t>Tivatska Solila</w:t>
      </w:r>
      <w:r w:rsidRPr="00C531C5">
        <w:rPr>
          <w:lang w:val="hr-HR"/>
        </w:rPr>
        <w:t>, kojima je Rješenjem o upisu u centralni registar zaštićenih objekata prirode za Crnu Goru (“Sl.list CG”, broj 70/08) određena kategorija  “posebni (specijalni) rezervat prirode”. Tivatska Solila su IBA područje, područje od međunarodnog značaja za boravak ptica, Emerald stanište Bernske konvencije, Ramsar područje, ppripadaju mreži zaštićenih područja Dinarida – Parkovi Dinarida, nalaze se i na preliminarnoj listi Natura 2000. Sekretarijat za planiranje prostora i održivi razvoj u toku ove godine je organizovao ekološke časove na Solilima za učenike škola sa teritorije naše opštine u saradnji sa JP za upravljanje morskim dobrom.</w:t>
      </w:r>
    </w:p>
    <w:p w:rsidR="00C531C5" w:rsidRPr="00C531C5" w:rsidRDefault="00C531C5" w:rsidP="00C531C5">
      <w:pPr>
        <w:widowControl w:val="0"/>
        <w:tabs>
          <w:tab w:val="left" w:pos="0"/>
        </w:tabs>
        <w:jc w:val="both"/>
        <w:rPr>
          <w:lang w:val="hr-HR"/>
        </w:rPr>
      </w:pPr>
      <w:r w:rsidRPr="00C531C5">
        <w:rPr>
          <w:lang w:val="hr-HR"/>
        </w:rPr>
        <w:t xml:space="preserve">Tivatska Solila i plaža Pržna se nalaze u zoni morskog dobra, te u skladu sa članom 55 stav 5 Zakona o zaštiti prirode („Sl.list CG“, broj 54/16) zaštićenim prirodnim dobrima koja se nalaze na području morskog dobra upravlja pravno lice nadležno za upravljanje morskim dobrom.  </w:t>
      </w:r>
    </w:p>
    <w:p w:rsidR="00C531C5" w:rsidRPr="00C531C5" w:rsidRDefault="00C531C5" w:rsidP="00C531C5">
      <w:pPr>
        <w:widowControl w:val="0"/>
        <w:tabs>
          <w:tab w:val="left" w:pos="0"/>
        </w:tabs>
        <w:jc w:val="both"/>
        <w:rPr>
          <w:lang w:val="hr-HR"/>
        </w:rPr>
      </w:pPr>
      <w:r>
        <w:rPr>
          <w:lang w:val="hr-HR"/>
        </w:rPr>
        <w:tab/>
      </w:r>
      <w:r w:rsidRPr="00C531C5">
        <w:rPr>
          <w:b/>
          <w:lang w:val="hr-HR"/>
        </w:rPr>
        <w:t>Brdo Vrmac</w:t>
      </w:r>
      <w:r w:rsidRPr="00C531C5">
        <w:rPr>
          <w:lang w:val="hr-HR"/>
        </w:rPr>
        <w:t xml:space="preserve"> još uvijek ne uživa status zvanično zaštićenog prirodnog dobra, ali je svakako prepoznat  u Prostornom planu posebne namjene za obalno područje Crne Gore i Prostorno urbanističkom planu Opštine Tivat do 2020. godine i to kao budući Park prirode. Za brdo Vrmac potrebno je, shodno Zakonu o zaštiti prirode, izraditi Studiju zaštite, donijeti Akt o proglašenju zaštićenog prirodnog dobra i istim imenovati upravljača, a nakon toga donijeti Plan upravljanja prema kojem bi se sprovodile buduće aktivnosti. Prostor Vrmca predstavlja integralnu prirodnu cjelinu koju u administrativnom smislu dijele Opštine Tivat i Kotor, ovaj prostor se sa aspekta zaštite biodiverziteta mora cjelovito tretirati. </w:t>
      </w:r>
    </w:p>
    <w:p w:rsidR="00C531C5" w:rsidRPr="00C531C5" w:rsidRDefault="00C531C5" w:rsidP="00C531C5">
      <w:pPr>
        <w:widowControl w:val="0"/>
        <w:tabs>
          <w:tab w:val="left" w:pos="0"/>
        </w:tabs>
        <w:jc w:val="both"/>
        <w:rPr>
          <w:lang w:val="hr-HR"/>
        </w:rPr>
      </w:pPr>
      <w:r w:rsidRPr="00C531C5">
        <w:rPr>
          <w:lang w:val="hr-HR"/>
        </w:rPr>
        <w:tab/>
      </w:r>
    </w:p>
    <w:p w:rsidR="00B93516" w:rsidRPr="00D55324" w:rsidRDefault="00D55324" w:rsidP="00C57581">
      <w:pPr>
        <w:numPr>
          <w:ilvl w:val="0"/>
          <w:numId w:val="6"/>
        </w:numPr>
        <w:ind w:left="1080"/>
        <w:rPr>
          <w:b/>
          <w:i/>
          <w:lang w:val="hr-HR"/>
        </w:rPr>
      </w:pPr>
      <w:r>
        <w:rPr>
          <w:b/>
          <w:i/>
          <w:lang w:val="hr-HR"/>
        </w:rPr>
        <w:t xml:space="preserve">2.4 </w:t>
      </w:r>
      <w:r w:rsidR="00B93516" w:rsidRPr="00D55324">
        <w:rPr>
          <w:b/>
          <w:i/>
          <w:lang w:val="hr-HR"/>
        </w:rPr>
        <w:t>Turizam</w:t>
      </w:r>
    </w:p>
    <w:p w:rsidR="00F10018" w:rsidRPr="00B21DF2" w:rsidRDefault="00F10018" w:rsidP="00B21DF2">
      <w:pPr>
        <w:ind w:firstLine="284"/>
        <w:jc w:val="both"/>
        <w:rPr>
          <w:lang w:val="sr-Latn-ME"/>
        </w:rPr>
      </w:pPr>
      <w:r w:rsidRPr="00B21DF2">
        <w:rPr>
          <w:lang w:val="sr-Latn-ME"/>
        </w:rPr>
        <w:t xml:space="preserve">U periodu od 01.01.2019.god. do 15.11.2019.god. registrovali smo </w:t>
      </w:r>
      <w:r w:rsidRPr="00B21DF2">
        <w:rPr>
          <w:b/>
          <w:lang w:val="sr-Latn-ME"/>
        </w:rPr>
        <w:t>149 novih pružaoca usluga smještaja u domaćinstvu</w:t>
      </w:r>
      <w:r w:rsidRPr="00B21DF2">
        <w:rPr>
          <w:lang w:val="sr-Latn-ME"/>
        </w:rPr>
        <w:t xml:space="preserve"> odnosno registrovano je </w:t>
      </w:r>
      <w:r w:rsidRPr="00B21DF2">
        <w:rPr>
          <w:b/>
          <w:lang w:val="sr-Latn-ME"/>
        </w:rPr>
        <w:t>913 novih ležaja</w:t>
      </w:r>
      <w:r w:rsidRPr="00B21DF2">
        <w:rPr>
          <w:lang w:val="sr-Latn-ME"/>
        </w:rPr>
        <w:t xml:space="preserve">. Tako da je sada na teritoriji opštine Tivat ukupno registrovano </w:t>
      </w:r>
      <w:r w:rsidRPr="00B21DF2">
        <w:rPr>
          <w:b/>
          <w:lang w:val="sr-Latn-ME"/>
        </w:rPr>
        <w:t>773 pružaoca usluga smještaja</w:t>
      </w:r>
      <w:r w:rsidRPr="00B21DF2">
        <w:rPr>
          <w:lang w:val="sr-Latn-ME"/>
        </w:rPr>
        <w:t xml:space="preserve"> u domaćinstvu.</w:t>
      </w:r>
    </w:p>
    <w:p w:rsidR="00F10018" w:rsidRPr="00B21DF2" w:rsidRDefault="00F10018" w:rsidP="00B21DF2">
      <w:pPr>
        <w:ind w:firstLine="284"/>
        <w:jc w:val="both"/>
        <w:rPr>
          <w:rFonts w:eastAsiaTheme="minorEastAsia"/>
          <w:lang w:val="sr-Latn-CS"/>
        </w:rPr>
      </w:pPr>
      <w:r w:rsidRPr="00B21DF2">
        <w:rPr>
          <w:rFonts w:eastAsiaTheme="minorEastAsia"/>
          <w:lang w:val="sr-Latn-CS"/>
        </w:rPr>
        <w:t xml:space="preserve">Ukupno na teritoriji opštine Tivat sada imamo registrovanih </w:t>
      </w:r>
      <w:r w:rsidRPr="00B21DF2">
        <w:rPr>
          <w:rFonts w:eastAsiaTheme="minorEastAsia"/>
          <w:b/>
          <w:lang w:val="sr-Latn-CS"/>
        </w:rPr>
        <w:t>4929 ležaja u privatnom smještaju do 20 ležaja</w:t>
      </w:r>
      <w:r w:rsidRPr="00B21DF2">
        <w:rPr>
          <w:rFonts w:eastAsiaTheme="minorEastAsia"/>
          <w:lang w:val="sr-Latn-CS"/>
        </w:rPr>
        <w:t xml:space="preserve"> i još </w:t>
      </w:r>
      <w:r w:rsidRPr="00B21DF2">
        <w:rPr>
          <w:rFonts w:eastAsiaTheme="minorEastAsia"/>
          <w:b/>
          <w:lang w:val="sr-Latn-CS"/>
        </w:rPr>
        <w:t>487 ležaja u apartmanskim blokovima preko 20 ležaja</w:t>
      </w:r>
      <w:r w:rsidRPr="00B21DF2">
        <w:rPr>
          <w:rFonts w:eastAsiaTheme="minorEastAsia"/>
          <w:lang w:val="sr-Latn-CS"/>
        </w:rPr>
        <w:t xml:space="preserve">. Iz navedenog proizilazi da opština Tivat raspolaže sa kapacitetom od </w:t>
      </w:r>
      <w:r w:rsidRPr="00B21DF2">
        <w:rPr>
          <w:rFonts w:eastAsiaTheme="minorEastAsia"/>
          <w:b/>
          <w:lang w:val="sr-Latn-CS"/>
        </w:rPr>
        <w:t>5416 ležaja</w:t>
      </w:r>
      <w:r w:rsidRPr="00B21DF2">
        <w:rPr>
          <w:rFonts w:eastAsiaTheme="minorEastAsia"/>
          <w:lang w:val="sr-Latn-CS"/>
        </w:rPr>
        <w:t xml:space="preserve"> u privatnom/induvidualnom smještaju.</w:t>
      </w:r>
    </w:p>
    <w:tbl>
      <w:tblPr>
        <w:tblStyle w:val="TableGrid"/>
        <w:tblW w:w="0" w:type="auto"/>
        <w:jc w:val="center"/>
        <w:tblLook w:val="04A0" w:firstRow="1" w:lastRow="0" w:firstColumn="1" w:lastColumn="0" w:noHBand="0" w:noVBand="1"/>
      </w:tblPr>
      <w:tblGrid>
        <w:gridCol w:w="2337"/>
        <w:gridCol w:w="1353"/>
        <w:gridCol w:w="1302"/>
        <w:gridCol w:w="1234"/>
        <w:gridCol w:w="1166"/>
        <w:gridCol w:w="1065"/>
        <w:gridCol w:w="1256"/>
      </w:tblGrid>
      <w:tr w:rsidR="00F10018" w:rsidRPr="002F4AF6" w:rsidTr="00041FC8">
        <w:trPr>
          <w:trHeight w:val="654"/>
          <w:jc w:val="center"/>
        </w:trPr>
        <w:tc>
          <w:tcPr>
            <w:tcW w:w="9666"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pStyle w:val="NoSpacing"/>
              <w:jc w:val="center"/>
              <w:rPr>
                <w:rFonts w:ascii="Times New Roman" w:hAnsi="Times New Roman" w:cs="Times New Roman"/>
                <w:b/>
                <w:sz w:val="24"/>
                <w:szCs w:val="24"/>
                <w:lang w:val="sr-Latn-ME"/>
              </w:rPr>
            </w:pPr>
          </w:p>
          <w:p w:rsidR="00F10018" w:rsidRPr="00B21DF2" w:rsidRDefault="00F10018" w:rsidP="00F10018">
            <w:pPr>
              <w:pStyle w:val="NoSpacing"/>
              <w:jc w:val="center"/>
              <w:rPr>
                <w:rFonts w:ascii="Times New Roman" w:hAnsi="Times New Roman" w:cs="Times New Roman"/>
                <w:b/>
                <w:sz w:val="24"/>
                <w:szCs w:val="24"/>
                <w:lang w:val="sr-Latn-ME"/>
              </w:rPr>
            </w:pPr>
            <w:r w:rsidRPr="00B21DF2">
              <w:rPr>
                <w:rFonts w:ascii="Times New Roman" w:hAnsi="Times New Roman" w:cs="Times New Roman"/>
                <w:b/>
                <w:sz w:val="24"/>
                <w:szCs w:val="24"/>
                <w:lang w:val="sr-Latn-ME"/>
              </w:rPr>
              <w:t>PRIVATNI SMJEŠTAJ (Pružanje usluga smještaja u domaćinstvu-do 20 ležaja)</w:t>
            </w:r>
          </w:p>
          <w:p w:rsidR="00F10018" w:rsidRPr="00B21DF2" w:rsidRDefault="00F10018" w:rsidP="00F10018">
            <w:pPr>
              <w:pStyle w:val="NoSpacing"/>
              <w:jc w:val="center"/>
              <w:rPr>
                <w:rFonts w:ascii="Times New Roman" w:hAnsi="Times New Roman" w:cs="Times New Roman"/>
                <w:b/>
                <w:sz w:val="24"/>
                <w:szCs w:val="24"/>
                <w:lang w:val="sr-Latn-CS"/>
              </w:rPr>
            </w:pPr>
          </w:p>
        </w:tc>
      </w:tr>
      <w:tr w:rsidR="00F10018" w:rsidRPr="002F4AF6" w:rsidTr="00F10018">
        <w:trPr>
          <w:jc w:val="center"/>
        </w:trPr>
        <w:tc>
          <w:tcPr>
            <w:tcW w:w="19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VRSTA SMJEŠTAJNE JEDINICE</w:t>
            </w:r>
          </w:p>
        </w:tc>
        <w:tc>
          <w:tcPr>
            <w:tcW w:w="14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5*****</w:t>
            </w:r>
          </w:p>
        </w:tc>
        <w:tc>
          <w:tcPr>
            <w:tcW w:w="138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4****</w:t>
            </w:r>
          </w:p>
        </w:tc>
        <w:tc>
          <w:tcPr>
            <w:tcW w:w="13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3***</w:t>
            </w:r>
          </w:p>
        </w:tc>
        <w:tc>
          <w:tcPr>
            <w:tcW w:w="12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2**</w:t>
            </w:r>
          </w:p>
        </w:tc>
        <w:tc>
          <w:tcPr>
            <w:tcW w:w="117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1*</w:t>
            </w:r>
          </w:p>
        </w:tc>
        <w:tc>
          <w:tcPr>
            <w:tcW w:w="11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10018" w:rsidRPr="00B21DF2" w:rsidRDefault="00F10018" w:rsidP="00F10018">
            <w:pPr>
              <w:pStyle w:val="NoSpacing"/>
              <w:jc w:val="center"/>
              <w:rPr>
                <w:rFonts w:ascii="Times New Roman" w:hAnsi="Times New Roman" w:cs="Times New Roman"/>
                <w:b/>
                <w:sz w:val="24"/>
                <w:szCs w:val="24"/>
                <w:lang w:val="sr-Latn-CS"/>
              </w:rPr>
            </w:pPr>
          </w:p>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UKUPNO</w:t>
            </w:r>
          </w:p>
        </w:tc>
      </w:tr>
      <w:tr w:rsidR="00F10018" w:rsidRPr="002F4AF6" w:rsidTr="00041FC8">
        <w:trPr>
          <w:trHeight w:val="522"/>
          <w:jc w:val="center"/>
        </w:trPr>
        <w:tc>
          <w:tcPr>
            <w:tcW w:w="19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B21DF2">
            <w:pPr>
              <w:pStyle w:val="NoSpacing"/>
              <w:jc w:val="center"/>
              <w:rPr>
                <w:rFonts w:ascii="Times New Roman" w:hAnsi="Times New Roman" w:cs="Times New Roman"/>
                <w:sz w:val="24"/>
                <w:szCs w:val="24"/>
                <w:lang w:val="sr-Latn-CS"/>
              </w:rPr>
            </w:pPr>
            <w:r w:rsidRPr="00B21DF2">
              <w:rPr>
                <w:rFonts w:ascii="Times New Roman" w:hAnsi="Times New Roman" w:cs="Times New Roman"/>
                <w:b/>
                <w:sz w:val="24"/>
                <w:szCs w:val="24"/>
                <w:lang w:val="sr-Latn-CS"/>
              </w:rPr>
              <w:t>SOBE</w:t>
            </w:r>
          </w:p>
        </w:tc>
        <w:tc>
          <w:tcPr>
            <w:tcW w:w="1427"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2</w:t>
            </w:r>
          </w:p>
        </w:tc>
        <w:tc>
          <w:tcPr>
            <w:tcW w:w="1330"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5</w:t>
            </w:r>
          </w:p>
        </w:tc>
        <w:tc>
          <w:tcPr>
            <w:tcW w:w="127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6</w:t>
            </w:r>
          </w:p>
        </w:tc>
        <w:tc>
          <w:tcPr>
            <w:tcW w:w="11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7</w:t>
            </w:r>
          </w:p>
        </w:tc>
        <w:tc>
          <w:tcPr>
            <w:tcW w:w="1106" w:type="dxa"/>
            <w:tcBorders>
              <w:top w:val="single" w:sz="4" w:space="0" w:color="auto"/>
              <w:left w:val="single" w:sz="4" w:space="0" w:color="auto"/>
              <w:bottom w:val="single" w:sz="4" w:space="0" w:color="auto"/>
              <w:right w:val="single" w:sz="4" w:space="0" w:color="auto"/>
            </w:tcBorders>
          </w:tcPr>
          <w:p w:rsidR="00F10018" w:rsidRPr="00B21DF2" w:rsidRDefault="00F10018" w:rsidP="00F10018">
            <w:pPr>
              <w:pStyle w:val="NoSpacing"/>
              <w:jc w:val="center"/>
              <w:rPr>
                <w:rFonts w:ascii="Times New Roman" w:hAnsi="Times New Roman" w:cs="Times New Roman"/>
                <w:b/>
                <w:sz w:val="24"/>
                <w:szCs w:val="24"/>
                <w:lang w:val="sr-Latn-CS"/>
              </w:rPr>
            </w:pPr>
          </w:p>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20</w:t>
            </w:r>
          </w:p>
        </w:tc>
      </w:tr>
      <w:tr w:rsidR="00F10018" w:rsidRPr="002F4AF6" w:rsidTr="00F10018">
        <w:trPr>
          <w:jc w:val="center"/>
        </w:trPr>
        <w:tc>
          <w:tcPr>
            <w:tcW w:w="1968" w:type="dxa"/>
            <w:tcBorders>
              <w:top w:val="single" w:sz="4" w:space="0" w:color="auto"/>
              <w:left w:val="single" w:sz="4" w:space="0" w:color="auto"/>
              <w:bottom w:val="single" w:sz="4" w:space="0" w:color="auto"/>
              <w:right w:val="single" w:sz="4" w:space="0" w:color="auto"/>
            </w:tcBorders>
            <w:vAlign w:val="center"/>
          </w:tcPr>
          <w:p w:rsidR="00F10018" w:rsidRPr="00B21DF2" w:rsidRDefault="00F10018" w:rsidP="00F10018">
            <w:pPr>
              <w:pStyle w:val="NoSpacing"/>
              <w:jc w:val="center"/>
              <w:rPr>
                <w:rFonts w:ascii="Times New Roman" w:hAnsi="Times New Roman" w:cs="Times New Roman"/>
                <w:sz w:val="24"/>
                <w:szCs w:val="24"/>
                <w:lang w:val="sr-Latn-CS"/>
              </w:rPr>
            </w:pPr>
          </w:p>
          <w:p w:rsidR="00F10018" w:rsidRPr="00B21DF2" w:rsidRDefault="00F10018" w:rsidP="00B21DF2">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Br. ležaja</w:t>
            </w:r>
          </w:p>
        </w:tc>
        <w:tc>
          <w:tcPr>
            <w:tcW w:w="1427"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4</w:t>
            </w:r>
          </w:p>
        </w:tc>
        <w:tc>
          <w:tcPr>
            <w:tcW w:w="1330"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12</w:t>
            </w:r>
          </w:p>
        </w:tc>
        <w:tc>
          <w:tcPr>
            <w:tcW w:w="127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15</w:t>
            </w:r>
          </w:p>
        </w:tc>
        <w:tc>
          <w:tcPr>
            <w:tcW w:w="11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19</w:t>
            </w:r>
          </w:p>
        </w:tc>
        <w:tc>
          <w:tcPr>
            <w:tcW w:w="1106" w:type="dxa"/>
            <w:tcBorders>
              <w:top w:val="single" w:sz="4" w:space="0" w:color="auto"/>
              <w:left w:val="single" w:sz="4" w:space="0" w:color="auto"/>
              <w:bottom w:val="single" w:sz="4" w:space="0" w:color="auto"/>
              <w:right w:val="single" w:sz="4" w:space="0" w:color="auto"/>
            </w:tcBorders>
          </w:tcPr>
          <w:p w:rsidR="00F10018" w:rsidRPr="00B21DF2" w:rsidRDefault="00F10018" w:rsidP="00F10018">
            <w:pPr>
              <w:pStyle w:val="NoSpacing"/>
              <w:jc w:val="center"/>
              <w:rPr>
                <w:rFonts w:ascii="Times New Roman" w:hAnsi="Times New Roman" w:cs="Times New Roman"/>
                <w:b/>
                <w:sz w:val="24"/>
                <w:szCs w:val="24"/>
                <w:lang w:val="sr-Latn-CS"/>
              </w:rPr>
            </w:pPr>
          </w:p>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50</w:t>
            </w:r>
          </w:p>
        </w:tc>
      </w:tr>
      <w:tr w:rsidR="00F10018" w:rsidRPr="002F4AF6" w:rsidTr="00F10018">
        <w:trPr>
          <w:jc w:val="center"/>
        </w:trPr>
        <w:tc>
          <w:tcPr>
            <w:tcW w:w="19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pStyle w:val="NoSpacing"/>
              <w:jc w:val="center"/>
              <w:rPr>
                <w:rFonts w:ascii="Times New Roman" w:hAnsi="Times New Roman" w:cs="Times New Roman"/>
                <w:sz w:val="24"/>
                <w:szCs w:val="24"/>
                <w:lang w:val="sr-Latn-CS"/>
              </w:rPr>
            </w:pPr>
          </w:p>
          <w:p w:rsidR="00F10018" w:rsidRPr="00B21DF2" w:rsidRDefault="00F10018" w:rsidP="00B21DF2">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APARTMANI</w:t>
            </w:r>
          </w:p>
        </w:tc>
        <w:tc>
          <w:tcPr>
            <w:tcW w:w="1427"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106</w:t>
            </w:r>
          </w:p>
        </w:tc>
        <w:tc>
          <w:tcPr>
            <w:tcW w:w="1330"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60</w:t>
            </w:r>
          </w:p>
        </w:tc>
        <w:tc>
          <w:tcPr>
            <w:tcW w:w="127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106" w:type="dxa"/>
            <w:tcBorders>
              <w:top w:val="single" w:sz="4" w:space="0" w:color="auto"/>
              <w:left w:val="single" w:sz="4" w:space="0" w:color="auto"/>
              <w:bottom w:val="single" w:sz="4" w:space="0" w:color="auto"/>
              <w:right w:val="single" w:sz="4" w:space="0" w:color="auto"/>
            </w:tcBorders>
          </w:tcPr>
          <w:p w:rsidR="00F10018" w:rsidRPr="00B21DF2" w:rsidRDefault="00F10018" w:rsidP="00F10018">
            <w:pPr>
              <w:pStyle w:val="NoSpacing"/>
              <w:jc w:val="center"/>
              <w:rPr>
                <w:rFonts w:ascii="Times New Roman" w:hAnsi="Times New Roman" w:cs="Times New Roman"/>
                <w:b/>
                <w:sz w:val="24"/>
                <w:szCs w:val="24"/>
                <w:lang w:val="sr-Latn-CS"/>
              </w:rPr>
            </w:pPr>
          </w:p>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178</w:t>
            </w:r>
          </w:p>
        </w:tc>
      </w:tr>
      <w:tr w:rsidR="00F10018" w:rsidRPr="002F4AF6" w:rsidTr="00F10018">
        <w:trPr>
          <w:jc w:val="center"/>
        </w:trPr>
        <w:tc>
          <w:tcPr>
            <w:tcW w:w="1968" w:type="dxa"/>
            <w:tcBorders>
              <w:top w:val="single" w:sz="4" w:space="0" w:color="auto"/>
              <w:left w:val="single" w:sz="4" w:space="0" w:color="auto"/>
              <w:bottom w:val="single" w:sz="4" w:space="0" w:color="auto"/>
              <w:right w:val="single" w:sz="4" w:space="0" w:color="auto"/>
            </w:tcBorders>
            <w:vAlign w:val="center"/>
          </w:tcPr>
          <w:p w:rsidR="00F10018" w:rsidRPr="00B21DF2" w:rsidRDefault="00F10018" w:rsidP="00F10018">
            <w:pPr>
              <w:pStyle w:val="NoSpacing"/>
              <w:jc w:val="center"/>
              <w:rPr>
                <w:rFonts w:ascii="Times New Roman" w:hAnsi="Times New Roman" w:cs="Times New Roman"/>
                <w:sz w:val="24"/>
                <w:szCs w:val="24"/>
                <w:lang w:val="sr-Latn-CS"/>
              </w:rPr>
            </w:pPr>
          </w:p>
          <w:p w:rsidR="00F10018" w:rsidRPr="00B21DF2" w:rsidRDefault="00F10018" w:rsidP="00B21DF2">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Br. ležaja</w:t>
            </w:r>
          </w:p>
        </w:tc>
        <w:tc>
          <w:tcPr>
            <w:tcW w:w="1427"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283</w:t>
            </w:r>
          </w:p>
        </w:tc>
        <w:tc>
          <w:tcPr>
            <w:tcW w:w="1330"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200</w:t>
            </w:r>
          </w:p>
        </w:tc>
        <w:tc>
          <w:tcPr>
            <w:tcW w:w="127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40</w:t>
            </w:r>
          </w:p>
        </w:tc>
        <w:tc>
          <w:tcPr>
            <w:tcW w:w="11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106" w:type="dxa"/>
            <w:tcBorders>
              <w:top w:val="single" w:sz="4" w:space="0" w:color="auto"/>
              <w:left w:val="single" w:sz="4" w:space="0" w:color="auto"/>
              <w:bottom w:val="single" w:sz="4" w:space="0" w:color="auto"/>
              <w:right w:val="single" w:sz="4" w:space="0" w:color="auto"/>
            </w:tcBorders>
          </w:tcPr>
          <w:p w:rsidR="00F10018" w:rsidRPr="00B21DF2" w:rsidRDefault="00F10018" w:rsidP="00F10018">
            <w:pPr>
              <w:pStyle w:val="NoSpacing"/>
              <w:jc w:val="center"/>
              <w:rPr>
                <w:rFonts w:ascii="Times New Roman" w:hAnsi="Times New Roman" w:cs="Times New Roman"/>
                <w:b/>
                <w:sz w:val="24"/>
                <w:szCs w:val="24"/>
                <w:lang w:val="sr-Latn-CS"/>
              </w:rPr>
            </w:pPr>
          </w:p>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523</w:t>
            </w:r>
          </w:p>
        </w:tc>
      </w:tr>
      <w:tr w:rsidR="00F10018" w:rsidRPr="002F4AF6" w:rsidTr="00041FC8">
        <w:trPr>
          <w:trHeight w:val="696"/>
          <w:jc w:val="center"/>
        </w:trPr>
        <w:tc>
          <w:tcPr>
            <w:tcW w:w="19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KUĆE ZA IZNAJMLJIVANJE</w:t>
            </w:r>
          </w:p>
        </w:tc>
        <w:tc>
          <w:tcPr>
            <w:tcW w:w="1427"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2</w:t>
            </w:r>
          </w:p>
        </w:tc>
        <w:tc>
          <w:tcPr>
            <w:tcW w:w="1389"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2</w:t>
            </w:r>
          </w:p>
        </w:tc>
        <w:tc>
          <w:tcPr>
            <w:tcW w:w="1330"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4</w:t>
            </w:r>
          </w:p>
        </w:tc>
        <w:tc>
          <w:tcPr>
            <w:tcW w:w="127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1</w:t>
            </w:r>
          </w:p>
        </w:tc>
        <w:tc>
          <w:tcPr>
            <w:tcW w:w="11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106" w:type="dxa"/>
            <w:tcBorders>
              <w:top w:val="single" w:sz="4" w:space="0" w:color="auto"/>
              <w:left w:val="single" w:sz="4" w:space="0" w:color="auto"/>
              <w:bottom w:val="single" w:sz="4" w:space="0" w:color="auto"/>
              <w:right w:val="single" w:sz="4" w:space="0" w:color="auto"/>
            </w:tcBorders>
          </w:tcPr>
          <w:p w:rsidR="00F10018" w:rsidRPr="00B21DF2" w:rsidRDefault="00F10018" w:rsidP="00F10018">
            <w:pPr>
              <w:pStyle w:val="NoSpacing"/>
              <w:jc w:val="center"/>
              <w:rPr>
                <w:rFonts w:ascii="Times New Roman" w:hAnsi="Times New Roman" w:cs="Times New Roman"/>
                <w:b/>
                <w:sz w:val="24"/>
                <w:szCs w:val="24"/>
                <w:lang w:val="sr-Latn-CS"/>
              </w:rPr>
            </w:pPr>
          </w:p>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9</w:t>
            </w:r>
          </w:p>
        </w:tc>
      </w:tr>
      <w:tr w:rsidR="00F10018" w:rsidRPr="002F4AF6" w:rsidTr="00F10018">
        <w:trPr>
          <w:jc w:val="center"/>
        </w:trPr>
        <w:tc>
          <w:tcPr>
            <w:tcW w:w="1968" w:type="dxa"/>
            <w:tcBorders>
              <w:top w:val="single" w:sz="4" w:space="0" w:color="auto"/>
              <w:left w:val="single" w:sz="4" w:space="0" w:color="auto"/>
              <w:bottom w:val="single" w:sz="4" w:space="0" w:color="auto"/>
              <w:right w:val="single" w:sz="4" w:space="0" w:color="auto"/>
            </w:tcBorders>
            <w:vAlign w:val="center"/>
          </w:tcPr>
          <w:p w:rsidR="00F10018" w:rsidRPr="00B21DF2" w:rsidRDefault="00F10018" w:rsidP="00F10018">
            <w:pPr>
              <w:pStyle w:val="NoSpacing"/>
              <w:jc w:val="center"/>
              <w:rPr>
                <w:rFonts w:ascii="Times New Roman" w:hAnsi="Times New Roman" w:cs="Times New Roman"/>
                <w:sz w:val="24"/>
                <w:szCs w:val="24"/>
                <w:lang w:val="sr-Latn-CS"/>
              </w:rPr>
            </w:pPr>
          </w:p>
          <w:p w:rsidR="00F10018" w:rsidRPr="00B21DF2" w:rsidRDefault="00F10018" w:rsidP="00B21DF2">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Br. ležaja</w:t>
            </w:r>
          </w:p>
        </w:tc>
        <w:tc>
          <w:tcPr>
            <w:tcW w:w="1427"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14</w:t>
            </w:r>
          </w:p>
        </w:tc>
        <w:tc>
          <w:tcPr>
            <w:tcW w:w="1389"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16</w:t>
            </w:r>
          </w:p>
        </w:tc>
        <w:tc>
          <w:tcPr>
            <w:tcW w:w="1330"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30</w:t>
            </w:r>
          </w:p>
        </w:tc>
        <w:tc>
          <w:tcPr>
            <w:tcW w:w="127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6</w:t>
            </w:r>
          </w:p>
        </w:tc>
        <w:tc>
          <w:tcPr>
            <w:tcW w:w="11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106" w:type="dxa"/>
            <w:tcBorders>
              <w:top w:val="single" w:sz="4" w:space="0" w:color="auto"/>
              <w:left w:val="single" w:sz="4" w:space="0" w:color="auto"/>
              <w:bottom w:val="single" w:sz="4" w:space="0" w:color="auto"/>
              <w:right w:val="single" w:sz="4" w:space="0" w:color="auto"/>
            </w:tcBorders>
          </w:tcPr>
          <w:p w:rsidR="00F10018" w:rsidRPr="00B21DF2" w:rsidRDefault="00F10018" w:rsidP="00F10018">
            <w:pPr>
              <w:pStyle w:val="NoSpacing"/>
              <w:jc w:val="center"/>
              <w:rPr>
                <w:rFonts w:ascii="Times New Roman" w:hAnsi="Times New Roman" w:cs="Times New Roman"/>
                <w:b/>
                <w:sz w:val="24"/>
                <w:szCs w:val="24"/>
                <w:lang w:val="sr-Latn-CS"/>
              </w:rPr>
            </w:pPr>
          </w:p>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66</w:t>
            </w:r>
          </w:p>
        </w:tc>
      </w:tr>
      <w:tr w:rsidR="00F10018" w:rsidRPr="002F4AF6" w:rsidTr="00F10018">
        <w:trPr>
          <w:jc w:val="center"/>
        </w:trPr>
        <w:tc>
          <w:tcPr>
            <w:tcW w:w="19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B21DF2">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STANOVI</w:t>
            </w:r>
          </w:p>
        </w:tc>
        <w:tc>
          <w:tcPr>
            <w:tcW w:w="1427"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330"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27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1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106" w:type="dxa"/>
            <w:tcBorders>
              <w:top w:val="single" w:sz="4" w:space="0" w:color="auto"/>
              <w:left w:val="single" w:sz="4" w:space="0" w:color="auto"/>
              <w:bottom w:val="single" w:sz="4" w:space="0" w:color="auto"/>
              <w:right w:val="single" w:sz="4" w:space="0" w:color="auto"/>
            </w:tcBorders>
          </w:tcPr>
          <w:p w:rsidR="00F10018" w:rsidRPr="00B21DF2" w:rsidRDefault="00F10018" w:rsidP="00F10018">
            <w:pPr>
              <w:pStyle w:val="NoSpacing"/>
              <w:jc w:val="center"/>
              <w:rPr>
                <w:rFonts w:ascii="Times New Roman" w:hAnsi="Times New Roman" w:cs="Times New Roman"/>
                <w:b/>
                <w:sz w:val="24"/>
                <w:szCs w:val="24"/>
                <w:lang w:val="sr-Latn-CS"/>
              </w:rPr>
            </w:pPr>
          </w:p>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88</w:t>
            </w:r>
          </w:p>
        </w:tc>
      </w:tr>
      <w:tr w:rsidR="00F10018" w:rsidRPr="002F4AF6" w:rsidTr="00F10018">
        <w:trPr>
          <w:jc w:val="center"/>
        </w:trPr>
        <w:tc>
          <w:tcPr>
            <w:tcW w:w="1968" w:type="dxa"/>
            <w:tcBorders>
              <w:top w:val="single" w:sz="4" w:space="0" w:color="auto"/>
              <w:left w:val="single" w:sz="4" w:space="0" w:color="auto"/>
              <w:bottom w:val="single" w:sz="4" w:space="0" w:color="auto"/>
              <w:right w:val="single" w:sz="4" w:space="0" w:color="auto"/>
            </w:tcBorders>
            <w:vAlign w:val="center"/>
          </w:tcPr>
          <w:p w:rsidR="00F10018" w:rsidRPr="00B21DF2" w:rsidRDefault="00F10018" w:rsidP="00B21DF2">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Br. ležaja</w:t>
            </w:r>
          </w:p>
        </w:tc>
        <w:tc>
          <w:tcPr>
            <w:tcW w:w="1427"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330"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27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1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w:t>
            </w:r>
          </w:p>
        </w:tc>
        <w:tc>
          <w:tcPr>
            <w:tcW w:w="1106" w:type="dxa"/>
            <w:tcBorders>
              <w:top w:val="single" w:sz="4" w:space="0" w:color="auto"/>
              <w:left w:val="single" w:sz="4" w:space="0" w:color="auto"/>
              <w:bottom w:val="single" w:sz="4" w:space="0" w:color="auto"/>
              <w:right w:val="single" w:sz="4" w:space="0" w:color="auto"/>
            </w:tcBorders>
          </w:tcPr>
          <w:p w:rsidR="00F10018" w:rsidRPr="00B21DF2" w:rsidRDefault="00F10018" w:rsidP="00F10018">
            <w:pPr>
              <w:pStyle w:val="NoSpacing"/>
              <w:jc w:val="center"/>
              <w:rPr>
                <w:rFonts w:ascii="Times New Roman" w:hAnsi="Times New Roman" w:cs="Times New Roman"/>
                <w:b/>
                <w:sz w:val="24"/>
                <w:szCs w:val="24"/>
                <w:lang w:val="sr-Latn-CS"/>
              </w:rPr>
            </w:pPr>
          </w:p>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274</w:t>
            </w:r>
          </w:p>
        </w:tc>
      </w:tr>
      <w:tr w:rsidR="00F10018" w:rsidRPr="002F4AF6" w:rsidTr="00F10018">
        <w:trPr>
          <w:jc w:val="center"/>
        </w:trPr>
        <w:tc>
          <w:tcPr>
            <w:tcW w:w="8560" w:type="dxa"/>
            <w:gridSpan w:val="6"/>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jc w:val="center"/>
              <w:rPr>
                <w:rFonts w:ascii="Times New Roman" w:hAnsi="Times New Roman" w:cs="Times New Roman"/>
                <w:sz w:val="24"/>
                <w:szCs w:val="24"/>
                <w:lang w:val="sr-Latn-CS"/>
              </w:rPr>
            </w:pPr>
            <w:r w:rsidRPr="00B21DF2">
              <w:rPr>
                <w:rFonts w:ascii="Times New Roman" w:hAnsi="Times New Roman" w:cs="Times New Roman"/>
                <w:b/>
                <w:sz w:val="24"/>
                <w:szCs w:val="24"/>
                <w:lang w:val="sr-Latn-ME"/>
              </w:rPr>
              <w:t>UKUPNO LEŽAJA</w:t>
            </w:r>
          </w:p>
        </w:tc>
        <w:tc>
          <w:tcPr>
            <w:tcW w:w="1106" w:type="dxa"/>
            <w:tcBorders>
              <w:top w:val="single" w:sz="4" w:space="0" w:color="auto"/>
              <w:left w:val="single" w:sz="4" w:space="0" w:color="auto"/>
              <w:bottom w:val="single" w:sz="4" w:space="0" w:color="auto"/>
              <w:right w:val="single" w:sz="4" w:space="0" w:color="auto"/>
            </w:tcBorders>
            <w:hideMark/>
          </w:tcPr>
          <w:p w:rsidR="00F10018" w:rsidRPr="00B21DF2" w:rsidRDefault="00F10018" w:rsidP="00F10018">
            <w:pPr>
              <w:pStyle w:val="NoSpacing"/>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913</w:t>
            </w:r>
          </w:p>
        </w:tc>
      </w:tr>
    </w:tbl>
    <w:p w:rsidR="00F10018" w:rsidRPr="00B21DF2" w:rsidRDefault="00F10018" w:rsidP="00B21DF2">
      <w:pPr>
        <w:pStyle w:val="NoSpacing"/>
        <w:jc w:val="both"/>
        <w:rPr>
          <w:rFonts w:ascii="Times New Roman" w:hAnsi="Times New Roman" w:cs="Times New Roman"/>
          <w:sz w:val="24"/>
          <w:szCs w:val="24"/>
          <w:lang w:val="sr-Latn-CS"/>
        </w:rPr>
      </w:pPr>
      <w:r w:rsidRPr="00B21DF2">
        <w:rPr>
          <w:rFonts w:ascii="Times New Roman" w:hAnsi="Times New Roman" w:cs="Times New Roman"/>
          <w:b/>
          <w:sz w:val="24"/>
          <w:szCs w:val="24"/>
          <w:lang w:val="sr-Latn-CS"/>
        </w:rPr>
        <w:t>Tabela 1</w:t>
      </w:r>
      <w:r w:rsidRPr="00B21DF2">
        <w:rPr>
          <w:rFonts w:ascii="Times New Roman" w:hAnsi="Times New Roman" w:cs="Times New Roman"/>
          <w:sz w:val="24"/>
          <w:szCs w:val="24"/>
          <w:lang w:val="sr-Latn-CS"/>
        </w:rPr>
        <w:t xml:space="preserve">: </w:t>
      </w:r>
      <w:r w:rsidRPr="00B21DF2">
        <w:rPr>
          <w:rFonts w:ascii="Times New Roman" w:hAnsi="Times New Roman" w:cs="Times New Roman"/>
          <w:i/>
          <w:sz w:val="24"/>
          <w:szCs w:val="24"/>
          <w:lang w:val="sr-Latn-CS"/>
        </w:rPr>
        <w:t>Pregled registrovanih smještajnih kapaciteta u privatnom smještaju za period od 01.01.2019.-15.11.2019.godine.</w:t>
      </w:r>
    </w:p>
    <w:p w:rsidR="00F10018" w:rsidRPr="00B21DF2" w:rsidRDefault="00F10018" w:rsidP="00B21DF2">
      <w:pPr>
        <w:pStyle w:val="NoSpacing"/>
        <w:ind w:left="1440"/>
        <w:jc w:val="both"/>
        <w:rPr>
          <w:rFonts w:ascii="Times New Roman" w:hAnsi="Times New Roman" w:cs="Times New Roman"/>
          <w:sz w:val="24"/>
          <w:szCs w:val="24"/>
          <w:lang w:val="sr-Latn-CS"/>
        </w:rPr>
      </w:pPr>
    </w:p>
    <w:p w:rsidR="00F10018" w:rsidRPr="00B21DF2" w:rsidRDefault="00F10018" w:rsidP="00B21DF2">
      <w:pPr>
        <w:pStyle w:val="NoSpacing"/>
        <w:ind w:left="1440"/>
        <w:jc w:val="both"/>
        <w:rPr>
          <w:rFonts w:ascii="Times New Roman" w:hAnsi="Times New Roman" w:cs="Times New Roman"/>
          <w:sz w:val="24"/>
          <w:szCs w:val="24"/>
          <w:lang w:val="sr-Latn-CS"/>
        </w:rPr>
      </w:pPr>
    </w:p>
    <w:tbl>
      <w:tblPr>
        <w:tblStyle w:val="TableGrid"/>
        <w:tblW w:w="9708" w:type="dxa"/>
        <w:tblLook w:val="04A0" w:firstRow="1" w:lastRow="0" w:firstColumn="1" w:lastColumn="0" w:noHBand="0" w:noVBand="1"/>
      </w:tblPr>
      <w:tblGrid>
        <w:gridCol w:w="2422"/>
        <w:gridCol w:w="1102"/>
        <w:gridCol w:w="1180"/>
        <w:gridCol w:w="1178"/>
        <w:gridCol w:w="1126"/>
        <w:gridCol w:w="1126"/>
        <w:gridCol w:w="1574"/>
      </w:tblGrid>
      <w:tr w:rsidR="00F10018" w:rsidRPr="00B21DF2" w:rsidTr="00F10018">
        <w:trPr>
          <w:trHeight w:val="307"/>
        </w:trPr>
        <w:tc>
          <w:tcPr>
            <w:tcW w:w="9708"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10018" w:rsidRPr="00B21DF2" w:rsidRDefault="00F10018" w:rsidP="00F10018">
            <w:pPr>
              <w:jc w:val="center"/>
              <w:rPr>
                <w:b/>
                <w:lang w:val="sr-Latn-ME"/>
              </w:rPr>
            </w:pPr>
            <w:r w:rsidRPr="00B21DF2">
              <w:rPr>
                <w:b/>
                <w:lang w:val="sr-Latn-ME"/>
              </w:rPr>
              <w:t>PRIVATNI SMJEŠTAJ (Pružanje usluga smještaja u domaćinstvu-do 20 ležaja)</w:t>
            </w:r>
          </w:p>
        </w:tc>
      </w:tr>
      <w:tr w:rsidR="00F10018" w:rsidRPr="00B21DF2" w:rsidTr="00F10018">
        <w:trPr>
          <w:trHeight w:val="307"/>
        </w:trPr>
        <w:tc>
          <w:tcPr>
            <w:tcW w:w="242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jc w:val="center"/>
              <w:rPr>
                <w:lang w:val="sr-Latn-ME"/>
              </w:rPr>
            </w:pPr>
          </w:p>
          <w:p w:rsidR="00F10018" w:rsidRPr="00B21DF2" w:rsidRDefault="00F10018" w:rsidP="00F10018">
            <w:pPr>
              <w:jc w:val="center"/>
              <w:rPr>
                <w:b/>
                <w:lang w:val="sr-Latn-ME"/>
              </w:rPr>
            </w:pPr>
            <w:r w:rsidRPr="00B21DF2">
              <w:rPr>
                <w:b/>
                <w:lang w:val="sr-Latn-ME"/>
              </w:rPr>
              <w:t>VRSTA SMJEŠT.JEDINICE</w:t>
            </w:r>
          </w:p>
        </w:tc>
        <w:tc>
          <w:tcPr>
            <w:tcW w:w="11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jc w:val="center"/>
              <w:rPr>
                <w:b/>
                <w:lang w:val="sr-Latn-ME"/>
              </w:rPr>
            </w:pPr>
          </w:p>
          <w:p w:rsidR="00F10018" w:rsidRPr="00B21DF2" w:rsidRDefault="00F10018" w:rsidP="00F10018">
            <w:pPr>
              <w:jc w:val="center"/>
              <w:rPr>
                <w:b/>
                <w:lang w:val="sr-Latn-ME"/>
              </w:rPr>
            </w:pPr>
            <w:r w:rsidRPr="00B21DF2">
              <w:rPr>
                <w:b/>
                <w:lang w:val="sr-Latn-ME"/>
              </w:rPr>
              <w:t>5*****</w:t>
            </w:r>
          </w:p>
        </w:tc>
        <w:tc>
          <w:tcPr>
            <w:tcW w:w="11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jc w:val="center"/>
              <w:rPr>
                <w:b/>
                <w:lang w:val="sr-Latn-ME"/>
              </w:rPr>
            </w:pPr>
          </w:p>
          <w:p w:rsidR="00F10018" w:rsidRPr="00B21DF2" w:rsidRDefault="00F10018" w:rsidP="00F10018">
            <w:pPr>
              <w:jc w:val="center"/>
              <w:rPr>
                <w:b/>
                <w:lang w:val="sr-Latn-ME"/>
              </w:rPr>
            </w:pPr>
            <w:r w:rsidRPr="00B21DF2">
              <w:rPr>
                <w:b/>
                <w:lang w:val="sr-Latn-ME"/>
              </w:rPr>
              <w:t>4****</w:t>
            </w:r>
          </w:p>
        </w:tc>
        <w:tc>
          <w:tcPr>
            <w:tcW w:w="11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jc w:val="center"/>
              <w:rPr>
                <w:b/>
                <w:lang w:val="sr-Latn-ME"/>
              </w:rPr>
            </w:pPr>
          </w:p>
          <w:p w:rsidR="00F10018" w:rsidRPr="00B21DF2" w:rsidRDefault="00F10018" w:rsidP="00F10018">
            <w:pPr>
              <w:jc w:val="center"/>
              <w:rPr>
                <w:b/>
                <w:lang w:val="sr-Latn-ME"/>
              </w:rPr>
            </w:pPr>
            <w:r w:rsidRPr="00B21DF2">
              <w:rPr>
                <w:b/>
                <w:lang w:val="sr-Latn-ME"/>
              </w:rPr>
              <w:t>3***</w:t>
            </w:r>
          </w:p>
        </w:tc>
        <w:tc>
          <w:tcPr>
            <w:tcW w:w="11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jc w:val="center"/>
              <w:rPr>
                <w:b/>
                <w:lang w:val="sr-Latn-ME"/>
              </w:rPr>
            </w:pPr>
          </w:p>
          <w:p w:rsidR="00F10018" w:rsidRPr="00B21DF2" w:rsidRDefault="00F10018" w:rsidP="00F10018">
            <w:pPr>
              <w:jc w:val="center"/>
              <w:rPr>
                <w:b/>
                <w:lang w:val="sr-Latn-ME"/>
              </w:rPr>
            </w:pPr>
            <w:r w:rsidRPr="00B21DF2">
              <w:rPr>
                <w:b/>
                <w:lang w:val="sr-Latn-ME"/>
              </w:rPr>
              <w:t>2**</w:t>
            </w:r>
          </w:p>
        </w:tc>
        <w:tc>
          <w:tcPr>
            <w:tcW w:w="11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jc w:val="center"/>
              <w:rPr>
                <w:b/>
                <w:lang w:val="sr-Latn-ME"/>
              </w:rPr>
            </w:pPr>
          </w:p>
          <w:p w:rsidR="00F10018" w:rsidRPr="00B21DF2" w:rsidRDefault="00F10018" w:rsidP="00F10018">
            <w:pPr>
              <w:jc w:val="center"/>
              <w:rPr>
                <w:b/>
                <w:lang w:val="sr-Latn-ME"/>
              </w:rPr>
            </w:pPr>
            <w:r w:rsidRPr="00B21DF2">
              <w:rPr>
                <w:b/>
                <w:lang w:val="sr-Latn-ME"/>
              </w:rPr>
              <w:t>1*</w:t>
            </w:r>
          </w:p>
        </w:tc>
        <w:tc>
          <w:tcPr>
            <w:tcW w:w="157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jc w:val="center"/>
              <w:rPr>
                <w:b/>
                <w:lang w:val="sr-Latn-ME"/>
              </w:rPr>
            </w:pPr>
          </w:p>
          <w:p w:rsidR="00F10018" w:rsidRPr="00B21DF2" w:rsidRDefault="00F10018" w:rsidP="00F10018">
            <w:pPr>
              <w:jc w:val="center"/>
              <w:rPr>
                <w:b/>
                <w:lang w:val="sr-Latn-ME"/>
              </w:rPr>
            </w:pPr>
            <w:r w:rsidRPr="00B21DF2">
              <w:rPr>
                <w:b/>
                <w:lang w:val="sr-Latn-ME"/>
              </w:rPr>
              <w:t>UKUPNO</w:t>
            </w:r>
          </w:p>
        </w:tc>
      </w:tr>
      <w:tr w:rsidR="00F10018" w:rsidRPr="00B21DF2" w:rsidTr="00F10018">
        <w:trPr>
          <w:trHeight w:val="277"/>
        </w:trPr>
        <w:tc>
          <w:tcPr>
            <w:tcW w:w="242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10018" w:rsidRPr="00B21DF2" w:rsidRDefault="00F10018" w:rsidP="00F10018">
            <w:pPr>
              <w:jc w:val="center"/>
              <w:rPr>
                <w:b/>
                <w:lang w:val="sr-Latn-ME"/>
              </w:rPr>
            </w:pPr>
            <w:r w:rsidRPr="00B21DF2">
              <w:rPr>
                <w:b/>
                <w:lang w:val="sr-Latn-ME"/>
              </w:rPr>
              <w:t>SOBE</w:t>
            </w:r>
          </w:p>
        </w:tc>
        <w:tc>
          <w:tcPr>
            <w:tcW w:w="110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w:t>
            </w:r>
          </w:p>
        </w:tc>
        <w:tc>
          <w:tcPr>
            <w:tcW w:w="1180"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46</w:t>
            </w:r>
          </w:p>
        </w:tc>
        <w:tc>
          <w:tcPr>
            <w:tcW w:w="1178"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183</w:t>
            </w:r>
          </w:p>
        </w:tc>
        <w:tc>
          <w:tcPr>
            <w:tcW w:w="11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268</w:t>
            </w:r>
          </w:p>
        </w:tc>
        <w:tc>
          <w:tcPr>
            <w:tcW w:w="11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121</w:t>
            </w:r>
          </w:p>
        </w:tc>
        <w:tc>
          <w:tcPr>
            <w:tcW w:w="15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618</w:t>
            </w:r>
          </w:p>
        </w:tc>
      </w:tr>
      <w:tr w:rsidR="00F10018" w:rsidRPr="00B21DF2" w:rsidTr="00F10018">
        <w:trPr>
          <w:trHeight w:val="277"/>
        </w:trPr>
        <w:tc>
          <w:tcPr>
            <w:tcW w:w="242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Br.ležaja</w:t>
            </w:r>
          </w:p>
        </w:tc>
        <w:tc>
          <w:tcPr>
            <w:tcW w:w="110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w:t>
            </w:r>
          </w:p>
        </w:tc>
        <w:tc>
          <w:tcPr>
            <w:tcW w:w="1180"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90</w:t>
            </w:r>
          </w:p>
        </w:tc>
        <w:tc>
          <w:tcPr>
            <w:tcW w:w="1178"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431</w:t>
            </w:r>
          </w:p>
        </w:tc>
        <w:tc>
          <w:tcPr>
            <w:tcW w:w="11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629</w:t>
            </w:r>
          </w:p>
        </w:tc>
        <w:tc>
          <w:tcPr>
            <w:tcW w:w="11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284</w:t>
            </w:r>
          </w:p>
        </w:tc>
        <w:tc>
          <w:tcPr>
            <w:tcW w:w="15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b/>
                <w:lang w:val="sr-Latn-ME"/>
              </w:rPr>
            </w:pPr>
            <w:r w:rsidRPr="00B21DF2">
              <w:rPr>
                <w:b/>
                <w:lang w:val="sr-Latn-ME"/>
              </w:rPr>
              <w:t>1434</w:t>
            </w:r>
          </w:p>
        </w:tc>
      </w:tr>
      <w:tr w:rsidR="00F10018" w:rsidRPr="00B21DF2" w:rsidTr="00F10018">
        <w:trPr>
          <w:trHeight w:val="277"/>
        </w:trPr>
        <w:tc>
          <w:tcPr>
            <w:tcW w:w="242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10018" w:rsidRPr="00B21DF2" w:rsidRDefault="00F10018" w:rsidP="00F10018">
            <w:pPr>
              <w:jc w:val="center"/>
              <w:rPr>
                <w:b/>
                <w:lang w:val="sr-Latn-ME"/>
              </w:rPr>
            </w:pPr>
            <w:r w:rsidRPr="00B21DF2">
              <w:rPr>
                <w:b/>
                <w:lang w:val="sr-Latn-ME"/>
              </w:rPr>
              <w:t>APARTMANI</w:t>
            </w:r>
          </w:p>
        </w:tc>
        <w:tc>
          <w:tcPr>
            <w:tcW w:w="110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4</w:t>
            </w:r>
          </w:p>
        </w:tc>
        <w:tc>
          <w:tcPr>
            <w:tcW w:w="1180"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384</w:t>
            </w:r>
          </w:p>
        </w:tc>
        <w:tc>
          <w:tcPr>
            <w:tcW w:w="1178"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346</w:t>
            </w:r>
          </w:p>
        </w:tc>
        <w:tc>
          <w:tcPr>
            <w:tcW w:w="11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209</w:t>
            </w:r>
          </w:p>
        </w:tc>
        <w:tc>
          <w:tcPr>
            <w:tcW w:w="11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26</w:t>
            </w:r>
          </w:p>
        </w:tc>
        <w:tc>
          <w:tcPr>
            <w:tcW w:w="15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969</w:t>
            </w:r>
          </w:p>
        </w:tc>
      </w:tr>
      <w:tr w:rsidR="00F10018" w:rsidRPr="00B21DF2" w:rsidTr="00F10018">
        <w:trPr>
          <w:trHeight w:val="277"/>
        </w:trPr>
        <w:tc>
          <w:tcPr>
            <w:tcW w:w="242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Br.ležaja</w:t>
            </w:r>
          </w:p>
        </w:tc>
        <w:tc>
          <w:tcPr>
            <w:tcW w:w="110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12</w:t>
            </w:r>
          </w:p>
        </w:tc>
        <w:tc>
          <w:tcPr>
            <w:tcW w:w="1180"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1089</w:t>
            </w:r>
          </w:p>
        </w:tc>
        <w:tc>
          <w:tcPr>
            <w:tcW w:w="1178"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997</w:t>
            </w:r>
          </w:p>
        </w:tc>
        <w:tc>
          <w:tcPr>
            <w:tcW w:w="11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566</w:t>
            </w:r>
          </w:p>
        </w:tc>
        <w:tc>
          <w:tcPr>
            <w:tcW w:w="11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72</w:t>
            </w:r>
          </w:p>
        </w:tc>
        <w:tc>
          <w:tcPr>
            <w:tcW w:w="15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b/>
                <w:lang w:val="sr-Latn-ME"/>
              </w:rPr>
            </w:pPr>
            <w:r w:rsidRPr="00B21DF2">
              <w:rPr>
                <w:b/>
                <w:lang w:val="sr-Latn-ME"/>
              </w:rPr>
              <w:t>2736</w:t>
            </w:r>
          </w:p>
        </w:tc>
      </w:tr>
      <w:tr w:rsidR="00F10018" w:rsidRPr="00B21DF2" w:rsidTr="00F10018">
        <w:trPr>
          <w:trHeight w:val="277"/>
        </w:trPr>
        <w:tc>
          <w:tcPr>
            <w:tcW w:w="242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10018" w:rsidRPr="00B21DF2" w:rsidRDefault="00F10018" w:rsidP="00F10018">
            <w:pPr>
              <w:jc w:val="center"/>
              <w:rPr>
                <w:b/>
                <w:lang w:val="sr-Latn-ME"/>
              </w:rPr>
            </w:pPr>
            <w:r w:rsidRPr="00B21DF2">
              <w:rPr>
                <w:b/>
                <w:lang w:val="sr-Latn-ME"/>
              </w:rPr>
              <w:t>KUĆA ZA IZNAJ.</w:t>
            </w:r>
          </w:p>
        </w:tc>
        <w:tc>
          <w:tcPr>
            <w:tcW w:w="110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3</w:t>
            </w:r>
          </w:p>
        </w:tc>
        <w:tc>
          <w:tcPr>
            <w:tcW w:w="1180"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11</w:t>
            </w:r>
          </w:p>
        </w:tc>
        <w:tc>
          <w:tcPr>
            <w:tcW w:w="1178"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9</w:t>
            </w:r>
          </w:p>
        </w:tc>
        <w:tc>
          <w:tcPr>
            <w:tcW w:w="11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1</w:t>
            </w:r>
          </w:p>
        </w:tc>
        <w:tc>
          <w:tcPr>
            <w:tcW w:w="15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25</w:t>
            </w:r>
          </w:p>
        </w:tc>
      </w:tr>
      <w:tr w:rsidR="00F10018" w:rsidRPr="00B21DF2" w:rsidTr="00F10018">
        <w:trPr>
          <w:trHeight w:val="277"/>
        </w:trPr>
        <w:tc>
          <w:tcPr>
            <w:tcW w:w="242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b/>
                <w:lang w:val="sr-Latn-ME"/>
              </w:rPr>
            </w:pPr>
            <w:r w:rsidRPr="00B21DF2">
              <w:rPr>
                <w:lang w:val="sr-Latn-ME"/>
              </w:rPr>
              <w:t>Br.ležaja</w:t>
            </w:r>
          </w:p>
        </w:tc>
        <w:tc>
          <w:tcPr>
            <w:tcW w:w="110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24</w:t>
            </w:r>
          </w:p>
        </w:tc>
        <w:tc>
          <w:tcPr>
            <w:tcW w:w="1180"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91</w:t>
            </w:r>
          </w:p>
        </w:tc>
        <w:tc>
          <w:tcPr>
            <w:tcW w:w="1178"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66</w:t>
            </w:r>
          </w:p>
        </w:tc>
        <w:tc>
          <w:tcPr>
            <w:tcW w:w="11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6</w:t>
            </w:r>
          </w:p>
        </w:tc>
        <w:tc>
          <w:tcPr>
            <w:tcW w:w="11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10</w:t>
            </w:r>
          </w:p>
        </w:tc>
        <w:tc>
          <w:tcPr>
            <w:tcW w:w="15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b/>
                <w:lang w:val="sr-Latn-ME"/>
              </w:rPr>
            </w:pPr>
            <w:r w:rsidRPr="00B21DF2">
              <w:rPr>
                <w:b/>
                <w:lang w:val="sr-Latn-ME"/>
              </w:rPr>
              <w:t>197</w:t>
            </w:r>
          </w:p>
        </w:tc>
      </w:tr>
      <w:tr w:rsidR="00F10018" w:rsidRPr="00B21DF2" w:rsidTr="00F10018">
        <w:trPr>
          <w:trHeight w:val="277"/>
        </w:trPr>
        <w:tc>
          <w:tcPr>
            <w:tcW w:w="242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10018" w:rsidRPr="00B21DF2" w:rsidRDefault="00F10018" w:rsidP="00F10018">
            <w:pPr>
              <w:jc w:val="center"/>
              <w:rPr>
                <w:b/>
                <w:lang w:val="sr-Latn-ME"/>
              </w:rPr>
            </w:pPr>
            <w:r w:rsidRPr="00B21DF2">
              <w:rPr>
                <w:b/>
                <w:lang w:val="sr-Latn-ME"/>
              </w:rPr>
              <w:t>STANOVI</w:t>
            </w:r>
          </w:p>
        </w:tc>
        <w:tc>
          <w:tcPr>
            <w:tcW w:w="5712" w:type="dxa"/>
            <w:gridSpan w:val="5"/>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Br.stanova  - 171</w:t>
            </w:r>
          </w:p>
        </w:tc>
        <w:tc>
          <w:tcPr>
            <w:tcW w:w="15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b/>
                <w:lang w:val="sr-Latn-ME"/>
              </w:rPr>
            </w:pPr>
            <w:r w:rsidRPr="00B21DF2">
              <w:rPr>
                <w:b/>
                <w:lang w:val="sr-Latn-ME"/>
              </w:rPr>
              <w:t>562</w:t>
            </w:r>
          </w:p>
        </w:tc>
      </w:tr>
      <w:tr w:rsidR="00F10018" w:rsidRPr="00B21DF2" w:rsidTr="00F10018">
        <w:trPr>
          <w:trHeight w:val="277"/>
        </w:trPr>
        <w:tc>
          <w:tcPr>
            <w:tcW w:w="8134" w:type="dxa"/>
            <w:gridSpan w:val="6"/>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b/>
                <w:lang w:val="sr-Latn-ME"/>
              </w:rPr>
              <w:t>UKUPNO LEŽAJA</w:t>
            </w:r>
          </w:p>
        </w:tc>
        <w:tc>
          <w:tcPr>
            <w:tcW w:w="157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b/>
                <w:lang w:val="sr-Latn-ME"/>
              </w:rPr>
            </w:pPr>
            <w:r w:rsidRPr="00B21DF2">
              <w:rPr>
                <w:b/>
                <w:lang w:val="sr-Latn-ME"/>
              </w:rPr>
              <w:t>4929</w:t>
            </w:r>
          </w:p>
        </w:tc>
      </w:tr>
    </w:tbl>
    <w:p w:rsidR="00F10018" w:rsidRPr="00B21DF2" w:rsidRDefault="00F10018" w:rsidP="00B21DF2">
      <w:pPr>
        <w:pStyle w:val="NoSpacing"/>
        <w:jc w:val="both"/>
        <w:rPr>
          <w:rFonts w:ascii="Times New Roman" w:hAnsi="Times New Roman" w:cs="Times New Roman"/>
          <w:sz w:val="24"/>
          <w:szCs w:val="24"/>
          <w:lang w:val="sr-Latn-CS"/>
        </w:rPr>
      </w:pPr>
      <w:r w:rsidRPr="00B21DF2">
        <w:rPr>
          <w:rFonts w:ascii="Times New Roman" w:hAnsi="Times New Roman" w:cs="Times New Roman"/>
          <w:b/>
          <w:sz w:val="24"/>
          <w:szCs w:val="24"/>
          <w:lang w:val="sr-Latn-CS"/>
        </w:rPr>
        <w:t>Tabela 2</w:t>
      </w:r>
      <w:r w:rsidRPr="00B21DF2">
        <w:rPr>
          <w:rFonts w:ascii="Times New Roman" w:hAnsi="Times New Roman" w:cs="Times New Roman"/>
          <w:sz w:val="24"/>
          <w:szCs w:val="24"/>
          <w:lang w:val="sr-Latn-CS"/>
        </w:rPr>
        <w:t xml:space="preserve">: </w:t>
      </w:r>
      <w:r w:rsidRPr="00B21DF2">
        <w:rPr>
          <w:rFonts w:ascii="Times New Roman" w:hAnsi="Times New Roman" w:cs="Times New Roman"/>
          <w:i/>
          <w:sz w:val="24"/>
          <w:szCs w:val="24"/>
          <w:lang w:val="sr-Latn-CS"/>
        </w:rPr>
        <w:t>Pregled ukupno registrovanih smještajnih kapaciteta u privatnom smještaju sa stanjem na 15.11.2019.god.</w:t>
      </w:r>
    </w:p>
    <w:p w:rsidR="00F10018" w:rsidRPr="00B21DF2" w:rsidRDefault="00F10018" w:rsidP="00B21DF2">
      <w:pPr>
        <w:pStyle w:val="ListParagraph"/>
        <w:ind w:left="1440"/>
        <w:rPr>
          <w:lang w:val="sr-Latn-ME"/>
        </w:rPr>
      </w:pPr>
    </w:p>
    <w:tbl>
      <w:tblPr>
        <w:tblStyle w:val="TableGrid"/>
        <w:tblW w:w="9796" w:type="dxa"/>
        <w:tblLook w:val="04A0" w:firstRow="1" w:lastRow="0" w:firstColumn="1" w:lastColumn="0" w:noHBand="0" w:noVBand="1"/>
      </w:tblPr>
      <w:tblGrid>
        <w:gridCol w:w="2596"/>
        <w:gridCol w:w="1398"/>
        <w:gridCol w:w="1395"/>
        <w:gridCol w:w="1326"/>
        <w:gridCol w:w="1326"/>
        <w:gridCol w:w="1755"/>
      </w:tblGrid>
      <w:tr w:rsidR="00F10018" w:rsidRPr="00B21DF2" w:rsidTr="00F10018">
        <w:trPr>
          <w:trHeight w:val="328"/>
        </w:trPr>
        <w:tc>
          <w:tcPr>
            <w:tcW w:w="9795"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10018" w:rsidRPr="00B21DF2" w:rsidRDefault="00F10018" w:rsidP="00F10018">
            <w:pPr>
              <w:jc w:val="center"/>
              <w:rPr>
                <w:b/>
                <w:lang w:val="sr-Latn-ME"/>
              </w:rPr>
            </w:pPr>
            <w:r w:rsidRPr="00B21DF2">
              <w:rPr>
                <w:b/>
                <w:lang w:val="sr-Latn-ME"/>
              </w:rPr>
              <w:t>PRIVATNI SMJEŠTAJ – apartmanski blokovi (preko 20 ležaja)</w:t>
            </w:r>
          </w:p>
        </w:tc>
      </w:tr>
      <w:tr w:rsidR="00F10018" w:rsidRPr="00B21DF2" w:rsidTr="00F10018">
        <w:trPr>
          <w:trHeight w:val="328"/>
        </w:trPr>
        <w:tc>
          <w:tcPr>
            <w:tcW w:w="259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jc w:val="center"/>
              <w:rPr>
                <w:lang w:val="sr-Latn-ME"/>
              </w:rPr>
            </w:pPr>
          </w:p>
          <w:p w:rsidR="00F10018" w:rsidRPr="00B21DF2" w:rsidRDefault="00F10018" w:rsidP="00F10018">
            <w:pPr>
              <w:jc w:val="center"/>
              <w:rPr>
                <w:b/>
                <w:lang w:val="sr-Latn-ME"/>
              </w:rPr>
            </w:pPr>
            <w:r w:rsidRPr="00B21DF2">
              <w:rPr>
                <w:b/>
                <w:lang w:val="sr-Latn-ME"/>
              </w:rPr>
              <w:t>VRSTA SMJEŠT.JEDINICE</w:t>
            </w:r>
          </w:p>
        </w:tc>
        <w:tc>
          <w:tcPr>
            <w:tcW w:w="13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jc w:val="center"/>
              <w:rPr>
                <w:b/>
                <w:lang w:val="sr-Latn-ME"/>
              </w:rPr>
            </w:pPr>
          </w:p>
          <w:p w:rsidR="00F10018" w:rsidRPr="00B21DF2" w:rsidRDefault="00F10018" w:rsidP="00F10018">
            <w:pPr>
              <w:jc w:val="center"/>
              <w:rPr>
                <w:b/>
                <w:lang w:val="sr-Latn-ME"/>
              </w:rPr>
            </w:pPr>
            <w:r w:rsidRPr="00B21DF2">
              <w:rPr>
                <w:b/>
                <w:lang w:val="sr-Latn-ME"/>
              </w:rPr>
              <w:t>4****</w:t>
            </w:r>
          </w:p>
        </w:tc>
        <w:tc>
          <w:tcPr>
            <w:tcW w:w="13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jc w:val="center"/>
              <w:rPr>
                <w:b/>
                <w:lang w:val="sr-Latn-ME"/>
              </w:rPr>
            </w:pPr>
          </w:p>
          <w:p w:rsidR="00F10018" w:rsidRPr="00B21DF2" w:rsidRDefault="00F10018" w:rsidP="00F10018">
            <w:pPr>
              <w:jc w:val="center"/>
              <w:rPr>
                <w:b/>
                <w:lang w:val="sr-Latn-ME"/>
              </w:rPr>
            </w:pPr>
            <w:r w:rsidRPr="00B21DF2">
              <w:rPr>
                <w:b/>
                <w:lang w:val="sr-Latn-ME"/>
              </w:rPr>
              <w:t>3***</w:t>
            </w:r>
          </w:p>
        </w:tc>
        <w:tc>
          <w:tcPr>
            <w:tcW w:w="13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jc w:val="center"/>
              <w:rPr>
                <w:b/>
                <w:lang w:val="sr-Latn-ME"/>
              </w:rPr>
            </w:pPr>
          </w:p>
          <w:p w:rsidR="00F10018" w:rsidRPr="00B21DF2" w:rsidRDefault="00F10018" w:rsidP="00F10018">
            <w:pPr>
              <w:jc w:val="center"/>
              <w:rPr>
                <w:b/>
                <w:lang w:val="sr-Latn-ME"/>
              </w:rPr>
            </w:pPr>
            <w:r w:rsidRPr="00B21DF2">
              <w:rPr>
                <w:b/>
                <w:lang w:val="sr-Latn-ME"/>
              </w:rPr>
              <w:t>2**</w:t>
            </w:r>
          </w:p>
        </w:tc>
        <w:tc>
          <w:tcPr>
            <w:tcW w:w="13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jc w:val="center"/>
              <w:rPr>
                <w:b/>
                <w:lang w:val="sr-Latn-ME"/>
              </w:rPr>
            </w:pPr>
          </w:p>
          <w:p w:rsidR="00F10018" w:rsidRPr="00B21DF2" w:rsidRDefault="00F10018" w:rsidP="00F10018">
            <w:pPr>
              <w:jc w:val="center"/>
              <w:rPr>
                <w:b/>
                <w:lang w:val="sr-Latn-ME"/>
              </w:rPr>
            </w:pPr>
            <w:r w:rsidRPr="00B21DF2">
              <w:rPr>
                <w:b/>
                <w:lang w:val="sr-Latn-ME"/>
              </w:rPr>
              <w:t>1*</w:t>
            </w:r>
          </w:p>
        </w:tc>
        <w:tc>
          <w:tcPr>
            <w:tcW w:w="175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0018" w:rsidRPr="00B21DF2" w:rsidRDefault="00F10018" w:rsidP="00F10018">
            <w:pPr>
              <w:jc w:val="center"/>
              <w:rPr>
                <w:b/>
                <w:lang w:val="sr-Latn-ME"/>
              </w:rPr>
            </w:pPr>
          </w:p>
          <w:p w:rsidR="00F10018" w:rsidRPr="00B21DF2" w:rsidRDefault="00F10018" w:rsidP="00F10018">
            <w:pPr>
              <w:jc w:val="center"/>
              <w:rPr>
                <w:b/>
                <w:lang w:val="sr-Latn-ME"/>
              </w:rPr>
            </w:pPr>
            <w:r w:rsidRPr="00B21DF2">
              <w:rPr>
                <w:b/>
                <w:lang w:val="sr-Latn-ME"/>
              </w:rPr>
              <w:t>UKUPNO</w:t>
            </w:r>
          </w:p>
        </w:tc>
      </w:tr>
      <w:tr w:rsidR="00F10018" w:rsidRPr="00B21DF2" w:rsidTr="00F10018">
        <w:trPr>
          <w:trHeight w:val="296"/>
        </w:trPr>
        <w:tc>
          <w:tcPr>
            <w:tcW w:w="259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b/>
                <w:lang w:val="sr-Latn-ME"/>
              </w:rPr>
            </w:pPr>
            <w:r w:rsidRPr="00B21DF2">
              <w:rPr>
                <w:b/>
                <w:lang w:val="sr-Latn-ME"/>
              </w:rPr>
              <w:t>APARTMANI</w:t>
            </w:r>
          </w:p>
        </w:tc>
        <w:tc>
          <w:tcPr>
            <w:tcW w:w="1398"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141</w:t>
            </w:r>
          </w:p>
        </w:tc>
        <w:tc>
          <w:tcPr>
            <w:tcW w:w="1395"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37</w:t>
            </w:r>
          </w:p>
        </w:tc>
        <w:tc>
          <w:tcPr>
            <w:tcW w:w="13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5</w:t>
            </w:r>
          </w:p>
        </w:tc>
        <w:tc>
          <w:tcPr>
            <w:tcW w:w="1755"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b/>
                <w:lang w:val="sr-Latn-ME"/>
              </w:rPr>
            </w:pPr>
            <w:r w:rsidRPr="00B21DF2">
              <w:rPr>
                <w:b/>
                <w:lang w:val="sr-Latn-ME"/>
              </w:rPr>
              <w:t>183</w:t>
            </w:r>
          </w:p>
        </w:tc>
      </w:tr>
      <w:tr w:rsidR="00F10018" w:rsidRPr="00B21DF2" w:rsidTr="00F10018">
        <w:trPr>
          <w:trHeight w:val="296"/>
        </w:trPr>
        <w:tc>
          <w:tcPr>
            <w:tcW w:w="259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Br.ležaja</w:t>
            </w:r>
          </w:p>
        </w:tc>
        <w:tc>
          <w:tcPr>
            <w:tcW w:w="1398"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391</w:t>
            </w:r>
          </w:p>
        </w:tc>
        <w:tc>
          <w:tcPr>
            <w:tcW w:w="1395"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86</w:t>
            </w:r>
          </w:p>
        </w:tc>
        <w:tc>
          <w:tcPr>
            <w:tcW w:w="13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lang w:val="sr-Latn-ME"/>
              </w:rPr>
            </w:pPr>
            <w:r w:rsidRPr="00B21DF2">
              <w:rPr>
                <w:lang w:val="sr-Latn-ME"/>
              </w:rPr>
              <w:t>10</w:t>
            </w:r>
          </w:p>
        </w:tc>
        <w:tc>
          <w:tcPr>
            <w:tcW w:w="1755"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jc w:val="center"/>
              <w:rPr>
                <w:b/>
                <w:lang w:val="sr-Latn-ME"/>
              </w:rPr>
            </w:pPr>
            <w:r w:rsidRPr="00B21DF2">
              <w:rPr>
                <w:b/>
                <w:lang w:val="sr-Latn-ME"/>
              </w:rPr>
              <w:t>487</w:t>
            </w:r>
          </w:p>
        </w:tc>
      </w:tr>
    </w:tbl>
    <w:p w:rsidR="00F10018" w:rsidRPr="00B21DF2" w:rsidRDefault="00F10018" w:rsidP="00B21DF2">
      <w:pPr>
        <w:pStyle w:val="NoSpacing"/>
        <w:jc w:val="both"/>
        <w:rPr>
          <w:rFonts w:ascii="Times New Roman" w:hAnsi="Times New Roman" w:cs="Times New Roman"/>
          <w:sz w:val="24"/>
          <w:szCs w:val="24"/>
          <w:lang w:val="sr-Latn-CS"/>
        </w:rPr>
      </w:pPr>
      <w:r w:rsidRPr="00B21DF2">
        <w:rPr>
          <w:rFonts w:ascii="Times New Roman" w:hAnsi="Times New Roman" w:cs="Times New Roman"/>
          <w:b/>
          <w:sz w:val="24"/>
          <w:szCs w:val="24"/>
          <w:lang w:val="sr-Latn-CS"/>
        </w:rPr>
        <w:t>Tabela 3</w:t>
      </w:r>
      <w:r w:rsidRPr="00B21DF2">
        <w:rPr>
          <w:rFonts w:ascii="Times New Roman" w:hAnsi="Times New Roman" w:cs="Times New Roman"/>
          <w:sz w:val="24"/>
          <w:szCs w:val="24"/>
          <w:lang w:val="sr-Latn-CS"/>
        </w:rPr>
        <w:t xml:space="preserve">: </w:t>
      </w:r>
      <w:r w:rsidRPr="00B21DF2">
        <w:rPr>
          <w:rFonts w:ascii="Times New Roman" w:hAnsi="Times New Roman" w:cs="Times New Roman"/>
          <w:i/>
          <w:sz w:val="24"/>
          <w:szCs w:val="24"/>
          <w:lang w:val="sr-Latn-CS"/>
        </w:rPr>
        <w:t>Pregled ukupno registrovanih smještajnih kapaciteta u apartmanskim blokovima sa stanjem na 15.11.2019.god.</w:t>
      </w:r>
    </w:p>
    <w:p w:rsidR="00F10018" w:rsidRPr="00B21DF2" w:rsidRDefault="00F10018" w:rsidP="00B21DF2">
      <w:pPr>
        <w:pStyle w:val="NoSpacing"/>
        <w:ind w:left="1440"/>
        <w:jc w:val="both"/>
        <w:rPr>
          <w:rFonts w:ascii="Times New Roman" w:hAnsi="Times New Roman" w:cs="Times New Roman"/>
          <w:sz w:val="24"/>
          <w:szCs w:val="24"/>
          <w:lang w:val="sr-Latn-CS"/>
        </w:rPr>
      </w:pPr>
    </w:p>
    <w:p w:rsidR="00F10018" w:rsidRPr="00B21DF2" w:rsidRDefault="00F10018" w:rsidP="00B21DF2">
      <w:pPr>
        <w:pStyle w:val="NoSpacing"/>
        <w:ind w:left="1440"/>
        <w:jc w:val="both"/>
        <w:rPr>
          <w:rFonts w:ascii="Times New Roman" w:hAnsi="Times New Roman" w:cs="Times New Roman"/>
          <w:sz w:val="24"/>
          <w:szCs w:val="24"/>
          <w:lang w:val="sr-Latn-CS"/>
        </w:rPr>
      </w:pPr>
    </w:p>
    <w:p w:rsidR="00F10018" w:rsidRPr="00B21DF2" w:rsidRDefault="00F10018" w:rsidP="00B21DF2">
      <w:pPr>
        <w:pStyle w:val="NoSpacing"/>
        <w:jc w:val="both"/>
        <w:rPr>
          <w:rFonts w:ascii="Times New Roman" w:hAnsi="Times New Roman" w:cs="Times New Roman"/>
          <w:b/>
          <w:i/>
          <w:sz w:val="24"/>
          <w:szCs w:val="24"/>
          <w:lang w:val="sr-Latn-CS"/>
        </w:rPr>
      </w:pPr>
      <w:r w:rsidRPr="00B21DF2">
        <w:rPr>
          <w:rFonts w:ascii="Times New Roman" w:hAnsi="Times New Roman" w:cs="Times New Roman"/>
          <w:b/>
          <w:i/>
          <w:sz w:val="24"/>
          <w:szCs w:val="24"/>
          <w:lang w:val="sr-Latn-CS"/>
        </w:rPr>
        <w:lastRenderedPageBreak/>
        <w:t>Stanje naplate taksi za deset mjeseci 2019. godine :</w:t>
      </w:r>
    </w:p>
    <w:tbl>
      <w:tblPr>
        <w:tblpPr w:leftFromText="180" w:rightFromText="180" w:bottomFromText="16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582"/>
        <w:gridCol w:w="2571"/>
      </w:tblGrid>
      <w:tr w:rsidR="00F10018" w:rsidRPr="00B21DF2" w:rsidTr="00F10018">
        <w:trPr>
          <w:trHeight w:val="715"/>
        </w:trPr>
        <w:tc>
          <w:tcPr>
            <w:tcW w:w="3937" w:type="dxa"/>
            <w:tcBorders>
              <w:top w:val="single" w:sz="4" w:space="0" w:color="auto"/>
              <w:left w:val="single" w:sz="4" w:space="0" w:color="auto"/>
              <w:bottom w:val="single" w:sz="4" w:space="0" w:color="auto"/>
              <w:right w:val="single" w:sz="4" w:space="0" w:color="auto"/>
            </w:tcBorders>
            <w:shd w:val="clear" w:color="auto" w:fill="B8CCE4"/>
            <w:vAlign w:val="center"/>
          </w:tcPr>
          <w:p w:rsidR="00F10018" w:rsidRPr="00B21DF2" w:rsidRDefault="00F10018" w:rsidP="00F10018">
            <w:pPr>
              <w:pStyle w:val="NoSpacing"/>
              <w:spacing w:line="256" w:lineRule="auto"/>
              <w:jc w:val="both"/>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Boravišna taksa</w:t>
            </w:r>
          </w:p>
        </w:tc>
        <w:tc>
          <w:tcPr>
            <w:tcW w:w="258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10018" w:rsidRPr="00B21DF2" w:rsidRDefault="00F10018" w:rsidP="00F10018">
            <w:pPr>
              <w:pStyle w:val="NoSpacing"/>
              <w:spacing w:line="256" w:lineRule="auto"/>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Iznos u EUR</w:t>
            </w:r>
          </w:p>
        </w:tc>
        <w:tc>
          <w:tcPr>
            <w:tcW w:w="257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10018" w:rsidRPr="00B21DF2" w:rsidRDefault="00F10018" w:rsidP="00B21DF2">
            <w:pPr>
              <w:pStyle w:val="NoSpacing"/>
              <w:spacing w:line="256" w:lineRule="auto"/>
              <w:jc w:val="both"/>
              <w:rPr>
                <w:rFonts w:ascii="Times New Roman" w:hAnsi="Times New Roman" w:cs="Times New Roman"/>
                <w:b/>
                <w:sz w:val="24"/>
                <w:szCs w:val="24"/>
                <w:u w:val="single"/>
                <w:lang w:val="sr-Latn-CS"/>
              </w:rPr>
            </w:pPr>
            <w:r w:rsidRPr="00B21DF2">
              <w:rPr>
                <w:rFonts w:ascii="Times New Roman" w:hAnsi="Times New Roman" w:cs="Times New Roman"/>
                <w:b/>
                <w:sz w:val="24"/>
                <w:szCs w:val="24"/>
                <w:lang w:val="sr-Latn-CS"/>
              </w:rPr>
              <w:t xml:space="preserve">         </w:t>
            </w:r>
            <w:r w:rsidR="00B21DF2">
              <w:rPr>
                <w:rFonts w:ascii="Times New Roman" w:hAnsi="Times New Roman" w:cs="Times New Roman"/>
                <w:b/>
                <w:sz w:val="24"/>
                <w:szCs w:val="24"/>
                <w:lang w:val="sr-Latn-CS"/>
              </w:rPr>
              <w:t xml:space="preserve">     </w:t>
            </w:r>
            <w:r w:rsidRPr="00B21DF2">
              <w:rPr>
                <w:rFonts w:ascii="Times New Roman" w:hAnsi="Times New Roman" w:cs="Times New Roman"/>
                <w:b/>
                <w:sz w:val="24"/>
                <w:szCs w:val="24"/>
                <w:u w:val="single"/>
                <w:lang w:val="sr-Latn-CS"/>
              </w:rPr>
              <w:t>2019</w:t>
            </w:r>
          </w:p>
          <w:p w:rsidR="00F10018" w:rsidRPr="00B21DF2" w:rsidRDefault="00F10018" w:rsidP="00F10018">
            <w:pPr>
              <w:pStyle w:val="NoSpacing"/>
              <w:spacing w:line="256" w:lineRule="auto"/>
              <w:jc w:val="center"/>
              <w:rPr>
                <w:rFonts w:ascii="Times New Roman" w:hAnsi="Times New Roman" w:cs="Times New Roman"/>
                <w:b/>
                <w:sz w:val="24"/>
                <w:szCs w:val="24"/>
                <w:u w:val="single"/>
                <w:lang w:val="sr-Latn-CS"/>
              </w:rPr>
            </w:pPr>
            <w:r w:rsidRPr="00B21DF2">
              <w:rPr>
                <w:rFonts w:ascii="Times New Roman" w:hAnsi="Times New Roman" w:cs="Times New Roman"/>
                <w:b/>
                <w:sz w:val="24"/>
                <w:szCs w:val="24"/>
                <w:lang w:val="sr-Latn-CS"/>
              </w:rPr>
              <w:t>2018</w:t>
            </w:r>
          </w:p>
        </w:tc>
      </w:tr>
      <w:tr w:rsidR="00F10018" w:rsidRPr="00B21DF2" w:rsidTr="00F10018">
        <w:tc>
          <w:tcPr>
            <w:tcW w:w="3937"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spacing w:line="256" w:lineRule="auto"/>
              <w:jc w:val="both"/>
              <w:rPr>
                <w:rFonts w:ascii="Times New Roman" w:hAnsi="Times New Roman" w:cs="Times New Roman"/>
                <w:sz w:val="24"/>
                <w:szCs w:val="24"/>
                <w:lang w:val="sr-Latn-CS"/>
              </w:rPr>
            </w:pPr>
            <w:r w:rsidRPr="00B21DF2">
              <w:rPr>
                <w:rFonts w:ascii="Times New Roman" w:hAnsi="Times New Roman" w:cs="Times New Roman"/>
                <w:sz w:val="24"/>
                <w:szCs w:val="24"/>
                <w:lang w:val="sr-Latn-CS"/>
              </w:rPr>
              <w:t>U periodu od 01.01.-31.10.2019.</w:t>
            </w:r>
          </w:p>
        </w:tc>
        <w:tc>
          <w:tcPr>
            <w:tcW w:w="2582" w:type="dxa"/>
            <w:tcBorders>
              <w:top w:val="single" w:sz="4" w:space="0" w:color="auto"/>
              <w:left w:val="single" w:sz="4" w:space="0" w:color="auto"/>
              <w:bottom w:val="single" w:sz="4" w:space="0" w:color="auto"/>
              <w:right w:val="single" w:sz="4" w:space="0" w:color="auto"/>
            </w:tcBorders>
            <w:vAlign w:val="center"/>
            <w:hideMark/>
          </w:tcPr>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2348"/>
              <w:gridCol w:w="18"/>
            </w:tblGrid>
            <w:tr w:rsidR="00F10018" w:rsidRPr="00B21DF2" w:rsidTr="00F10018">
              <w:trPr>
                <w:gridAfter w:val="1"/>
                <w:tblCellSpacing w:w="6" w:type="dxa"/>
              </w:trPr>
              <w:tc>
                <w:tcPr>
                  <w:tcW w:w="0" w:type="auto"/>
                  <w:vAlign w:val="center"/>
                  <w:hideMark/>
                </w:tcPr>
                <w:p w:rsidR="00F10018" w:rsidRPr="00B21DF2" w:rsidRDefault="00F10018" w:rsidP="000009E0">
                  <w:pPr>
                    <w:framePr w:hSpace="180" w:wrap="around" w:vAnchor="text" w:hAnchor="margin" w:y="125"/>
                    <w:spacing w:line="256" w:lineRule="auto"/>
                    <w:jc w:val="center"/>
                    <w:rPr>
                      <w:color w:val="000000"/>
                      <w:lang w:val="en-GB" w:eastAsia="en-GB"/>
                    </w:rPr>
                  </w:pPr>
                  <w:r w:rsidRPr="00B21DF2">
                    <w:rPr>
                      <w:bCs/>
                      <w:color w:val="000000"/>
                      <w:lang w:val="en-GB" w:eastAsia="en-GB"/>
                    </w:rPr>
                    <w:t xml:space="preserve">  569.066,98 </w:t>
                  </w:r>
                  <w:r w:rsidRPr="00B21DF2">
                    <w:rPr>
                      <w:color w:val="000000"/>
                      <w:lang w:val="sr-Latn-CS" w:eastAsia="en-GB"/>
                    </w:rPr>
                    <w:t>€</w:t>
                  </w:r>
                </w:p>
              </w:tc>
            </w:tr>
            <w:tr w:rsidR="00F10018" w:rsidRPr="00B21DF2" w:rsidTr="00F10018">
              <w:trPr>
                <w:tblCellSpacing w:w="6" w:type="dxa"/>
              </w:trPr>
              <w:tc>
                <w:tcPr>
                  <w:tcW w:w="0" w:type="auto"/>
                  <w:gridSpan w:val="2"/>
                  <w:vAlign w:val="center"/>
                  <w:hideMark/>
                </w:tcPr>
                <w:p w:rsidR="00F10018" w:rsidRPr="00B21DF2" w:rsidRDefault="00F10018" w:rsidP="000009E0">
                  <w:pPr>
                    <w:framePr w:hSpace="180" w:wrap="around" w:vAnchor="text" w:hAnchor="margin" w:y="125"/>
                    <w:spacing w:line="256" w:lineRule="auto"/>
                  </w:pPr>
                </w:p>
              </w:tc>
            </w:tr>
          </w:tbl>
          <w:p w:rsidR="00F10018" w:rsidRPr="00B21DF2" w:rsidRDefault="00F10018" w:rsidP="00F10018">
            <w:pPr>
              <w:spacing w:line="256" w:lineRule="auto"/>
            </w:pPr>
          </w:p>
        </w:tc>
        <w:tc>
          <w:tcPr>
            <w:tcW w:w="2571" w:type="dxa"/>
            <w:vMerge w:val="restart"/>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spacing w:line="256" w:lineRule="auto"/>
              <w:rPr>
                <w:rFonts w:ascii="Times New Roman" w:hAnsi="Times New Roman" w:cs="Times New Roman"/>
                <w:sz w:val="24"/>
                <w:szCs w:val="24"/>
                <w:lang w:val="sr-Latn-CS"/>
              </w:rPr>
            </w:pPr>
            <w:r w:rsidRPr="00B21DF2">
              <w:rPr>
                <w:rFonts w:ascii="Times New Roman" w:hAnsi="Times New Roman" w:cs="Times New Roman"/>
                <w:sz w:val="24"/>
                <w:szCs w:val="24"/>
                <w:lang w:val="sr-Latn-CS"/>
              </w:rPr>
              <w:t xml:space="preserve">              INDEX</w:t>
            </w:r>
          </w:p>
          <w:p w:rsidR="00F10018" w:rsidRPr="00B21DF2" w:rsidRDefault="00F10018" w:rsidP="00F10018">
            <w:pPr>
              <w:pStyle w:val="NoSpacing"/>
              <w:spacing w:line="256" w:lineRule="auto"/>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 xml:space="preserve">                118</w:t>
            </w:r>
          </w:p>
        </w:tc>
      </w:tr>
      <w:tr w:rsidR="00F10018" w:rsidRPr="00B21DF2" w:rsidTr="00041FC8">
        <w:trPr>
          <w:trHeight w:val="434"/>
        </w:trPr>
        <w:tc>
          <w:tcPr>
            <w:tcW w:w="3937" w:type="dxa"/>
            <w:tcBorders>
              <w:top w:val="single" w:sz="4" w:space="0" w:color="auto"/>
              <w:left w:val="single" w:sz="4" w:space="0" w:color="auto"/>
              <w:bottom w:val="single" w:sz="4" w:space="0" w:color="auto"/>
              <w:right w:val="single" w:sz="4" w:space="0" w:color="auto"/>
            </w:tcBorders>
            <w:vAlign w:val="center"/>
          </w:tcPr>
          <w:p w:rsidR="00F10018" w:rsidRPr="00B21DF2" w:rsidRDefault="00F10018" w:rsidP="00F10018">
            <w:pPr>
              <w:pStyle w:val="NoSpacing"/>
              <w:spacing w:line="256" w:lineRule="auto"/>
              <w:jc w:val="both"/>
              <w:rPr>
                <w:rFonts w:ascii="Times New Roman" w:hAnsi="Times New Roman" w:cs="Times New Roman"/>
                <w:sz w:val="24"/>
                <w:szCs w:val="24"/>
                <w:lang w:val="sr-Latn-CS"/>
              </w:rPr>
            </w:pPr>
            <w:r w:rsidRPr="00B21DF2">
              <w:rPr>
                <w:rFonts w:ascii="Times New Roman" w:hAnsi="Times New Roman" w:cs="Times New Roman"/>
                <w:sz w:val="24"/>
                <w:szCs w:val="24"/>
                <w:lang w:val="sr-Latn-CS"/>
              </w:rPr>
              <w:t>U periodu od 01.01.-31.10.2018.</w:t>
            </w:r>
          </w:p>
          <w:p w:rsidR="00F10018" w:rsidRPr="00B21DF2" w:rsidRDefault="00F10018" w:rsidP="00F10018">
            <w:pPr>
              <w:pStyle w:val="NoSpacing"/>
              <w:spacing w:line="256" w:lineRule="auto"/>
              <w:jc w:val="both"/>
              <w:rPr>
                <w:rFonts w:ascii="Times New Roman" w:hAnsi="Times New Roman" w:cs="Times New Roman"/>
                <w:sz w:val="24"/>
                <w:szCs w:val="24"/>
                <w:lang w:val="sr-Latn-CS"/>
              </w:rPr>
            </w:pPr>
          </w:p>
        </w:tc>
        <w:tc>
          <w:tcPr>
            <w:tcW w:w="258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spacing w:line="256" w:lineRule="auto"/>
              <w:rPr>
                <w:rFonts w:ascii="Times New Roman" w:hAnsi="Times New Roman" w:cs="Times New Roman"/>
                <w:sz w:val="24"/>
                <w:szCs w:val="24"/>
                <w:lang w:val="sr-Latn-CS"/>
              </w:rPr>
            </w:pPr>
            <w:r w:rsidRPr="00B21DF2">
              <w:rPr>
                <w:rFonts w:ascii="Times New Roman" w:hAnsi="Times New Roman" w:cs="Times New Roman"/>
                <w:bCs/>
                <w:sz w:val="24"/>
                <w:szCs w:val="24"/>
              </w:rPr>
              <w:t xml:space="preserve">          478.957,64 </w:t>
            </w:r>
            <w:r w:rsidRPr="00B21DF2">
              <w:rPr>
                <w:rFonts w:ascii="Times New Roman" w:eastAsia="Times New Roman" w:hAnsi="Times New Roman" w:cs="Times New Roman"/>
                <w:color w:val="000000"/>
                <w:sz w:val="24"/>
                <w:szCs w:val="24"/>
                <w:lang w:val="sr-Latn-CS" w:eastAsia="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rPr>
                <w:rFonts w:eastAsiaTheme="minorEastAsia"/>
                <w:b/>
                <w:lang w:val="sr-Latn-CS"/>
              </w:rPr>
            </w:pPr>
          </w:p>
        </w:tc>
      </w:tr>
    </w:tbl>
    <w:p w:rsidR="00F10018" w:rsidRPr="00B21DF2" w:rsidRDefault="00F10018" w:rsidP="00B21DF2">
      <w:pPr>
        <w:pStyle w:val="ListParagraph"/>
        <w:ind w:left="1440"/>
      </w:pPr>
    </w:p>
    <w:tbl>
      <w:tblPr>
        <w:tblpPr w:leftFromText="180" w:rightFromText="180" w:bottomFromText="16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582"/>
        <w:gridCol w:w="2571"/>
      </w:tblGrid>
      <w:tr w:rsidR="00F10018" w:rsidRPr="00B21DF2" w:rsidTr="00F10018">
        <w:trPr>
          <w:trHeight w:val="715"/>
        </w:trPr>
        <w:tc>
          <w:tcPr>
            <w:tcW w:w="3937" w:type="dxa"/>
            <w:tcBorders>
              <w:top w:val="single" w:sz="4" w:space="0" w:color="auto"/>
              <w:left w:val="single" w:sz="4" w:space="0" w:color="auto"/>
              <w:bottom w:val="single" w:sz="4" w:space="0" w:color="auto"/>
              <w:right w:val="single" w:sz="4" w:space="0" w:color="auto"/>
            </w:tcBorders>
            <w:shd w:val="clear" w:color="auto" w:fill="B8CCE4"/>
            <w:vAlign w:val="center"/>
          </w:tcPr>
          <w:p w:rsidR="00F10018" w:rsidRPr="00B21DF2" w:rsidRDefault="00F10018" w:rsidP="00F10018">
            <w:pPr>
              <w:pStyle w:val="NoSpacing"/>
              <w:spacing w:line="256" w:lineRule="auto"/>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Članski doprinos turističkim organizacijama</w:t>
            </w:r>
          </w:p>
        </w:tc>
        <w:tc>
          <w:tcPr>
            <w:tcW w:w="258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10018" w:rsidRPr="00B21DF2" w:rsidRDefault="00F10018" w:rsidP="00F10018">
            <w:pPr>
              <w:pStyle w:val="NoSpacing"/>
              <w:spacing w:line="256" w:lineRule="auto"/>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Iznos u EUR</w:t>
            </w:r>
          </w:p>
        </w:tc>
        <w:tc>
          <w:tcPr>
            <w:tcW w:w="2571" w:type="dxa"/>
            <w:tcBorders>
              <w:top w:val="single" w:sz="4" w:space="0" w:color="auto"/>
              <w:left w:val="single" w:sz="4" w:space="0" w:color="auto"/>
              <w:bottom w:val="single" w:sz="4" w:space="0" w:color="auto"/>
              <w:right w:val="single" w:sz="4" w:space="0" w:color="auto"/>
            </w:tcBorders>
            <w:shd w:val="clear" w:color="auto" w:fill="B8CCE4"/>
          </w:tcPr>
          <w:p w:rsidR="00F10018" w:rsidRPr="00B21DF2" w:rsidRDefault="00F10018" w:rsidP="00F10018">
            <w:pPr>
              <w:pStyle w:val="NoSpacing"/>
              <w:spacing w:line="256" w:lineRule="auto"/>
              <w:jc w:val="center"/>
              <w:rPr>
                <w:rFonts w:ascii="Times New Roman" w:hAnsi="Times New Roman" w:cs="Times New Roman"/>
                <w:b/>
                <w:sz w:val="24"/>
                <w:szCs w:val="24"/>
                <w:u w:val="single"/>
                <w:lang w:val="sr-Latn-CS"/>
              </w:rPr>
            </w:pPr>
            <w:r w:rsidRPr="00B21DF2">
              <w:rPr>
                <w:rFonts w:ascii="Times New Roman" w:hAnsi="Times New Roman" w:cs="Times New Roman"/>
                <w:b/>
                <w:sz w:val="24"/>
                <w:szCs w:val="24"/>
                <w:u w:val="single"/>
                <w:lang w:val="sr-Latn-CS"/>
              </w:rPr>
              <w:t>2019</w:t>
            </w:r>
          </w:p>
          <w:p w:rsidR="00F10018" w:rsidRPr="00B21DF2" w:rsidRDefault="00F10018" w:rsidP="00F10018">
            <w:pPr>
              <w:pStyle w:val="NoSpacing"/>
              <w:spacing w:line="256" w:lineRule="auto"/>
              <w:jc w:val="center"/>
              <w:rPr>
                <w:rFonts w:ascii="Times New Roman" w:hAnsi="Times New Roman" w:cs="Times New Roman"/>
                <w:b/>
                <w:sz w:val="24"/>
                <w:szCs w:val="24"/>
                <w:u w:val="single"/>
                <w:lang w:val="sr-Latn-CS"/>
              </w:rPr>
            </w:pPr>
            <w:r w:rsidRPr="00B21DF2">
              <w:rPr>
                <w:rFonts w:ascii="Times New Roman" w:hAnsi="Times New Roman" w:cs="Times New Roman"/>
                <w:b/>
                <w:sz w:val="24"/>
                <w:szCs w:val="24"/>
                <w:lang w:val="sr-Latn-CS"/>
              </w:rPr>
              <w:t>2018</w:t>
            </w:r>
          </w:p>
        </w:tc>
      </w:tr>
      <w:tr w:rsidR="00F10018" w:rsidRPr="00B21DF2" w:rsidTr="00F10018">
        <w:tc>
          <w:tcPr>
            <w:tcW w:w="3937"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spacing w:line="256" w:lineRule="auto"/>
              <w:jc w:val="both"/>
              <w:rPr>
                <w:rFonts w:ascii="Times New Roman" w:hAnsi="Times New Roman" w:cs="Times New Roman"/>
                <w:sz w:val="24"/>
                <w:szCs w:val="24"/>
                <w:lang w:val="sr-Latn-CS"/>
              </w:rPr>
            </w:pPr>
            <w:r w:rsidRPr="00B21DF2">
              <w:rPr>
                <w:rFonts w:ascii="Times New Roman" w:hAnsi="Times New Roman" w:cs="Times New Roman"/>
                <w:sz w:val="24"/>
                <w:szCs w:val="24"/>
                <w:lang w:val="sr-Latn-CS"/>
              </w:rPr>
              <w:t>U periodu od 01.01.-31.10.2019.</w:t>
            </w:r>
          </w:p>
        </w:tc>
        <w:tc>
          <w:tcPr>
            <w:tcW w:w="258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spacing w:line="256" w:lineRule="auto"/>
              <w:jc w:val="center"/>
              <w:rPr>
                <w:rFonts w:ascii="Times New Roman" w:hAnsi="Times New Roman" w:cs="Times New Roman"/>
                <w:sz w:val="24"/>
                <w:szCs w:val="24"/>
                <w:lang w:val="sr-Latn-CS"/>
              </w:rPr>
            </w:pPr>
            <w:r w:rsidRPr="00B21DF2">
              <w:rPr>
                <w:rFonts w:ascii="Times New Roman" w:hAnsi="Times New Roman" w:cs="Times New Roman"/>
                <w:bCs/>
                <w:sz w:val="24"/>
                <w:szCs w:val="24"/>
              </w:rPr>
              <w:t xml:space="preserve"> 119.897,14 </w:t>
            </w:r>
            <w:r w:rsidRPr="00B21DF2">
              <w:rPr>
                <w:rFonts w:ascii="Times New Roman" w:eastAsia="Times New Roman" w:hAnsi="Times New Roman" w:cs="Times New Roman"/>
                <w:color w:val="000000"/>
                <w:sz w:val="24"/>
                <w:szCs w:val="24"/>
                <w:lang w:val="sr-Latn-CS" w:eastAsia="en-GB"/>
              </w:rPr>
              <w:t>€</w:t>
            </w:r>
          </w:p>
        </w:tc>
        <w:tc>
          <w:tcPr>
            <w:tcW w:w="2571" w:type="dxa"/>
            <w:vMerge w:val="restart"/>
            <w:tcBorders>
              <w:top w:val="single" w:sz="4" w:space="0" w:color="auto"/>
              <w:left w:val="single" w:sz="4" w:space="0" w:color="auto"/>
              <w:bottom w:val="single" w:sz="4" w:space="0" w:color="auto"/>
              <w:right w:val="single" w:sz="4" w:space="0" w:color="auto"/>
            </w:tcBorders>
          </w:tcPr>
          <w:p w:rsidR="00F10018" w:rsidRPr="00B21DF2" w:rsidRDefault="00F10018" w:rsidP="00F10018">
            <w:pPr>
              <w:pStyle w:val="NoSpacing"/>
              <w:spacing w:line="256" w:lineRule="auto"/>
              <w:jc w:val="center"/>
              <w:rPr>
                <w:rFonts w:ascii="Times New Roman" w:hAnsi="Times New Roman" w:cs="Times New Roman"/>
                <w:sz w:val="24"/>
                <w:szCs w:val="24"/>
                <w:lang w:val="sr-Latn-CS"/>
              </w:rPr>
            </w:pPr>
          </w:p>
          <w:p w:rsidR="00F10018" w:rsidRPr="00B21DF2" w:rsidRDefault="00F10018" w:rsidP="00F10018">
            <w:pPr>
              <w:pStyle w:val="NoSpacing"/>
              <w:spacing w:line="256" w:lineRule="auto"/>
              <w:jc w:val="center"/>
              <w:rPr>
                <w:rFonts w:ascii="Times New Roman" w:hAnsi="Times New Roman" w:cs="Times New Roman"/>
                <w:sz w:val="24"/>
                <w:szCs w:val="24"/>
                <w:lang w:val="sr-Latn-CS"/>
              </w:rPr>
            </w:pPr>
            <w:r w:rsidRPr="00B21DF2">
              <w:rPr>
                <w:rFonts w:ascii="Times New Roman" w:hAnsi="Times New Roman" w:cs="Times New Roman"/>
                <w:sz w:val="24"/>
                <w:szCs w:val="24"/>
                <w:lang w:val="sr-Latn-CS"/>
              </w:rPr>
              <w:t>INDEX</w:t>
            </w:r>
          </w:p>
          <w:p w:rsidR="00F10018" w:rsidRPr="00B21DF2" w:rsidRDefault="00F10018" w:rsidP="00F10018">
            <w:pPr>
              <w:pStyle w:val="NoSpacing"/>
              <w:spacing w:line="256" w:lineRule="auto"/>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114</w:t>
            </w:r>
          </w:p>
        </w:tc>
      </w:tr>
      <w:tr w:rsidR="00F10018" w:rsidRPr="00B21DF2" w:rsidTr="00F10018">
        <w:tc>
          <w:tcPr>
            <w:tcW w:w="3937" w:type="dxa"/>
            <w:tcBorders>
              <w:top w:val="single" w:sz="4" w:space="0" w:color="auto"/>
              <w:left w:val="single" w:sz="4" w:space="0" w:color="auto"/>
              <w:bottom w:val="single" w:sz="4" w:space="0" w:color="auto"/>
              <w:right w:val="single" w:sz="4" w:space="0" w:color="auto"/>
            </w:tcBorders>
            <w:vAlign w:val="center"/>
          </w:tcPr>
          <w:p w:rsidR="00F10018" w:rsidRPr="00B21DF2" w:rsidRDefault="00F10018" w:rsidP="00F10018">
            <w:pPr>
              <w:pStyle w:val="NoSpacing"/>
              <w:spacing w:line="256" w:lineRule="auto"/>
              <w:jc w:val="both"/>
              <w:rPr>
                <w:rFonts w:ascii="Times New Roman" w:hAnsi="Times New Roman" w:cs="Times New Roman"/>
                <w:sz w:val="24"/>
                <w:szCs w:val="24"/>
                <w:lang w:val="sr-Latn-CS"/>
              </w:rPr>
            </w:pPr>
            <w:r w:rsidRPr="00B21DF2">
              <w:rPr>
                <w:rFonts w:ascii="Times New Roman" w:hAnsi="Times New Roman" w:cs="Times New Roman"/>
                <w:sz w:val="24"/>
                <w:szCs w:val="24"/>
                <w:lang w:val="sr-Latn-CS"/>
              </w:rPr>
              <w:t>U periodu od 01.01.-31.10.2018.</w:t>
            </w:r>
          </w:p>
          <w:p w:rsidR="00F10018" w:rsidRPr="00B21DF2" w:rsidRDefault="00F10018" w:rsidP="00F10018">
            <w:pPr>
              <w:pStyle w:val="NoSpacing"/>
              <w:spacing w:line="256" w:lineRule="auto"/>
              <w:jc w:val="both"/>
              <w:rPr>
                <w:rFonts w:ascii="Times New Roman" w:hAnsi="Times New Roman" w:cs="Times New Roman"/>
                <w:sz w:val="24"/>
                <w:szCs w:val="24"/>
                <w:lang w:val="sr-Latn-CS"/>
              </w:rPr>
            </w:pPr>
          </w:p>
        </w:tc>
        <w:tc>
          <w:tcPr>
            <w:tcW w:w="2582"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spacing w:line="256" w:lineRule="auto"/>
              <w:jc w:val="center"/>
              <w:rPr>
                <w:rFonts w:ascii="Times New Roman" w:hAnsi="Times New Roman" w:cs="Times New Roman"/>
                <w:sz w:val="24"/>
                <w:szCs w:val="24"/>
                <w:lang w:val="sr-Latn-CS"/>
              </w:rPr>
            </w:pPr>
            <w:r w:rsidRPr="00B21DF2">
              <w:rPr>
                <w:rFonts w:ascii="Times New Roman" w:hAnsi="Times New Roman" w:cs="Times New Roman"/>
                <w:bCs/>
                <w:sz w:val="24"/>
                <w:szCs w:val="24"/>
              </w:rPr>
              <w:t xml:space="preserve"> 105.168,45 </w:t>
            </w:r>
            <w:r w:rsidRPr="00B21DF2">
              <w:rPr>
                <w:rFonts w:ascii="Times New Roman" w:eastAsia="Times New Roman" w:hAnsi="Times New Roman" w:cs="Times New Roman"/>
                <w:color w:val="000000"/>
                <w:sz w:val="24"/>
                <w:szCs w:val="24"/>
                <w:lang w:val="sr-Latn-CS" w:eastAsia="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rPr>
                <w:rFonts w:eastAsiaTheme="minorEastAsia"/>
                <w:b/>
                <w:lang w:val="sr-Latn-CS"/>
              </w:rPr>
            </w:pPr>
          </w:p>
        </w:tc>
      </w:tr>
    </w:tbl>
    <w:p w:rsidR="00F10018" w:rsidRPr="00B21DF2" w:rsidRDefault="00F10018" w:rsidP="00B21DF2">
      <w:pPr>
        <w:pStyle w:val="ListParagraph"/>
        <w:ind w:left="1440"/>
      </w:pPr>
    </w:p>
    <w:tbl>
      <w:tblPr>
        <w:tblpPr w:leftFromText="180" w:rightFromText="180" w:bottomFromText="20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582"/>
        <w:gridCol w:w="2571"/>
      </w:tblGrid>
      <w:tr w:rsidR="00F10018" w:rsidRPr="00B21DF2" w:rsidTr="00F10018">
        <w:trPr>
          <w:trHeight w:val="715"/>
        </w:trPr>
        <w:tc>
          <w:tcPr>
            <w:tcW w:w="3937" w:type="dxa"/>
            <w:tcBorders>
              <w:top w:val="single" w:sz="4" w:space="0" w:color="auto"/>
              <w:left w:val="single" w:sz="4" w:space="0" w:color="auto"/>
              <w:bottom w:val="single" w:sz="4" w:space="0" w:color="auto"/>
              <w:right w:val="single" w:sz="4" w:space="0" w:color="auto"/>
            </w:tcBorders>
            <w:shd w:val="clear" w:color="auto" w:fill="B8CCE4"/>
            <w:vAlign w:val="center"/>
          </w:tcPr>
          <w:p w:rsidR="00F10018" w:rsidRPr="00B21DF2" w:rsidRDefault="00F10018" w:rsidP="00F10018">
            <w:pPr>
              <w:pStyle w:val="NoSpacing"/>
              <w:spacing w:line="276" w:lineRule="auto"/>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Turistička taksa</w:t>
            </w:r>
          </w:p>
        </w:tc>
        <w:tc>
          <w:tcPr>
            <w:tcW w:w="258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10018" w:rsidRPr="00B21DF2" w:rsidRDefault="00F10018" w:rsidP="00F10018">
            <w:pPr>
              <w:pStyle w:val="NoSpacing"/>
              <w:spacing w:line="276" w:lineRule="auto"/>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Iznos u EUR</w:t>
            </w:r>
          </w:p>
        </w:tc>
        <w:tc>
          <w:tcPr>
            <w:tcW w:w="2571" w:type="dxa"/>
            <w:tcBorders>
              <w:top w:val="single" w:sz="4" w:space="0" w:color="auto"/>
              <w:left w:val="single" w:sz="4" w:space="0" w:color="auto"/>
              <w:bottom w:val="single" w:sz="4" w:space="0" w:color="auto"/>
              <w:right w:val="single" w:sz="4" w:space="0" w:color="auto"/>
            </w:tcBorders>
            <w:shd w:val="clear" w:color="auto" w:fill="B8CCE4"/>
            <w:vAlign w:val="center"/>
          </w:tcPr>
          <w:p w:rsidR="00F10018" w:rsidRPr="00B21DF2" w:rsidRDefault="00F10018" w:rsidP="00F10018">
            <w:pPr>
              <w:pStyle w:val="NoSpacing"/>
              <w:spacing w:line="276" w:lineRule="auto"/>
              <w:jc w:val="center"/>
              <w:rPr>
                <w:rFonts w:ascii="Times New Roman" w:hAnsi="Times New Roman" w:cs="Times New Roman"/>
                <w:b/>
                <w:sz w:val="24"/>
                <w:szCs w:val="24"/>
                <w:u w:val="single"/>
                <w:lang w:val="sr-Latn-CS"/>
              </w:rPr>
            </w:pPr>
            <w:r w:rsidRPr="00B21DF2">
              <w:rPr>
                <w:rFonts w:ascii="Times New Roman" w:hAnsi="Times New Roman" w:cs="Times New Roman"/>
                <w:b/>
                <w:sz w:val="24"/>
                <w:szCs w:val="24"/>
                <w:u w:val="single"/>
                <w:lang w:val="sr-Latn-CS"/>
              </w:rPr>
              <w:t>2019</w:t>
            </w:r>
          </w:p>
          <w:p w:rsidR="00F10018" w:rsidRPr="00B21DF2" w:rsidRDefault="00F10018" w:rsidP="00F10018">
            <w:pPr>
              <w:pStyle w:val="NoSpacing"/>
              <w:spacing w:line="276" w:lineRule="auto"/>
              <w:jc w:val="center"/>
              <w:rPr>
                <w:rFonts w:ascii="Times New Roman" w:hAnsi="Times New Roman" w:cs="Times New Roman"/>
                <w:b/>
                <w:sz w:val="24"/>
                <w:szCs w:val="24"/>
                <w:u w:val="single"/>
                <w:lang w:val="sr-Latn-CS"/>
              </w:rPr>
            </w:pPr>
            <w:r w:rsidRPr="00B21DF2">
              <w:rPr>
                <w:rFonts w:ascii="Times New Roman" w:hAnsi="Times New Roman" w:cs="Times New Roman"/>
                <w:b/>
                <w:sz w:val="24"/>
                <w:szCs w:val="24"/>
                <w:lang w:val="sr-Latn-CS"/>
              </w:rPr>
              <w:t>2018</w:t>
            </w:r>
          </w:p>
        </w:tc>
      </w:tr>
      <w:tr w:rsidR="00F10018" w:rsidRPr="00B21DF2" w:rsidTr="00041FC8">
        <w:trPr>
          <w:trHeight w:val="534"/>
        </w:trPr>
        <w:tc>
          <w:tcPr>
            <w:tcW w:w="3937"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spacing w:line="276" w:lineRule="auto"/>
              <w:jc w:val="both"/>
              <w:rPr>
                <w:rFonts w:ascii="Times New Roman" w:hAnsi="Times New Roman" w:cs="Times New Roman"/>
                <w:sz w:val="24"/>
                <w:szCs w:val="24"/>
                <w:lang w:val="sr-Latn-CS"/>
              </w:rPr>
            </w:pPr>
            <w:r w:rsidRPr="00B21DF2">
              <w:rPr>
                <w:rFonts w:ascii="Times New Roman" w:hAnsi="Times New Roman" w:cs="Times New Roman"/>
                <w:sz w:val="24"/>
                <w:szCs w:val="24"/>
                <w:lang w:val="sr-Latn-CS"/>
              </w:rPr>
              <w:t>U periodu od 01.01.-31.10.2019.</w:t>
            </w:r>
          </w:p>
        </w:tc>
        <w:tc>
          <w:tcPr>
            <w:tcW w:w="2582" w:type="dxa"/>
            <w:tcBorders>
              <w:top w:val="single" w:sz="4" w:space="0" w:color="auto"/>
              <w:left w:val="single" w:sz="4" w:space="0" w:color="auto"/>
              <w:bottom w:val="single" w:sz="4" w:space="0" w:color="auto"/>
              <w:right w:val="single" w:sz="4" w:space="0" w:color="auto"/>
            </w:tcBorders>
            <w:vAlign w:val="center"/>
          </w:tcPr>
          <w:p w:rsidR="00F10018" w:rsidRPr="00B21DF2" w:rsidRDefault="00F10018" w:rsidP="00F10018">
            <w:pPr>
              <w:pStyle w:val="NoSpacing"/>
              <w:spacing w:line="276" w:lineRule="auto"/>
              <w:rPr>
                <w:rFonts w:ascii="Times New Roman" w:hAnsi="Times New Roman" w:cs="Times New Roman"/>
                <w:sz w:val="24"/>
                <w:szCs w:val="24"/>
              </w:rPr>
            </w:pPr>
          </w:p>
          <w:p w:rsidR="00F10018" w:rsidRPr="00B21DF2" w:rsidRDefault="00F10018" w:rsidP="00F10018">
            <w:pPr>
              <w:pStyle w:val="NoSpacing"/>
              <w:spacing w:line="276" w:lineRule="auto"/>
              <w:rPr>
                <w:rFonts w:ascii="Times New Roman" w:hAnsi="Times New Roman" w:cs="Times New Roman"/>
                <w:sz w:val="24"/>
                <w:szCs w:val="24"/>
              </w:rPr>
            </w:pPr>
            <w:r w:rsidRPr="00B21DF2">
              <w:rPr>
                <w:rFonts w:ascii="Times New Roman" w:hAnsi="Times New Roman" w:cs="Times New Roman"/>
                <w:sz w:val="24"/>
                <w:szCs w:val="24"/>
              </w:rPr>
              <w:t xml:space="preserve">         329.477,08 </w:t>
            </w:r>
            <w:r w:rsidRPr="00B21DF2">
              <w:rPr>
                <w:rFonts w:ascii="Times New Roman" w:eastAsia="Times New Roman" w:hAnsi="Times New Roman" w:cs="Times New Roman"/>
                <w:color w:val="000000"/>
                <w:sz w:val="24"/>
                <w:szCs w:val="24"/>
                <w:lang w:val="sr-Latn-CS" w:eastAsia="en-GB"/>
              </w:rPr>
              <w:t>€</w:t>
            </w:r>
          </w:p>
        </w:tc>
        <w:tc>
          <w:tcPr>
            <w:tcW w:w="2571" w:type="dxa"/>
            <w:vMerge w:val="restart"/>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spacing w:line="276" w:lineRule="auto"/>
              <w:rPr>
                <w:rFonts w:ascii="Times New Roman" w:hAnsi="Times New Roman" w:cs="Times New Roman"/>
                <w:sz w:val="24"/>
                <w:szCs w:val="24"/>
                <w:lang w:val="sr-Latn-CS"/>
              </w:rPr>
            </w:pPr>
            <w:r w:rsidRPr="00B21DF2">
              <w:rPr>
                <w:rFonts w:ascii="Times New Roman" w:hAnsi="Times New Roman" w:cs="Times New Roman"/>
                <w:sz w:val="24"/>
                <w:szCs w:val="24"/>
                <w:lang w:val="sr-Latn-CS"/>
              </w:rPr>
              <w:t xml:space="preserve">          </w:t>
            </w:r>
          </w:p>
          <w:p w:rsidR="00F10018" w:rsidRPr="00B21DF2" w:rsidRDefault="00F10018" w:rsidP="00F10018">
            <w:pPr>
              <w:pStyle w:val="NoSpacing"/>
              <w:spacing w:line="276" w:lineRule="auto"/>
              <w:rPr>
                <w:rFonts w:ascii="Times New Roman" w:hAnsi="Times New Roman" w:cs="Times New Roman"/>
                <w:sz w:val="24"/>
                <w:szCs w:val="24"/>
                <w:lang w:val="sr-Latn-CS"/>
              </w:rPr>
            </w:pPr>
            <w:r w:rsidRPr="00B21DF2">
              <w:rPr>
                <w:rFonts w:ascii="Times New Roman" w:hAnsi="Times New Roman" w:cs="Times New Roman"/>
                <w:sz w:val="24"/>
                <w:szCs w:val="24"/>
                <w:lang w:val="sr-Latn-CS"/>
              </w:rPr>
              <w:t xml:space="preserve">              INDEX </w:t>
            </w:r>
          </w:p>
          <w:p w:rsidR="00F10018" w:rsidRPr="00B21DF2" w:rsidRDefault="00F10018" w:rsidP="00F10018">
            <w:pPr>
              <w:pStyle w:val="NoSpacing"/>
              <w:spacing w:line="276" w:lineRule="auto"/>
              <w:rPr>
                <w:rFonts w:ascii="Times New Roman" w:hAnsi="Times New Roman" w:cs="Times New Roman"/>
                <w:b/>
                <w:sz w:val="24"/>
                <w:szCs w:val="24"/>
                <w:lang w:val="sr-Latn-CS"/>
              </w:rPr>
            </w:pPr>
            <w:r w:rsidRPr="00B21DF2">
              <w:rPr>
                <w:rFonts w:ascii="Times New Roman" w:hAnsi="Times New Roman" w:cs="Times New Roman"/>
                <w:sz w:val="24"/>
                <w:szCs w:val="24"/>
                <w:lang w:val="sr-Latn-CS"/>
              </w:rPr>
              <w:t xml:space="preserve">            </w:t>
            </w:r>
            <w:r w:rsidRPr="00B21DF2">
              <w:rPr>
                <w:rFonts w:ascii="Times New Roman" w:hAnsi="Times New Roman" w:cs="Times New Roman"/>
                <w:b/>
                <w:sz w:val="24"/>
                <w:szCs w:val="24"/>
                <w:lang w:val="sr-Latn-CS"/>
              </w:rPr>
              <w:t xml:space="preserve">    125</w:t>
            </w:r>
          </w:p>
          <w:p w:rsidR="00F10018" w:rsidRPr="00B21DF2" w:rsidRDefault="00F10018" w:rsidP="00F10018">
            <w:pPr>
              <w:pStyle w:val="NoSpacing"/>
              <w:spacing w:line="276" w:lineRule="auto"/>
              <w:jc w:val="center"/>
              <w:rPr>
                <w:rFonts w:ascii="Times New Roman" w:hAnsi="Times New Roman" w:cs="Times New Roman"/>
                <w:b/>
                <w:sz w:val="24"/>
                <w:szCs w:val="24"/>
                <w:lang w:val="sr-Latn-CS"/>
              </w:rPr>
            </w:pPr>
            <w:r w:rsidRPr="00B21DF2">
              <w:rPr>
                <w:rFonts w:ascii="Times New Roman" w:hAnsi="Times New Roman" w:cs="Times New Roman"/>
                <w:b/>
                <w:sz w:val="24"/>
                <w:szCs w:val="24"/>
                <w:lang w:val="sr-Latn-CS"/>
              </w:rPr>
              <w:t xml:space="preserve"> </w:t>
            </w:r>
          </w:p>
        </w:tc>
      </w:tr>
      <w:tr w:rsidR="00F10018" w:rsidRPr="00B21DF2" w:rsidTr="00F10018">
        <w:tc>
          <w:tcPr>
            <w:tcW w:w="3937"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pStyle w:val="NoSpacing"/>
              <w:spacing w:line="276" w:lineRule="auto"/>
              <w:jc w:val="both"/>
              <w:rPr>
                <w:rFonts w:ascii="Times New Roman" w:hAnsi="Times New Roman" w:cs="Times New Roman"/>
                <w:sz w:val="24"/>
                <w:szCs w:val="24"/>
                <w:lang w:val="sr-Latn-CS"/>
              </w:rPr>
            </w:pPr>
            <w:r w:rsidRPr="00B21DF2">
              <w:rPr>
                <w:rFonts w:ascii="Times New Roman" w:hAnsi="Times New Roman" w:cs="Times New Roman"/>
                <w:sz w:val="24"/>
                <w:szCs w:val="24"/>
                <w:lang w:val="sr-Latn-CS"/>
              </w:rPr>
              <w:t>U periodu od 01.01.-31.10.2018.</w:t>
            </w:r>
          </w:p>
        </w:tc>
        <w:tc>
          <w:tcPr>
            <w:tcW w:w="2582" w:type="dxa"/>
            <w:tcBorders>
              <w:top w:val="single" w:sz="4" w:space="0" w:color="auto"/>
              <w:left w:val="single" w:sz="4" w:space="0" w:color="auto"/>
              <w:bottom w:val="single" w:sz="4" w:space="0" w:color="auto"/>
              <w:right w:val="single" w:sz="4" w:space="0" w:color="auto"/>
            </w:tcBorders>
            <w:vAlign w:val="center"/>
          </w:tcPr>
          <w:p w:rsidR="00F10018" w:rsidRPr="00B21DF2" w:rsidRDefault="00F10018" w:rsidP="00F10018">
            <w:pPr>
              <w:pStyle w:val="NoSpacing"/>
              <w:spacing w:line="276" w:lineRule="auto"/>
              <w:jc w:val="center"/>
              <w:rPr>
                <w:rFonts w:ascii="Times New Roman" w:hAnsi="Times New Roman" w:cs="Times New Roman"/>
                <w:sz w:val="24"/>
                <w:szCs w:val="24"/>
              </w:rPr>
            </w:pPr>
          </w:p>
          <w:p w:rsidR="00F10018" w:rsidRPr="00B21DF2" w:rsidRDefault="00F10018" w:rsidP="00F10018">
            <w:pPr>
              <w:pStyle w:val="NoSpacing"/>
              <w:spacing w:line="276" w:lineRule="auto"/>
              <w:rPr>
                <w:rFonts w:ascii="Times New Roman" w:hAnsi="Times New Roman" w:cs="Times New Roman"/>
                <w:sz w:val="24"/>
                <w:szCs w:val="24"/>
              </w:rPr>
            </w:pPr>
            <w:r w:rsidRPr="00B21DF2">
              <w:rPr>
                <w:rFonts w:ascii="Times New Roman" w:hAnsi="Times New Roman" w:cs="Times New Roman"/>
                <w:sz w:val="24"/>
                <w:szCs w:val="24"/>
              </w:rPr>
              <w:t xml:space="preserve">         262.620,71 </w:t>
            </w:r>
            <w:r w:rsidRPr="00B21DF2">
              <w:rPr>
                <w:rFonts w:ascii="Times New Roman" w:eastAsia="Times New Roman" w:hAnsi="Times New Roman" w:cs="Times New Roman"/>
                <w:color w:val="000000"/>
                <w:sz w:val="24"/>
                <w:szCs w:val="24"/>
                <w:lang w:val="sr-Latn-CS" w:eastAsia="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rPr>
                <w:rFonts w:eastAsiaTheme="minorEastAsia"/>
                <w:b/>
                <w:lang w:val="sr-Latn-CS"/>
              </w:rPr>
            </w:pPr>
          </w:p>
        </w:tc>
      </w:tr>
    </w:tbl>
    <w:p w:rsidR="00F10018" w:rsidRPr="00B21DF2" w:rsidRDefault="00F10018" w:rsidP="00C57581">
      <w:pPr>
        <w:pStyle w:val="ListParagraph"/>
        <w:numPr>
          <w:ilvl w:val="0"/>
          <w:numId w:val="6"/>
        </w:numPr>
        <w:rPr>
          <w:vanish/>
        </w:rPr>
      </w:pPr>
    </w:p>
    <w:tbl>
      <w:tblPr>
        <w:tblW w:w="9412" w:type="dxa"/>
        <w:tblInd w:w="-34" w:type="dxa"/>
        <w:tblLook w:val="04A0" w:firstRow="1" w:lastRow="0" w:firstColumn="1" w:lastColumn="0" w:noHBand="0" w:noVBand="1"/>
      </w:tblPr>
      <w:tblGrid>
        <w:gridCol w:w="4245"/>
        <w:gridCol w:w="1329"/>
        <w:gridCol w:w="1948"/>
        <w:gridCol w:w="1890"/>
      </w:tblGrid>
      <w:tr w:rsidR="00F10018" w:rsidRPr="00B21DF2" w:rsidTr="00F10018">
        <w:trPr>
          <w:trHeight w:val="327"/>
        </w:trPr>
        <w:tc>
          <w:tcPr>
            <w:tcW w:w="5574" w:type="dxa"/>
            <w:gridSpan w:val="2"/>
            <w:tcBorders>
              <w:top w:val="single" w:sz="8" w:space="0" w:color="auto"/>
              <w:left w:val="single" w:sz="8" w:space="0" w:color="auto"/>
              <w:bottom w:val="single" w:sz="8" w:space="0" w:color="auto"/>
              <w:right w:val="single" w:sz="8" w:space="0" w:color="000000"/>
            </w:tcBorders>
            <w:shd w:val="clear" w:color="auto" w:fill="B8CCE4"/>
            <w:noWrap/>
            <w:vAlign w:val="center"/>
            <w:hideMark/>
          </w:tcPr>
          <w:p w:rsidR="00F10018" w:rsidRPr="00B21DF2" w:rsidRDefault="00F10018" w:rsidP="00F10018">
            <w:pPr>
              <w:spacing w:line="256" w:lineRule="auto"/>
              <w:jc w:val="center"/>
              <w:rPr>
                <w:b/>
                <w:bCs/>
                <w:color w:val="000000"/>
                <w:lang w:val="sr-Latn-ME" w:eastAsia="sr-Latn-ME"/>
              </w:rPr>
            </w:pPr>
            <w:r w:rsidRPr="00B21DF2">
              <w:rPr>
                <w:b/>
                <w:bCs/>
                <w:color w:val="000000"/>
                <w:lang w:val="sr-Latn-ME" w:eastAsia="sr-Latn-ME"/>
              </w:rPr>
              <w:t>NAPLATA BORAVIŠNE TAKSE ZA PLOVNE OBJEKTE NAUTIČKOG TURIZMA</w:t>
            </w:r>
          </w:p>
        </w:tc>
        <w:tc>
          <w:tcPr>
            <w:tcW w:w="1948" w:type="dxa"/>
            <w:tcBorders>
              <w:top w:val="single" w:sz="8" w:space="0" w:color="auto"/>
              <w:left w:val="nil"/>
              <w:bottom w:val="single" w:sz="8" w:space="0" w:color="auto"/>
              <w:right w:val="nil"/>
            </w:tcBorders>
            <w:shd w:val="clear" w:color="auto" w:fill="B8CCE4"/>
            <w:noWrap/>
            <w:vAlign w:val="center"/>
            <w:hideMark/>
          </w:tcPr>
          <w:p w:rsidR="00F10018" w:rsidRPr="00B21DF2" w:rsidRDefault="00F10018" w:rsidP="00F10018">
            <w:pPr>
              <w:spacing w:line="256" w:lineRule="auto"/>
              <w:jc w:val="center"/>
              <w:rPr>
                <w:b/>
                <w:bCs/>
                <w:color w:val="000000"/>
                <w:lang w:val="sr-Latn-ME" w:eastAsia="sr-Latn-ME"/>
              </w:rPr>
            </w:pPr>
            <w:r w:rsidRPr="00B21DF2">
              <w:rPr>
                <w:b/>
                <w:bCs/>
                <w:color w:val="000000"/>
                <w:lang w:val="sr-Latn-ME" w:eastAsia="sr-Latn-ME"/>
              </w:rPr>
              <w:t>2019</w:t>
            </w:r>
          </w:p>
        </w:tc>
        <w:tc>
          <w:tcPr>
            <w:tcW w:w="1890" w:type="dxa"/>
            <w:tcBorders>
              <w:top w:val="single" w:sz="8" w:space="0" w:color="auto"/>
              <w:left w:val="single" w:sz="8" w:space="0" w:color="auto"/>
              <w:bottom w:val="single" w:sz="8" w:space="0" w:color="auto"/>
              <w:right w:val="single" w:sz="8" w:space="0" w:color="auto"/>
            </w:tcBorders>
            <w:shd w:val="clear" w:color="auto" w:fill="B8CCE4"/>
            <w:noWrap/>
            <w:vAlign w:val="center"/>
            <w:hideMark/>
          </w:tcPr>
          <w:p w:rsidR="00F10018" w:rsidRPr="00B21DF2" w:rsidRDefault="00F10018" w:rsidP="00F10018">
            <w:pPr>
              <w:spacing w:line="256" w:lineRule="auto"/>
              <w:jc w:val="center"/>
              <w:rPr>
                <w:b/>
                <w:bCs/>
                <w:color w:val="000000"/>
                <w:lang w:val="sr-Latn-ME" w:eastAsia="sr-Latn-ME"/>
              </w:rPr>
            </w:pPr>
            <w:r w:rsidRPr="00B21DF2">
              <w:rPr>
                <w:b/>
                <w:bCs/>
                <w:color w:val="000000"/>
                <w:lang w:val="sr-Latn-ME" w:eastAsia="sr-Latn-ME"/>
              </w:rPr>
              <w:t>2018</w:t>
            </w:r>
          </w:p>
        </w:tc>
      </w:tr>
      <w:tr w:rsidR="00F10018" w:rsidRPr="00B21DF2" w:rsidTr="00F10018">
        <w:trPr>
          <w:trHeight w:val="312"/>
        </w:trPr>
        <w:tc>
          <w:tcPr>
            <w:tcW w:w="4245" w:type="dxa"/>
            <w:tcBorders>
              <w:top w:val="nil"/>
              <w:left w:val="single" w:sz="4" w:space="0" w:color="auto"/>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Naplata u periodu od 01.01.-31.01.2019.</w:t>
            </w:r>
          </w:p>
        </w:tc>
        <w:tc>
          <w:tcPr>
            <w:tcW w:w="1329"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Naplaćeno:</w:t>
            </w:r>
          </w:p>
        </w:tc>
        <w:tc>
          <w:tcPr>
            <w:tcW w:w="1948"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xml:space="preserve"> €            255.00 </w:t>
            </w:r>
          </w:p>
        </w:tc>
        <w:tc>
          <w:tcPr>
            <w:tcW w:w="1890"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xml:space="preserve"> €            450.00 </w:t>
            </w:r>
          </w:p>
        </w:tc>
      </w:tr>
      <w:tr w:rsidR="00F10018" w:rsidRPr="00B21DF2" w:rsidTr="00F10018">
        <w:trPr>
          <w:trHeight w:val="312"/>
        </w:trPr>
        <w:tc>
          <w:tcPr>
            <w:tcW w:w="4245" w:type="dxa"/>
            <w:tcBorders>
              <w:top w:val="single" w:sz="4" w:space="0" w:color="auto"/>
              <w:left w:val="single" w:sz="4" w:space="0" w:color="auto"/>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Naplata u periodu od 01.02.-28.02.2019.</w:t>
            </w:r>
          </w:p>
        </w:tc>
        <w:tc>
          <w:tcPr>
            <w:tcW w:w="1329" w:type="dxa"/>
            <w:tcBorders>
              <w:top w:val="single" w:sz="4" w:space="0" w:color="auto"/>
              <w:left w:val="nil"/>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Naplaćeno:</w:t>
            </w:r>
          </w:p>
        </w:tc>
        <w:tc>
          <w:tcPr>
            <w:tcW w:w="1948"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xml:space="preserve"> €            810.00 </w:t>
            </w:r>
          </w:p>
        </w:tc>
        <w:tc>
          <w:tcPr>
            <w:tcW w:w="1890"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xml:space="preserve"> €            230.00 </w:t>
            </w:r>
          </w:p>
        </w:tc>
      </w:tr>
      <w:tr w:rsidR="00F10018" w:rsidRPr="00B21DF2" w:rsidTr="00F10018">
        <w:trPr>
          <w:trHeight w:val="312"/>
        </w:trPr>
        <w:tc>
          <w:tcPr>
            <w:tcW w:w="4245" w:type="dxa"/>
            <w:tcBorders>
              <w:top w:val="single" w:sz="4" w:space="0" w:color="auto"/>
              <w:left w:val="single" w:sz="4" w:space="0" w:color="auto"/>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Naplata u periodu od 01.03.-31.03.2019.</w:t>
            </w:r>
          </w:p>
        </w:tc>
        <w:tc>
          <w:tcPr>
            <w:tcW w:w="1329" w:type="dxa"/>
            <w:tcBorders>
              <w:top w:val="single" w:sz="4" w:space="0" w:color="auto"/>
              <w:left w:val="nil"/>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Naplaćeno:</w:t>
            </w:r>
          </w:p>
        </w:tc>
        <w:tc>
          <w:tcPr>
            <w:tcW w:w="1948"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xml:space="preserve"> €            680.00 </w:t>
            </w:r>
          </w:p>
        </w:tc>
        <w:tc>
          <w:tcPr>
            <w:tcW w:w="1890"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xml:space="preserve"> €            215.00 </w:t>
            </w:r>
          </w:p>
        </w:tc>
      </w:tr>
      <w:tr w:rsidR="00F10018" w:rsidRPr="00B21DF2" w:rsidTr="00F10018">
        <w:trPr>
          <w:trHeight w:val="312"/>
        </w:trPr>
        <w:tc>
          <w:tcPr>
            <w:tcW w:w="4245" w:type="dxa"/>
            <w:tcBorders>
              <w:top w:val="single" w:sz="4" w:space="0" w:color="auto"/>
              <w:left w:val="single" w:sz="4" w:space="0" w:color="auto"/>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Naplata u periodu od 01.04.-30.04.2019.</w:t>
            </w:r>
          </w:p>
        </w:tc>
        <w:tc>
          <w:tcPr>
            <w:tcW w:w="1329" w:type="dxa"/>
            <w:tcBorders>
              <w:top w:val="single" w:sz="4" w:space="0" w:color="auto"/>
              <w:left w:val="nil"/>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Naplaćeno:</w:t>
            </w:r>
          </w:p>
        </w:tc>
        <w:tc>
          <w:tcPr>
            <w:tcW w:w="1948"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1829.00</w:t>
            </w:r>
          </w:p>
        </w:tc>
        <w:tc>
          <w:tcPr>
            <w:tcW w:w="1890"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xml:space="preserve"> €          2544.00</w:t>
            </w:r>
          </w:p>
        </w:tc>
      </w:tr>
      <w:tr w:rsidR="00F10018" w:rsidRPr="00B21DF2" w:rsidTr="00F10018">
        <w:trPr>
          <w:trHeight w:val="312"/>
        </w:trPr>
        <w:tc>
          <w:tcPr>
            <w:tcW w:w="4245" w:type="dxa"/>
            <w:tcBorders>
              <w:top w:val="single" w:sz="4" w:space="0" w:color="auto"/>
              <w:left w:val="single" w:sz="4" w:space="0" w:color="auto"/>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Naplata u periodu od 01.05.-31.05.2019.</w:t>
            </w:r>
          </w:p>
        </w:tc>
        <w:tc>
          <w:tcPr>
            <w:tcW w:w="1329" w:type="dxa"/>
            <w:tcBorders>
              <w:top w:val="single" w:sz="4" w:space="0" w:color="auto"/>
              <w:left w:val="nil"/>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Naplaćeno:</w:t>
            </w:r>
          </w:p>
        </w:tc>
        <w:tc>
          <w:tcPr>
            <w:tcW w:w="1948"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5045.00</w:t>
            </w:r>
          </w:p>
        </w:tc>
        <w:tc>
          <w:tcPr>
            <w:tcW w:w="1890"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6349.00</w:t>
            </w:r>
          </w:p>
        </w:tc>
      </w:tr>
      <w:tr w:rsidR="00F10018" w:rsidRPr="00B21DF2" w:rsidTr="00F10018">
        <w:trPr>
          <w:trHeight w:val="312"/>
        </w:trPr>
        <w:tc>
          <w:tcPr>
            <w:tcW w:w="4245" w:type="dxa"/>
            <w:tcBorders>
              <w:top w:val="single" w:sz="4" w:space="0" w:color="auto"/>
              <w:left w:val="single" w:sz="4" w:space="0" w:color="auto"/>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Naplata u periodu od 01.06.-30.06.2019.</w:t>
            </w:r>
          </w:p>
        </w:tc>
        <w:tc>
          <w:tcPr>
            <w:tcW w:w="1329" w:type="dxa"/>
            <w:tcBorders>
              <w:top w:val="single" w:sz="4" w:space="0" w:color="auto"/>
              <w:left w:val="nil"/>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Naplaćeno:</w:t>
            </w:r>
          </w:p>
        </w:tc>
        <w:tc>
          <w:tcPr>
            <w:tcW w:w="1948"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9017.00</w:t>
            </w:r>
          </w:p>
        </w:tc>
        <w:tc>
          <w:tcPr>
            <w:tcW w:w="1890"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9319.00</w:t>
            </w:r>
          </w:p>
        </w:tc>
      </w:tr>
      <w:tr w:rsidR="00F10018" w:rsidRPr="00B21DF2" w:rsidTr="00F10018">
        <w:trPr>
          <w:trHeight w:val="312"/>
        </w:trPr>
        <w:tc>
          <w:tcPr>
            <w:tcW w:w="4245" w:type="dxa"/>
            <w:tcBorders>
              <w:top w:val="single" w:sz="4" w:space="0" w:color="auto"/>
              <w:left w:val="single" w:sz="4" w:space="0" w:color="auto"/>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Naplata u periodu od 01.07.-31.07.2019.</w:t>
            </w:r>
          </w:p>
        </w:tc>
        <w:tc>
          <w:tcPr>
            <w:tcW w:w="1329" w:type="dxa"/>
            <w:tcBorders>
              <w:top w:val="single" w:sz="4" w:space="0" w:color="auto"/>
              <w:left w:val="nil"/>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Naplaćeno:</w:t>
            </w:r>
          </w:p>
        </w:tc>
        <w:tc>
          <w:tcPr>
            <w:tcW w:w="1948"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9342.00</w:t>
            </w:r>
          </w:p>
        </w:tc>
        <w:tc>
          <w:tcPr>
            <w:tcW w:w="1890"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7504.00</w:t>
            </w:r>
          </w:p>
        </w:tc>
      </w:tr>
      <w:tr w:rsidR="00F10018" w:rsidRPr="00B21DF2" w:rsidTr="00F10018">
        <w:trPr>
          <w:trHeight w:val="312"/>
        </w:trPr>
        <w:tc>
          <w:tcPr>
            <w:tcW w:w="4245" w:type="dxa"/>
            <w:tcBorders>
              <w:top w:val="single" w:sz="4" w:space="0" w:color="auto"/>
              <w:left w:val="single" w:sz="4" w:space="0" w:color="auto"/>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Naplata u periodu od 01.08.-31.08.2019.</w:t>
            </w:r>
          </w:p>
        </w:tc>
        <w:tc>
          <w:tcPr>
            <w:tcW w:w="1329" w:type="dxa"/>
            <w:tcBorders>
              <w:top w:val="single" w:sz="4" w:space="0" w:color="auto"/>
              <w:left w:val="nil"/>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Naplaćeno:</w:t>
            </w:r>
          </w:p>
        </w:tc>
        <w:tc>
          <w:tcPr>
            <w:tcW w:w="1948"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6883.00</w:t>
            </w:r>
          </w:p>
        </w:tc>
        <w:tc>
          <w:tcPr>
            <w:tcW w:w="1890"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7315.00</w:t>
            </w:r>
          </w:p>
        </w:tc>
      </w:tr>
      <w:tr w:rsidR="00F10018" w:rsidRPr="00B21DF2" w:rsidTr="00F10018">
        <w:trPr>
          <w:trHeight w:val="312"/>
        </w:trPr>
        <w:tc>
          <w:tcPr>
            <w:tcW w:w="4245" w:type="dxa"/>
            <w:tcBorders>
              <w:top w:val="single" w:sz="4" w:space="0" w:color="auto"/>
              <w:left w:val="single" w:sz="4" w:space="0" w:color="auto"/>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Naplata u periodu od 01.09.-30.09.2019.</w:t>
            </w:r>
          </w:p>
        </w:tc>
        <w:tc>
          <w:tcPr>
            <w:tcW w:w="1329" w:type="dxa"/>
            <w:tcBorders>
              <w:top w:val="single" w:sz="4" w:space="0" w:color="auto"/>
              <w:left w:val="nil"/>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Naplaćeno:</w:t>
            </w:r>
          </w:p>
        </w:tc>
        <w:tc>
          <w:tcPr>
            <w:tcW w:w="1948"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6582.00</w:t>
            </w:r>
          </w:p>
        </w:tc>
        <w:tc>
          <w:tcPr>
            <w:tcW w:w="1890"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4932.00</w:t>
            </w:r>
          </w:p>
        </w:tc>
      </w:tr>
      <w:tr w:rsidR="00F10018" w:rsidRPr="00B21DF2" w:rsidTr="00F10018">
        <w:trPr>
          <w:trHeight w:val="312"/>
        </w:trPr>
        <w:tc>
          <w:tcPr>
            <w:tcW w:w="4245" w:type="dxa"/>
            <w:tcBorders>
              <w:top w:val="single" w:sz="4" w:space="0" w:color="auto"/>
              <w:left w:val="single" w:sz="4" w:space="0" w:color="auto"/>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Naplata u periodu od 01.10.-31.10.2019.</w:t>
            </w:r>
          </w:p>
        </w:tc>
        <w:tc>
          <w:tcPr>
            <w:tcW w:w="1329" w:type="dxa"/>
            <w:tcBorders>
              <w:top w:val="single" w:sz="4" w:space="0" w:color="auto"/>
              <w:left w:val="nil"/>
              <w:bottom w:val="single" w:sz="4" w:space="0" w:color="auto"/>
              <w:right w:val="single" w:sz="4" w:space="0" w:color="auto"/>
            </w:tcBorders>
            <w:noWrap/>
            <w:vAlign w:val="center"/>
            <w:hideMark/>
          </w:tcPr>
          <w:p w:rsidR="00F10018" w:rsidRPr="00B21DF2" w:rsidRDefault="00F10018" w:rsidP="00F10018">
            <w:pPr>
              <w:spacing w:line="256" w:lineRule="auto"/>
              <w:jc w:val="center"/>
              <w:rPr>
                <w:color w:val="000000"/>
                <w:lang w:val="sr-Latn-ME" w:eastAsia="sr-Latn-ME"/>
              </w:rPr>
            </w:pPr>
            <w:r w:rsidRPr="00B21DF2">
              <w:rPr>
                <w:color w:val="000000"/>
                <w:lang w:val="sr-Latn-ME" w:eastAsia="sr-Latn-ME"/>
              </w:rPr>
              <w:t>Naplaćeno:</w:t>
            </w:r>
          </w:p>
        </w:tc>
        <w:tc>
          <w:tcPr>
            <w:tcW w:w="1948"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2169.00</w:t>
            </w:r>
          </w:p>
        </w:tc>
        <w:tc>
          <w:tcPr>
            <w:tcW w:w="1890" w:type="dxa"/>
            <w:tcBorders>
              <w:top w:val="nil"/>
              <w:left w:val="nil"/>
              <w:bottom w:val="single" w:sz="4" w:space="0" w:color="auto"/>
              <w:right w:val="single" w:sz="4" w:space="0" w:color="auto"/>
            </w:tcBorders>
            <w:noWrap/>
            <w:vAlign w:val="center"/>
            <w:hideMark/>
          </w:tcPr>
          <w:p w:rsidR="00F10018" w:rsidRPr="00B21DF2" w:rsidRDefault="00F10018" w:rsidP="00F10018">
            <w:pPr>
              <w:spacing w:line="256" w:lineRule="auto"/>
              <w:rPr>
                <w:color w:val="000000"/>
                <w:lang w:val="sr-Latn-ME" w:eastAsia="sr-Latn-ME"/>
              </w:rPr>
            </w:pPr>
            <w:r w:rsidRPr="00B21DF2">
              <w:rPr>
                <w:color w:val="000000"/>
                <w:lang w:val="sr-Latn-ME" w:eastAsia="sr-Latn-ME"/>
              </w:rPr>
              <w:t>€           1600.00</w:t>
            </w:r>
          </w:p>
        </w:tc>
      </w:tr>
      <w:tr w:rsidR="00F10018" w:rsidRPr="00B21DF2" w:rsidTr="00F10018">
        <w:trPr>
          <w:trHeight w:val="312"/>
        </w:trPr>
        <w:tc>
          <w:tcPr>
            <w:tcW w:w="5574" w:type="dxa"/>
            <w:gridSpan w:val="2"/>
            <w:tcBorders>
              <w:top w:val="single" w:sz="8" w:space="0" w:color="auto"/>
              <w:left w:val="single" w:sz="8" w:space="0" w:color="auto"/>
              <w:bottom w:val="single" w:sz="8" w:space="0" w:color="auto"/>
              <w:right w:val="nil"/>
            </w:tcBorders>
            <w:shd w:val="clear" w:color="auto" w:fill="FFFFFF"/>
            <w:noWrap/>
            <w:vAlign w:val="center"/>
            <w:hideMark/>
          </w:tcPr>
          <w:p w:rsidR="00F10018" w:rsidRPr="00B21DF2" w:rsidRDefault="00F10018" w:rsidP="00F10018">
            <w:pPr>
              <w:spacing w:line="256" w:lineRule="auto"/>
              <w:jc w:val="center"/>
              <w:rPr>
                <w:b/>
                <w:bCs/>
                <w:color w:val="000000"/>
                <w:lang w:val="sr-Latn-ME" w:eastAsia="sr-Latn-ME"/>
              </w:rPr>
            </w:pPr>
            <w:r w:rsidRPr="00B21DF2">
              <w:rPr>
                <w:b/>
                <w:bCs/>
                <w:color w:val="000000"/>
                <w:lang w:val="sr-Latn-ME" w:eastAsia="sr-Latn-ME"/>
              </w:rPr>
              <w:t>UKUPNO</w:t>
            </w:r>
          </w:p>
        </w:tc>
        <w:tc>
          <w:tcPr>
            <w:tcW w:w="1948" w:type="dxa"/>
            <w:tcBorders>
              <w:top w:val="single" w:sz="8" w:space="0" w:color="auto"/>
              <w:left w:val="single" w:sz="8" w:space="0" w:color="auto"/>
              <w:bottom w:val="single" w:sz="8" w:space="0" w:color="auto"/>
              <w:right w:val="nil"/>
            </w:tcBorders>
            <w:noWrap/>
            <w:vAlign w:val="center"/>
            <w:hideMark/>
          </w:tcPr>
          <w:p w:rsidR="00F10018" w:rsidRPr="00B21DF2" w:rsidRDefault="00F10018" w:rsidP="00F10018">
            <w:pPr>
              <w:spacing w:line="256" w:lineRule="auto"/>
              <w:rPr>
                <w:b/>
                <w:bCs/>
                <w:color w:val="000000"/>
                <w:lang w:val="sr-Latn-ME" w:eastAsia="sr-Latn-ME"/>
              </w:rPr>
            </w:pPr>
            <w:r w:rsidRPr="00B21DF2">
              <w:rPr>
                <w:b/>
                <w:bCs/>
                <w:color w:val="000000"/>
                <w:lang w:val="sr-Latn-ME" w:eastAsia="sr-Latn-ME"/>
              </w:rPr>
              <w:t xml:space="preserve"> €        42 612.00</w:t>
            </w:r>
          </w:p>
        </w:tc>
        <w:tc>
          <w:tcPr>
            <w:tcW w:w="1890" w:type="dxa"/>
            <w:tcBorders>
              <w:top w:val="single" w:sz="8" w:space="0" w:color="auto"/>
              <w:left w:val="single" w:sz="8" w:space="0" w:color="auto"/>
              <w:bottom w:val="single" w:sz="8" w:space="0" w:color="auto"/>
              <w:right w:val="single" w:sz="8" w:space="0" w:color="auto"/>
            </w:tcBorders>
            <w:noWrap/>
            <w:vAlign w:val="bottom"/>
            <w:hideMark/>
          </w:tcPr>
          <w:p w:rsidR="00F10018" w:rsidRPr="00B21DF2" w:rsidRDefault="00F10018" w:rsidP="00F10018">
            <w:pPr>
              <w:spacing w:line="256" w:lineRule="auto"/>
              <w:rPr>
                <w:b/>
                <w:bCs/>
                <w:color w:val="000000"/>
                <w:lang w:val="sr-Latn-ME" w:eastAsia="sr-Latn-ME"/>
              </w:rPr>
            </w:pPr>
            <w:r w:rsidRPr="00B21DF2">
              <w:rPr>
                <w:b/>
                <w:bCs/>
                <w:color w:val="000000"/>
                <w:lang w:val="sr-Latn-ME" w:eastAsia="sr-Latn-ME"/>
              </w:rPr>
              <w:t xml:space="preserve"> €        40 458.00</w:t>
            </w:r>
          </w:p>
        </w:tc>
      </w:tr>
      <w:tr w:rsidR="00F10018" w:rsidRPr="00B21DF2" w:rsidTr="00F10018">
        <w:trPr>
          <w:trHeight w:val="312"/>
        </w:trPr>
        <w:tc>
          <w:tcPr>
            <w:tcW w:w="5574" w:type="dxa"/>
            <w:gridSpan w:val="2"/>
            <w:tcBorders>
              <w:top w:val="single" w:sz="8" w:space="0" w:color="auto"/>
              <w:left w:val="single" w:sz="8" w:space="0" w:color="auto"/>
              <w:bottom w:val="single" w:sz="8" w:space="0" w:color="auto"/>
              <w:right w:val="nil"/>
            </w:tcBorders>
            <w:noWrap/>
            <w:vAlign w:val="bottom"/>
            <w:hideMark/>
          </w:tcPr>
          <w:p w:rsidR="00F10018" w:rsidRPr="00B21DF2" w:rsidRDefault="00F10018" w:rsidP="00F10018">
            <w:pPr>
              <w:spacing w:line="256" w:lineRule="auto"/>
              <w:jc w:val="center"/>
              <w:rPr>
                <w:b/>
                <w:bCs/>
                <w:color w:val="000000"/>
                <w:lang w:val="sr-Latn-ME" w:eastAsia="sr-Latn-ME"/>
              </w:rPr>
            </w:pPr>
            <w:r w:rsidRPr="00B21DF2">
              <w:rPr>
                <w:b/>
                <w:bCs/>
                <w:color w:val="000000"/>
                <w:lang w:val="sr-Latn-ME" w:eastAsia="sr-Latn-ME"/>
              </w:rPr>
              <w:t>INDEX 2019/2018</w:t>
            </w:r>
          </w:p>
        </w:tc>
        <w:tc>
          <w:tcPr>
            <w:tcW w:w="3838" w:type="dxa"/>
            <w:gridSpan w:val="2"/>
            <w:tcBorders>
              <w:top w:val="single" w:sz="8" w:space="0" w:color="auto"/>
              <w:left w:val="single" w:sz="8" w:space="0" w:color="auto"/>
              <w:bottom w:val="single" w:sz="8" w:space="0" w:color="auto"/>
              <w:right w:val="single" w:sz="8" w:space="0" w:color="000000"/>
            </w:tcBorders>
            <w:noWrap/>
            <w:vAlign w:val="center"/>
            <w:hideMark/>
          </w:tcPr>
          <w:p w:rsidR="00F10018" w:rsidRPr="00B21DF2" w:rsidRDefault="00F10018" w:rsidP="00F10018">
            <w:pPr>
              <w:spacing w:line="256" w:lineRule="auto"/>
              <w:jc w:val="center"/>
              <w:rPr>
                <w:b/>
                <w:bCs/>
                <w:color w:val="000000"/>
                <w:lang w:val="sr-Latn-ME" w:eastAsia="sr-Latn-ME"/>
              </w:rPr>
            </w:pPr>
            <w:r w:rsidRPr="00B21DF2">
              <w:rPr>
                <w:b/>
                <w:bCs/>
                <w:color w:val="000000"/>
                <w:lang w:val="sr-Latn-ME" w:eastAsia="sr-Latn-ME"/>
              </w:rPr>
              <w:t>105</w:t>
            </w:r>
          </w:p>
        </w:tc>
      </w:tr>
    </w:tbl>
    <w:p w:rsidR="00F10018" w:rsidRPr="00B21DF2" w:rsidRDefault="00F10018" w:rsidP="00B21DF2">
      <w:pPr>
        <w:pStyle w:val="NoSpacing"/>
        <w:ind w:left="1440"/>
        <w:jc w:val="both"/>
        <w:rPr>
          <w:rFonts w:ascii="Times New Roman" w:hAnsi="Times New Roman" w:cs="Times New Roman"/>
          <w:sz w:val="24"/>
          <w:szCs w:val="24"/>
          <w:lang w:val="sr-Latn-CS"/>
        </w:rPr>
      </w:pPr>
    </w:p>
    <w:p w:rsidR="00F10018" w:rsidRPr="00B21DF2" w:rsidRDefault="00F10018" w:rsidP="00B21DF2">
      <w:pPr>
        <w:pStyle w:val="NoSpacing"/>
        <w:jc w:val="both"/>
        <w:rPr>
          <w:rFonts w:ascii="Times New Roman" w:hAnsi="Times New Roman" w:cs="Times New Roman"/>
          <w:b/>
          <w:i/>
          <w:sz w:val="24"/>
          <w:szCs w:val="24"/>
          <w:lang w:val="sr-Latn-CS"/>
        </w:rPr>
      </w:pPr>
      <w:r w:rsidRPr="00B21DF2">
        <w:rPr>
          <w:rFonts w:ascii="Times New Roman" w:hAnsi="Times New Roman" w:cs="Times New Roman"/>
          <w:b/>
          <w:i/>
          <w:sz w:val="24"/>
          <w:szCs w:val="24"/>
          <w:lang w:val="sr-Latn-CS"/>
        </w:rPr>
        <w:t>Promet turista za devet mjeseci 2019.godine:</w:t>
      </w:r>
    </w:p>
    <w:tbl>
      <w:tblPr>
        <w:tblW w:w="0" w:type="auto"/>
        <w:tblLayout w:type="fixed"/>
        <w:tblCellMar>
          <w:left w:w="30" w:type="dxa"/>
          <w:right w:w="30" w:type="dxa"/>
        </w:tblCellMar>
        <w:tblLook w:val="04A0" w:firstRow="1" w:lastRow="0" w:firstColumn="1" w:lastColumn="0" w:noHBand="0" w:noVBand="1"/>
      </w:tblPr>
      <w:tblGrid>
        <w:gridCol w:w="1692"/>
        <w:gridCol w:w="1579"/>
        <w:gridCol w:w="1579"/>
        <w:gridCol w:w="1580"/>
        <w:gridCol w:w="1720"/>
      </w:tblGrid>
      <w:tr w:rsidR="00F10018" w:rsidRPr="00B21DF2" w:rsidTr="00F10018">
        <w:trPr>
          <w:trHeight w:val="290"/>
        </w:trPr>
        <w:tc>
          <w:tcPr>
            <w:tcW w:w="3271" w:type="dxa"/>
            <w:gridSpan w:val="2"/>
            <w:tcBorders>
              <w:top w:val="single" w:sz="12" w:space="0" w:color="auto"/>
              <w:left w:val="single" w:sz="12" w:space="0" w:color="auto"/>
              <w:bottom w:val="nil"/>
              <w:right w:val="nil"/>
            </w:tcBorders>
            <w:shd w:val="clear" w:color="auto" w:fill="B8CCE4" w:themeFill="accent1" w:themeFillTint="66"/>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Dolasci turista u opštini Tivat</w:t>
            </w:r>
          </w:p>
        </w:tc>
        <w:tc>
          <w:tcPr>
            <w:tcW w:w="1579" w:type="dxa"/>
            <w:tcBorders>
              <w:top w:val="single" w:sz="12" w:space="0" w:color="auto"/>
              <w:left w:val="nil"/>
              <w:bottom w:val="nil"/>
              <w:right w:val="nil"/>
            </w:tcBorders>
            <w:shd w:val="clear" w:color="auto" w:fill="B8CCE4" w:themeFill="accent1" w:themeFillTint="66"/>
          </w:tcPr>
          <w:p w:rsidR="00F10018" w:rsidRPr="00B21DF2" w:rsidRDefault="00F10018" w:rsidP="00F10018">
            <w:pPr>
              <w:autoSpaceDE w:val="0"/>
              <w:autoSpaceDN w:val="0"/>
              <w:adjustRightInd w:val="0"/>
              <w:jc w:val="center"/>
              <w:rPr>
                <w:b/>
                <w:bCs/>
                <w:color w:val="000000"/>
                <w:lang w:val="sr-Latn-ME"/>
              </w:rPr>
            </w:pPr>
          </w:p>
        </w:tc>
        <w:tc>
          <w:tcPr>
            <w:tcW w:w="3300" w:type="dxa"/>
            <w:gridSpan w:val="2"/>
            <w:tcBorders>
              <w:top w:val="single" w:sz="12" w:space="0" w:color="auto"/>
              <w:left w:val="single" w:sz="12" w:space="0" w:color="auto"/>
              <w:bottom w:val="nil"/>
              <w:right w:val="single" w:sz="12" w:space="0" w:color="auto"/>
            </w:tcBorders>
            <w:shd w:val="clear" w:color="auto" w:fill="B8CCE4" w:themeFill="accent1" w:themeFillTint="66"/>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Noćenja turista u opštini Tivat</w:t>
            </w:r>
          </w:p>
        </w:tc>
      </w:tr>
      <w:tr w:rsidR="00F10018" w:rsidRPr="00B21DF2" w:rsidTr="00F10018">
        <w:trPr>
          <w:trHeight w:val="305"/>
        </w:trPr>
        <w:tc>
          <w:tcPr>
            <w:tcW w:w="1692" w:type="dxa"/>
            <w:tcBorders>
              <w:top w:val="nil"/>
              <w:left w:val="single" w:sz="12" w:space="0" w:color="auto"/>
              <w:bottom w:val="single" w:sz="12" w:space="0" w:color="auto"/>
              <w:right w:val="nil"/>
            </w:tcBorders>
            <w:shd w:val="clear" w:color="auto" w:fill="B8CCE4" w:themeFill="accent1" w:themeFillTint="66"/>
          </w:tcPr>
          <w:p w:rsidR="00F10018" w:rsidRPr="00B21DF2" w:rsidRDefault="00F10018" w:rsidP="00F10018">
            <w:pPr>
              <w:autoSpaceDE w:val="0"/>
              <w:autoSpaceDN w:val="0"/>
              <w:adjustRightInd w:val="0"/>
              <w:jc w:val="center"/>
              <w:rPr>
                <w:b/>
                <w:bCs/>
                <w:color w:val="000000"/>
                <w:lang w:val="sr-Latn-ME"/>
              </w:rPr>
            </w:pPr>
          </w:p>
        </w:tc>
        <w:tc>
          <w:tcPr>
            <w:tcW w:w="1579" w:type="dxa"/>
            <w:tcBorders>
              <w:top w:val="nil"/>
              <w:left w:val="nil"/>
              <w:bottom w:val="single" w:sz="12" w:space="0" w:color="auto"/>
              <w:right w:val="nil"/>
            </w:tcBorders>
            <w:shd w:val="clear" w:color="auto" w:fill="B8CCE4" w:themeFill="accent1" w:themeFillTint="66"/>
          </w:tcPr>
          <w:p w:rsidR="00F10018" w:rsidRPr="00B21DF2" w:rsidRDefault="00F10018" w:rsidP="00F10018">
            <w:pPr>
              <w:autoSpaceDE w:val="0"/>
              <w:autoSpaceDN w:val="0"/>
              <w:adjustRightInd w:val="0"/>
              <w:jc w:val="center"/>
              <w:rPr>
                <w:b/>
                <w:bCs/>
                <w:color w:val="000000"/>
                <w:lang w:val="sr-Latn-ME"/>
              </w:rPr>
            </w:pPr>
          </w:p>
        </w:tc>
        <w:tc>
          <w:tcPr>
            <w:tcW w:w="1579" w:type="dxa"/>
            <w:tcBorders>
              <w:top w:val="nil"/>
              <w:left w:val="nil"/>
              <w:bottom w:val="single" w:sz="12" w:space="0" w:color="auto"/>
              <w:right w:val="nil"/>
            </w:tcBorders>
            <w:shd w:val="clear" w:color="auto" w:fill="B8CCE4" w:themeFill="accent1" w:themeFillTint="66"/>
          </w:tcPr>
          <w:p w:rsidR="00F10018" w:rsidRPr="00B21DF2" w:rsidRDefault="00F10018" w:rsidP="00F10018">
            <w:pPr>
              <w:autoSpaceDE w:val="0"/>
              <w:autoSpaceDN w:val="0"/>
              <w:adjustRightInd w:val="0"/>
              <w:jc w:val="center"/>
              <w:rPr>
                <w:b/>
                <w:bCs/>
                <w:color w:val="000000"/>
                <w:lang w:val="sr-Latn-ME"/>
              </w:rPr>
            </w:pPr>
          </w:p>
        </w:tc>
        <w:tc>
          <w:tcPr>
            <w:tcW w:w="1580" w:type="dxa"/>
            <w:tcBorders>
              <w:top w:val="nil"/>
              <w:left w:val="single" w:sz="12" w:space="0" w:color="auto"/>
              <w:bottom w:val="single" w:sz="12" w:space="0" w:color="auto"/>
              <w:right w:val="nil"/>
            </w:tcBorders>
            <w:shd w:val="clear" w:color="auto" w:fill="B8CCE4" w:themeFill="accent1" w:themeFillTint="66"/>
          </w:tcPr>
          <w:p w:rsidR="00F10018" w:rsidRPr="00B21DF2" w:rsidRDefault="00F10018" w:rsidP="00F10018">
            <w:pPr>
              <w:autoSpaceDE w:val="0"/>
              <w:autoSpaceDN w:val="0"/>
              <w:adjustRightInd w:val="0"/>
              <w:jc w:val="center"/>
              <w:rPr>
                <w:b/>
                <w:bCs/>
                <w:color w:val="000000"/>
                <w:lang w:val="sr-Latn-ME"/>
              </w:rPr>
            </w:pPr>
          </w:p>
        </w:tc>
        <w:tc>
          <w:tcPr>
            <w:tcW w:w="1720" w:type="dxa"/>
            <w:tcBorders>
              <w:top w:val="nil"/>
              <w:left w:val="nil"/>
              <w:bottom w:val="single" w:sz="12" w:space="0" w:color="auto"/>
              <w:right w:val="single" w:sz="12" w:space="0" w:color="auto"/>
            </w:tcBorders>
            <w:shd w:val="clear" w:color="auto" w:fill="B8CCE4" w:themeFill="accent1" w:themeFillTint="66"/>
          </w:tcPr>
          <w:p w:rsidR="00F10018" w:rsidRPr="00B21DF2" w:rsidRDefault="00F10018" w:rsidP="00F10018">
            <w:pPr>
              <w:autoSpaceDE w:val="0"/>
              <w:autoSpaceDN w:val="0"/>
              <w:adjustRightInd w:val="0"/>
              <w:jc w:val="center"/>
              <w:rPr>
                <w:b/>
                <w:bCs/>
                <w:color w:val="000000"/>
                <w:lang w:val="sr-Latn-ME"/>
              </w:rPr>
            </w:pPr>
          </w:p>
        </w:tc>
      </w:tr>
      <w:tr w:rsidR="00F10018" w:rsidRPr="00B21DF2" w:rsidTr="00F10018">
        <w:trPr>
          <w:trHeight w:val="290"/>
        </w:trPr>
        <w:tc>
          <w:tcPr>
            <w:tcW w:w="1692" w:type="dxa"/>
            <w:tcBorders>
              <w:top w:val="single" w:sz="12" w:space="0" w:color="auto"/>
              <w:left w:val="single" w:sz="12" w:space="0" w:color="auto"/>
              <w:bottom w:val="single" w:sz="12" w:space="0" w:color="auto"/>
              <w:right w:val="single" w:sz="12" w:space="0" w:color="auto"/>
            </w:tcBorders>
            <w:shd w:val="clear" w:color="auto" w:fill="B8CCE4" w:themeFill="accent1" w:themeFillTint="66"/>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Mjesec/Godina</w:t>
            </w:r>
          </w:p>
        </w:tc>
        <w:tc>
          <w:tcPr>
            <w:tcW w:w="1579" w:type="dxa"/>
            <w:tcBorders>
              <w:top w:val="single" w:sz="12" w:space="0" w:color="auto"/>
              <w:left w:val="single" w:sz="12" w:space="0" w:color="auto"/>
              <w:bottom w:val="single" w:sz="12" w:space="0" w:color="auto"/>
              <w:right w:val="single" w:sz="12" w:space="0" w:color="auto"/>
            </w:tcBorders>
            <w:shd w:val="clear" w:color="auto" w:fill="B8CCE4" w:themeFill="accent1" w:themeFillTint="66"/>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2019</w:t>
            </w:r>
          </w:p>
        </w:tc>
        <w:tc>
          <w:tcPr>
            <w:tcW w:w="1579" w:type="dxa"/>
            <w:tcBorders>
              <w:top w:val="single" w:sz="12" w:space="0" w:color="auto"/>
              <w:left w:val="single" w:sz="12" w:space="0" w:color="auto"/>
              <w:bottom w:val="single" w:sz="12" w:space="0" w:color="auto"/>
              <w:right w:val="nil"/>
            </w:tcBorders>
            <w:shd w:val="clear" w:color="auto" w:fill="B8CCE4" w:themeFill="accent1" w:themeFillTint="66"/>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2018</w:t>
            </w:r>
          </w:p>
        </w:tc>
        <w:tc>
          <w:tcPr>
            <w:tcW w:w="1580" w:type="dxa"/>
            <w:tcBorders>
              <w:top w:val="single" w:sz="12" w:space="0" w:color="auto"/>
              <w:left w:val="single" w:sz="12" w:space="0" w:color="auto"/>
              <w:bottom w:val="single" w:sz="12" w:space="0" w:color="auto"/>
              <w:right w:val="single" w:sz="12" w:space="0" w:color="auto"/>
            </w:tcBorders>
            <w:shd w:val="clear" w:color="auto" w:fill="B8CCE4" w:themeFill="accent1" w:themeFillTint="66"/>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2019</w:t>
            </w:r>
          </w:p>
        </w:tc>
        <w:tc>
          <w:tcPr>
            <w:tcW w:w="1720" w:type="dxa"/>
            <w:tcBorders>
              <w:top w:val="single" w:sz="12" w:space="0" w:color="auto"/>
              <w:left w:val="single" w:sz="12" w:space="0" w:color="auto"/>
              <w:bottom w:val="single" w:sz="12" w:space="0" w:color="auto"/>
              <w:right w:val="single" w:sz="12" w:space="0" w:color="auto"/>
            </w:tcBorders>
            <w:shd w:val="clear" w:color="auto" w:fill="B8CCE4" w:themeFill="accent1" w:themeFillTint="66"/>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2018</w:t>
            </w:r>
          </w:p>
        </w:tc>
      </w:tr>
      <w:tr w:rsidR="00F10018" w:rsidRPr="00B21DF2" w:rsidTr="00F10018">
        <w:trPr>
          <w:trHeight w:val="278"/>
        </w:trPr>
        <w:tc>
          <w:tcPr>
            <w:tcW w:w="1692" w:type="dxa"/>
            <w:tcBorders>
              <w:top w:val="single" w:sz="12" w:space="0" w:color="auto"/>
              <w:left w:val="single" w:sz="12"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Januar</w:t>
            </w:r>
          </w:p>
        </w:tc>
        <w:tc>
          <w:tcPr>
            <w:tcW w:w="1579" w:type="dxa"/>
            <w:tcBorders>
              <w:top w:val="nil"/>
              <w:left w:val="nil"/>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2402</w:t>
            </w:r>
          </w:p>
        </w:tc>
        <w:tc>
          <w:tcPr>
            <w:tcW w:w="1579" w:type="dxa"/>
            <w:tcBorders>
              <w:top w:val="nil"/>
              <w:left w:val="single" w:sz="6" w:space="0" w:color="auto"/>
              <w:bottom w:val="single" w:sz="6" w:space="0" w:color="auto"/>
              <w:right w:val="nil"/>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2473</w:t>
            </w:r>
          </w:p>
        </w:tc>
        <w:tc>
          <w:tcPr>
            <w:tcW w:w="1580" w:type="dxa"/>
            <w:tcBorders>
              <w:top w:val="nil"/>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20316</w:t>
            </w:r>
          </w:p>
        </w:tc>
        <w:tc>
          <w:tcPr>
            <w:tcW w:w="1720" w:type="dxa"/>
            <w:tcBorders>
              <w:top w:val="nil"/>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20520</w:t>
            </w:r>
          </w:p>
        </w:tc>
      </w:tr>
      <w:tr w:rsidR="00F10018" w:rsidRPr="00B21DF2" w:rsidTr="00F10018">
        <w:trPr>
          <w:trHeight w:val="278"/>
        </w:trPr>
        <w:tc>
          <w:tcPr>
            <w:tcW w:w="1692" w:type="dxa"/>
            <w:tcBorders>
              <w:top w:val="single" w:sz="6" w:space="0" w:color="auto"/>
              <w:left w:val="single" w:sz="12"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Februar</w:t>
            </w:r>
          </w:p>
        </w:tc>
        <w:tc>
          <w:tcPr>
            <w:tcW w:w="1579"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4198</w:t>
            </w:r>
          </w:p>
        </w:tc>
        <w:tc>
          <w:tcPr>
            <w:tcW w:w="1579" w:type="dxa"/>
            <w:tcBorders>
              <w:top w:val="single" w:sz="6" w:space="0" w:color="auto"/>
              <w:left w:val="single" w:sz="6" w:space="0" w:color="auto"/>
              <w:bottom w:val="single" w:sz="6" w:space="0" w:color="auto"/>
              <w:right w:val="nil"/>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2319</w:t>
            </w:r>
          </w:p>
        </w:tc>
        <w:tc>
          <w:tcPr>
            <w:tcW w:w="158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24094</w:t>
            </w:r>
          </w:p>
        </w:tc>
        <w:tc>
          <w:tcPr>
            <w:tcW w:w="172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19539</w:t>
            </w:r>
          </w:p>
        </w:tc>
      </w:tr>
      <w:tr w:rsidR="00F10018" w:rsidRPr="00B21DF2" w:rsidTr="00F10018">
        <w:trPr>
          <w:trHeight w:val="278"/>
        </w:trPr>
        <w:tc>
          <w:tcPr>
            <w:tcW w:w="1692" w:type="dxa"/>
            <w:tcBorders>
              <w:top w:val="single" w:sz="6" w:space="0" w:color="auto"/>
              <w:left w:val="single" w:sz="12"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Mart</w:t>
            </w:r>
          </w:p>
        </w:tc>
        <w:tc>
          <w:tcPr>
            <w:tcW w:w="1579"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6870</w:t>
            </w:r>
          </w:p>
        </w:tc>
        <w:tc>
          <w:tcPr>
            <w:tcW w:w="1579" w:type="dxa"/>
            <w:tcBorders>
              <w:top w:val="single" w:sz="6" w:space="0" w:color="auto"/>
              <w:left w:val="single" w:sz="6" w:space="0" w:color="auto"/>
              <w:bottom w:val="single" w:sz="6" w:space="0" w:color="auto"/>
              <w:right w:val="nil"/>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3627</w:t>
            </w:r>
          </w:p>
        </w:tc>
        <w:tc>
          <w:tcPr>
            <w:tcW w:w="158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32698</w:t>
            </w:r>
          </w:p>
        </w:tc>
        <w:tc>
          <w:tcPr>
            <w:tcW w:w="172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27176</w:t>
            </w:r>
          </w:p>
        </w:tc>
      </w:tr>
      <w:tr w:rsidR="00F10018" w:rsidRPr="00B21DF2" w:rsidTr="00F10018">
        <w:trPr>
          <w:trHeight w:val="278"/>
        </w:trPr>
        <w:tc>
          <w:tcPr>
            <w:tcW w:w="1692" w:type="dxa"/>
            <w:tcBorders>
              <w:top w:val="single" w:sz="6" w:space="0" w:color="auto"/>
              <w:left w:val="single" w:sz="12"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April</w:t>
            </w:r>
          </w:p>
        </w:tc>
        <w:tc>
          <w:tcPr>
            <w:tcW w:w="1579"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11554</w:t>
            </w:r>
          </w:p>
        </w:tc>
        <w:tc>
          <w:tcPr>
            <w:tcW w:w="1579" w:type="dxa"/>
            <w:tcBorders>
              <w:top w:val="single" w:sz="6" w:space="0" w:color="auto"/>
              <w:left w:val="single" w:sz="6" w:space="0" w:color="auto"/>
              <w:bottom w:val="single" w:sz="6" w:space="0" w:color="auto"/>
              <w:right w:val="nil"/>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5753</w:t>
            </w:r>
          </w:p>
        </w:tc>
        <w:tc>
          <w:tcPr>
            <w:tcW w:w="158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51646</w:t>
            </w:r>
          </w:p>
        </w:tc>
        <w:tc>
          <w:tcPr>
            <w:tcW w:w="172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37433</w:t>
            </w:r>
          </w:p>
        </w:tc>
      </w:tr>
      <w:tr w:rsidR="00F10018" w:rsidRPr="00B21DF2" w:rsidTr="00F10018">
        <w:trPr>
          <w:trHeight w:val="278"/>
        </w:trPr>
        <w:tc>
          <w:tcPr>
            <w:tcW w:w="1692" w:type="dxa"/>
            <w:tcBorders>
              <w:top w:val="single" w:sz="6" w:space="0" w:color="auto"/>
              <w:left w:val="single" w:sz="12"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Maj</w:t>
            </w:r>
          </w:p>
        </w:tc>
        <w:tc>
          <w:tcPr>
            <w:tcW w:w="1579"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12618</w:t>
            </w:r>
          </w:p>
        </w:tc>
        <w:tc>
          <w:tcPr>
            <w:tcW w:w="1579" w:type="dxa"/>
            <w:tcBorders>
              <w:top w:val="single" w:sz="6" w:space="0" w:color="auto"/>
              <w:left w:val="single" w:sz="6" w:space="0" w:color="auto"/>
              <w:bottom w:val="single" w:sz="6" w:space="0" w:color="auto"/>
              <w:right w:val="nil"/>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8964</w:t>
            </w:r>
          </w:p>
        </w:tc>
        <w:tc>
          <w:tcPr>
            <w:tcW w:w="158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69679</w:t>
            </w:r>
          </w:p>
        </w:tc>
        <w:tc>
          <w:tcPr>
            <w:tcW w:w="172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53250</w:t>
            </w:r>
          </w:p>
        </w:tc>
      </w:tr>
      <w:tr w:rsidR="00F10018" w:rsidRPr="00B21DF2" w:rsidTr="00F10018">
        <w:trPr>
          <w:trHeight w:val="278"/>
        </w:trPr>
        <w:tc>
          <w:tcPr>
            <w:tcW w:w="1692" w:type="dxa"/>
            <w:tcBorders>
              <w:top w:val="single" w:sz="6" w:space="0" w:color="auto"/>
              <w:left w:val="single" w:sz="12"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Jun</w:t>
            </w:r>
          </w:p>
        </w:tc>
        <w:tc>
          <w:tcPr>
            <w:tcW w:w="1579"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19692</w:t>
            </w:r>
          </w:p>
        </w:tc>
        <w:tc>
          <w:tcPr>
            <w:tcW w:w="1579" w:type="dxa"/>
            <w:tcBorders>
              <w:top w:val="single" w:sz="6" w:space="0" w:color="auto"/>
              <w:left w:val="single" w:sz="6" w:space="0" w:color="auto"/>
              <w:bottom w:val="single" w:sz="6" w:space="0" w:color="auto"/>
              <w:right w:val="nil"/>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15659</w:t>
            </w:r>
          </w:p>
        </w:tc>
        <w:tc>
          <w:tcPr>
            <w:tcW w:w="158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135763</w:t>
            </w:r>
          </w:p>
        </w:tc>
        <w:tc>
          <w:tcPr>
            <w:tcW w:w="172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104994</w:t>
            </w:r>
          </w:p>
        </w:tc>
      </w:tr>
      <w:tr w:rsidR="00F10018" w:rsidRPr="00B21DF2" w:rsidTr="00F10018">
        <w:trPr>
          <w:trHeight w:val="278"/>
        </w:trPr>
        <w:tc>
          <w:tcPr>
            <w:tcW w:w="1692" w:type="dxa"/>
            <w:tcBorders>
              <w:top w:val="single" w:sz="6" w:space="0" w:color="auto"/>
              <w:left w:val="single" w:sz="12"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lastRenderedPageBreak/>
              <w:t>Jul</w:t>
            </w:r>
          </w:p>
        </w:tc>
        <w:tc>
          <w:tcPr>
            <w:tcW w:w="1579"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30403</w:t>
            </w:r>
          </w:p>
        </w:tc>
        <w:tc>
          <w:tcPr>
            <w:tcW w:w="1579" w:type="dxa"/>
            <w:tcBorders>
              <w:top w:val="single" w:sz="6" w:space="0" w:color="auto"/>
              <w:left w:val="single" w:sz="6" w:space="0" w:color="auto"/>
              <w:bottom w:val="single" w:sz="6" w:space="0" w:color="auto"/>
              <w:right w:val="nil"/>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27708</w:t>
            </w:r>
          </w:p>
        </w:tc>
        <w:tc>
          <w:tcPr>
            <w:tcW w:w="158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267140</w:t>
            </w:r>
          </w:p>
        </w:tc>
        <w:tc>
          <w:tcPr>
            <w:tcW w:w="172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221620</w:t>
            </w:r>
          </w:p>
        </w:tc>
      </w:tr>
      <w:tr w:rsidR="00F10018" w:rsidRPr="00B21DF2" w:rsidTr="00F10018">
        <w:trPr>
          <w:trHeight w:val="278"/>
        </w:trPr>
        <w:tc>
          <w:tcPr>
            <w:tcW w:w="1692" w:type="dxa"/>
            <w:tcBorders>
              <w:top w:val="single" w:sz="6" w:space="0" w:color="auto"/>
              <w:left w:val="single" w:sz="12"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Avgust</w:t>
            </w:r>
          </w:p>
        </w:tc>
        <w:tc>
          <w:tcPr>
            <w:tcW w:w="1579"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31823</w:t>
            </w:r>
          </w:p>
        </w:tc>
        <w:tc>
          <w:tcPr>
            <w:tcW w:w="1579" w:type="dxa"/>
            <w:tcBorders>
              <w:top w:val="single" w:sz="6" w:space="0" w:color="auto"/>
              <w:left w:val="single" w:sz="6" w:space="0" w:color="auto"/>
              <w:bottom w:val="single" w:sz="6" w:space="0" w:color="auto"/>
              <w:right w:val="nil"/>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28420</w:t>
            </w:r>
          </w:p>
        </w:tc>
        <w:tc>
          <w:tcPr>
            <w:tcW w:w="158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295253</w:t>
            </w:r>
          </w:p>
        </w:tc>
        <w:tc>
          <w:tcPr>
            <w:tcW w:w="172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240362</w:t>
            </w:r>
          </w:p>
        </w:tc>
      </w:tr>
      <w:tr w:rsidR="00F10018" w:rsidRPr="00B21DF2" w:rsidTr="00F10018">
        <w:trPr>
          <w:trHeight w:val="278"/>
        </w:trPr>
        <w:tc>
          <w:tcPr>
            <w:tcW w:w="1692" w:type="dxa"/>
            <w:tcBorders>
              <w:top w:val="single" w:sz="6" w:space="0" w:color="auto"/>
              <w:left w:val="single" w:sz="12"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Septembar</w:t>
            </w:r>
          </w:p>
        </w:tc>
        <w:tc>
          <w:tcPr>
            <w:tcW w:w="1579"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16178</w:t>
            </w:r>
          </w:p>
        </w:tc>
        <w:tc>
          <w:tcPr>
            <w:tcW w:w="1579" w:type="dxa"/>
            <w:tcBorders>
              <w:top w:val="single" w:sz="6" w:space="0" w:color="auto"/>
              <w:left w:val="single" w:sz="6" w:space="0" w:color="auto"/>
              <w:bottom w:val="single" w:sz="6" w:space="0" w:color="auto"/>
              <w:right w:val="nil"/>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14142</w:t>
            </w:r>
          </w:p>
        </w:tc>
        <w:tc>
          <w:tcPr>
            <w:tcW w:w="158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138457</w:t>
            </w:r>
          </w:p>
        </w:tc>
        <w:tc>
          <w:tcPr>
            <w:tcW w:w="1720" w:type="dxa"/>
            <w:tcBorders>
              <w:top w:val="single" w:sz="6" w:space="0" w:color="auto"/>
              <w:left w:val="single" w:sz="6" w:space="0" w:color="auto"/>
              <w:bottom w:val="single" w:sz="6" w:space="0" w:color="auto"/>
              <w:right w:val="single" w:sz="6" w:space="0" w:color="auto"/>
            </w:tcBorders>
            <w:hideMark/>
          </w:tcPr>
          <w:p w:rsidR="00F10018" w:rsidRPr="00B21DF2" w:rsidRDefault="00F10018" w:rsidP="00F10018">
            <w:pPr>
              <w:autoSpaceDE w:val="0"/>
              <w:autoSpaceDN w:val="0"/>
              <w:adjustRightInd w:val="0"/>
              <w:jc w:val="center"/>
              <w:rPr>
                <w:color w:val="000000"/>
                <w:lang w:val="sr-Latn-ME"/>
              </w:rPr>
            </w:pPr>
            <w:r w:rsidRPr="00B21DF2">
              <w:rPr>
                <w:color w:val="000000"/>
                <w:lang w:val="sr-Latn-ME"/>
              </w:rPr>
              <w:t>106387</w:t>
            </w:r>
          </w:p>
        </w:tc>
      </w:tr>
      <w:tr w:rsidR="00F10018" w:rsidRPr="00B21DF2" w:rsidTr="00F10018">
        <w:trPr>
          <w:trHeight w:val="290"/>
        </w:trPr>
        <w:tc>
          <w:tcPr>
            <w:tcW w:w="1692" w:type="dxa"/>
            <w:tcBorders>
              <w:top w:val="single" w:sz="12" w:space="0" w:color="auto"/>
              <w:left w:val="single" w:sz="12" w:space="0" w:color="auto"/>
              <w:bottom w:val="nil"/>
              <w:right w:val="single" w:sz="6" w:space="0" w:color="auto"/>
            </w:tcBorders>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Ukupno</w:t>
            </w:r>
          </w:p>
        </w:tc>
        <w:tc>
          <w:tcPr>
            <w:tcW w:w="1579" w:type="dxa"/>
            <w:tcBorders>
              <w:top w:val="single" w:sz="12" w:space="0" w:color="auto"/>
              <w:left w:val="single" w:sz="6" w:space="0" w:color="auto"/>
              <w:bottom w:val="nil"/>
              <w:right w:val="single" w:sz="6" w:space="0" w:color="auto"/>
            </w:tcBorders>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135738</w:t>
            </w:r>
          </w:p>
        </w:tc>
        <w:tc>
          <w:tcPr>
            <w:tcW w:w="1579" w:type="dxa"/>
            <w:tcBorders>
              <w:top w:val="single" w:sz="12" w:space="0" w:color="auto"/>
              <w:left w:val="single" w:sz="6" w:space="0" w:color="auto"/>
              <w:bottom w:val="nil"/>
              <w:right w:val="nil"/>
            </w:tcBorders>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109065</w:t>
            </w:r>
          </w:p>
        </w:tc>
        <w:tc>
          <w:tcPr>
            <w:tcW w:w="1580" w:type="dxa"/>
            <w:tcBorders>
              <w:top w:val="single" w:sz="12" w:space="0" w:color="auto"/>
              <w:left w:val="single" w:sz="6" w:space="0" w:color="auto"/>
              <w:bottom w:val="nil"/>
              <w:right w:val="single" w:sz="6" w:space="0" w:color="auto"/>
            </w:tcBorders>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1035046</w:t>
            </w:r>
          </w:p>
        </w:tc>
        <w:tc>
          <w:tcPr>
            <w:tcW w:w="1720" w:type="dxa"/>
            <w:tcBorders>
              <w:top w:val="single" w:sz="12" w:space="0" w:color="auto"/>
              <w:left w:val="single" w:sz="6" w:space="0" w:color="auto"/>
              <w:bottom w:val="nil"/>
              <w:right w:val="single" w:sz="12" w:space="0" w:color="auto"/>
            </w:tcBorders>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831281</w:t>
            </w:r>
          </w:p>
        </w:tc>
      </w:tr>
      <w:tr w:rsidR="00F10018" w:rsidRPr="00B21DF2" w:rsidTr="00F10018">
        <w:trPr>
          <w:trHeight w:val="290"/>
        </w:trPr>
        <w:tc>
          <w:tcPr>
            <w:tcW w:w="1692" w:type="dxa"/>
            <w:tcBorders>
              <w:top w:val="single" w:sz="12" w:space="0" w:color="auto"/>
              <w:left w:val="single" w:sz="12" w:space="0" w:color="auto"/>
              <w:bottom w:val="single" w:sz="12" w:space="0" w:color="auto"/>
              <w:right w:val="single" w:sz="6" w:space="0" w:color="auto"/>
            </w:tcBorders>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Index 2019/2018</w:t>
            </w:r>
          </w:p>
        </w:tc>
        <w:tc>
          <w:tcPr>
            <w:tcW w:w="1579" w:type="dxa"/>
            <w:tcBorders>
              <w:top w:val="single" w:sz="12" w:space="0" w:color="auto"/>
              <w:left w:val="single" w:sz="6" w:space="0" w:color="auto"/>
              <w:bottom w:val="single" w:sz="12" w:space="0" w:color="auto"/>
              <w:right w:val="nil"/>
            </w:tcBorders>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 xml:space="preserve">                       124</w:t>
            </w:r>
          </w:p>
        </w:tc>
        <w:tc>
          <w:tcPr>
            <w:tcW w:w="1579" w:type="dxa"/>
            <w:tcBorders>
              <w:top w:val="single" w:sz="12" w:space="0" w:color="auto"/>
              <w:left w:val="nil"/>
              <w:bottom w:val="single" w:sz="12" w:space="0" w:color="auto"/>
              <w:right w:val="nil"/>
            </w:tcBorders>
          </w:tcPr>
          <w:p w:rsidR="00F10018" w:rsidRPr="00B21DF2" w:rsidRDefault="00F10018" w:rsidP="00F10018">
            <w:pPr>
              <w:autoSpaceDE w:val="0"/>
              <w:autoSpaceDN w:val="0"/>
              <w:adjustRightInd w:val="0"/>
              <w:jc w:val="center"/>
              <w:rPr>
                <w:b/>
                <w:bCs/>
                <w:color w:val="000000"/>
                <w:lang w:val="sr-Latn-ME"/>
              </w:rPr>
            </w:pPr>
          </w:p>
        </w:tc>
        <w:tc>
          <w:tcPr>
            <w:tcW w:w="1580" w:type="dxa"/>
            <w:tcBorders>
              <w:top w:val="single" w:sz="12" w:space="0" w:color="auto"/>
              <w:left w:val="single" w:sz="12" w:space="0" w:color="auto"/>
              <w:bottom w:val="single" w:sz="12" w:space="0" w:color="auto"/>
              <w:right w:val="nil"/>
            </w:tcBorders>
            <w:hideMark/>
          </w:tcPr>
          <w:p w:rsidR="00F10018" w:rsidRPr="00B21DF2" w:rsidRDefault="00F10018" w:rsidP="00F10018">
            <w:pPr>
              <w:autoSpaceDE w:val="0"/>
              <w:autoSpaceDN w:val="0"/>
              <w:adjustRightInd w:val="0"/>
              <w:jc w:val="center"/>
              <w:rPr>
                <w:b/>
                <w:bCs/>
                <w:color w:val="000000"/>
                <w:lang w:val="sr-Latn-ME"/>
              </w:rPr>
            </w:pPr>
            <w:r w:rsidRPr="00B21DF2">
              <w:rPr>
                <w:b/>
                <w:bCs/>
                <w:color w:val="000000"/>
                <w:lang w:val="sr-Latn-ME"/>
              </w:rPr>
              <w:t xml:space="preserve">                       124</w:t>
            </w:r>
          </w:p>
        </w:tc>
        <w:tc>
          <w:tcPr>
            <w:tcW w:w="1720" w:type="dxa"/>
            <w:tcBorders>
              <w:top w:val="single" w:sz="12" w:space="0" w:color="auto"/>
              <w:left w:val="nil"/>
              <w:bottom w:val="single" w:sz="12" w:space="0" w:color="auto"/>
              <w:right w:val="single" w:sz="12" w:space="0" w:color="auto"/>
            </w:tcBorders>
          </w:tcPr>
          <w:p w:rsidR="00F10018" w:rsidRPr="00B21DF2" w:rsidRDefault="00F10018" w:rsidP="00F10018">
            <w:pPr>
              <w:autoSpaceDE w:val="0"/>
              <w:autoSpaceDN w:val="0"/>
              <w:adjustRightInd w:val="0"/>
              <w:jc w:val="center"/>
              <w:rPr>
                <w:b/>
                <w:bCs/>
                <w:color w:val="000000"/>
                <w:lang w:val="sr-Latn-ME"/>
              </w:rPr>
            </w:pPr>
          </w:p>
        </w:tc>
      </w:tr>
    </w:tbl>
    <w:p w:rsidR="00F10018" w:rsidRPr="00B21DF2" w:rsidRDefault="00F10018" w:rsidP="00F10018">
      <w:pPr>
        <w:rPr>
          <w:i/>
          <w:lang w:val="sr-Latn-ME"/>
        </w:rPr>
      </w:pPr>
    </w:p>
    <w:tbl>
      <w:tblPr>
        <w:tblpPr w:leftFromText="180" w:rightFromText="180" w:vertAnchor="text" w:horzAnchor="margin" w:tblpY="103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107"/>
        <w:gridCol w:w="1071"/>
        <w:gridCol w:w="1034"/>
        <w:gridCol w:w="1034"/>
        <w:gridCol w:w="1615"/>
      </w:tblGrid>
      <w:tr w:rsidR="00F10018" w:rsidRPr="00B21DF2" w:rsidTr="00F10018">
        <w:trPr>
          <w:trHeight w:val="417"/>
        </w:trPr>
        <w:tc>
          <w:tcPr>
            <w:tcW w:w="9067" w:type="dxa"/>
            <w:gridSpan w:val="6"/>
            <w:tcBorders>
              <w:top w:val="single" w:sz="4" w:space="0" w:color="auto"/>
              <w:left w:val="single" w:sz="4" w:space="0" w:color="auto"/>
              <w:right w:val="single" w:sz="4" w:space="0" w:color="auto"/>
            </w:tcBorders>
            <w:shd w:val="clear" w:color="auto" w:fill="DBE5F1"/>
            <w:vAlign w:val="center"/>
          </w:tcPr>
          <w:p w:rsidR="00F10018" w:rsidRPr="00B21DF2" w:rsidRDefault="00F10018" w:rsidP="00F10018">
            <w:pPr>
              <w:keepNext/>
              <w:spacing w:before="240" w:after="120"/>
              <w:jc w:val="center"/>
              <w:rPr>
                <w:b/>
                <w:kern w:val="2"/>
                <w:lang w:val="sr-Latn-ME"/>
              </w:rPr>
            </w:pPr>
            <w:r w:rsidRPr="00B21DF2">
              <w:rPr>
                <w:b/>
                <w:kern w:val="2"/>
                <w:lang w:val="sr-Latn-ME"/>
              </w:rPr>
              <w:t>KOLEKTIVNI SMJEŠTAJ - HOTELI</w:t>
            </w:r>
          </w:p>
        </w:tc>
      </w:tr>
      <w:tr w:rsidR="00F10018" w:rsidRPr="00B21DF2" w:rsidTr="00F10018">
        <w:trPr>
          <w:trHeight w:val="710"/>
        </w:trPr>
        <w:tc>
          <w:tcPr>
            <w:tcW w:w="3206" w:type="dxa"/>
            <w:tcBorders>
              <w:top w:val="single" w:sz="4" w:space="0" w:color="auto"/>
              <w:left w:val="single" w:sz="4" w:space="0" w:color="auto"/>
              <w:bottom w:val="single" w:sz="4" w:space="0" w:color="auto"/>
              <w:right w:val="single" w:sz="4" w:space="0" w:color="auto"/>
            </w:tcBorders>
            <w:shd w:val="clear" w:color="auto" w:fill="DBE5F1"/>
            <w:vAlign w:val="center"/>
          </w:tcPr>
          <w:p w:rsidR="00F10018" w:rsidRPr="00B21DF2" w:rsidRDefault="00F10018" w:rsidP="00F10018">
            <w:pPr>
              <w:keepNext/>
              <w:spacing w:before="240" w:after="120"/>
              <w:jc w:val="center"/>
              <w:rPr>
                <w:b/>
                <w:kern w:val="2"/>
                <w:lang w:val="sr-Latn-ME"/>
              </w:rPr>
            </w:pPr>
            <w:r w:rsidRPr="00B21DF2">
              <w:rPr>
                <w:b/>
                <w:kern w:val="2"/>
                <w:lang w:val="sr-Latn-ME"/>
              </w:rPr>
              <w:t>VRSTA SMJEŠTAJNE JEDINICE</w:t>
            </w:r>
          </w:p>
        </w:tc>
        <w:tc>
          <w:tcPr>
            <w:tcW w:w="1107" w:type="dxa"/>
            <w:tcBorders>
              <w:top w:val="single" w:sz="4" w:space="0" w:color="auto"/>
              <w:left w:val="single" w:sz="4" w:space="0" w:color="auto"/>
              <w:bottom w:val="single" w:sz="4" w:space="0" w:color="auto"/>
              <w:right w:val="single" w:sz="4" w:space="0" w:color="auto"/>
            </w:tcBorders>
            <w:shd w:val="clear" w:color="auto" w:fill="DBE5F1"/>
            <w:vAlign w:val="center"/>
          </w:tcPr>
          <w:p w:rsidR="00F10018" w:rsidRPr="00B21DF2" w:rsidRDefault="00F10018" w:rsidP="00F10018">
            <w:pPr>
              <w:keepNext/>
              <w:spacing w:before="240" w:after="120"/>
              <w:jc w:val="center"/>
              <w:rPr>
                <w:b/>
                <w:kern w:val="2"/>
                <w:lang w:val="sr-Latn-ME"/>
              </w:rPr>
            </w:pPr>
            <w:r w:rsidRPr="00B21DF2">
              <w:rPr>
                <w:b/>
                <w:lang w:val="sr-Latn-ME"/>
              </w:rPr>
              <w:t>*****</w:t>
            </w:r>
          </w:p>
        </w:tc>
        <w:tc>
          <w:tcPr>
            <w:tcW w:w="1071" w:type="dxa"/>
            <w:tcBorders>
              <w:top w:val="single" w:sz="4" w:space="0" w:color="auto"/>
              <w:left w:val="single" w:sz="4" w:space="0" w:color="auto"/>
              <w:bottom w:val="single" w:sz="4" w:space="0" w:color="auto"/>
              <w:right w:val="single" w:sz="4" w:space="0" w:color="auto"/>
            </w:tcBorders>
            <w:shd w:val="clear" w:color="auto" w:fill="DBE5F1"/>
            <w:vAlign w:val="center"/>
          </w:tcPr>
          <w:p w:rsidR="00F10018" w:rsidRPr="00B21DF2" w:rsidRDefault="00F10018" w:rsidP="00F10018">
            <w:pPr>
              <w:keepNext/>
              <w:spacing w:before="240" w:after="120"/>
              <w:jc w:val="center"/>
              <w:rPr>
                <w:b/>
                <w:kern w:val="2"/>
                <w:lang w:val="sr-Latn-ME"/>
              </w:rPr>
            </w:pPr>
            <w:r w:rsidRPr="00B21DF2">
              <w:rPr>
                <w:b/>
                <w:lang w:val="sr-Latn-ME"/>
              </w:rPr>
              <w:t>****</w:t>
            </w:r>
          </w:p>
        </w:tc>
        <w:tc>
          <w:tcPr>
            <w:tcW w:w="1034" w:type="dxa"/>
            <w:tcBorders>
              <w:top w:val="single" w:sz="4" w:space="0" w:color="auto"/>
              <w:left w:val="single" w:sz="4" w:space="0" w:color="auto"/>
              <w:bottom w:val="single" w:sz="4" w:space="0" w:color="auto"/>
              <w:right w:val="single" w:sz="4" w:space="0" w:color="auto"/>
            </w:tcBorders>
            <w:shd w:val="clear" w:color="auto" w:fill="DBE5F1"/>
            <w:vAlign w:val="center"/>
          </w:tcPr>
          <w:p w:rsidR="00F10018" w:rsidRPr="00B21DF2" w:rsidRDefault="00F10018" w:rsidP="00F10018">
            <w:pPr>
              <w:keepNext/>
              <w:spacing w:before="240" w:after="120"/>
              <w:jc w:val="center"/>
              <w:rPr>
                <w:b/>
                <w:kern w:val="2"/>
                <w:lang w:val="sr-Latn-ME"/>
              </w:rPr>
            </w:pPr>
            <w:r w:rsidRPr="00B21DF2">
              <w:rPr>
                <w:b/>
                <w:lang w:val="sr-Latn-ME"/>
              </w:rPr>
              <w:t>***</w:t>
            </w:r>
          </w:p>
        </w:tc>
        <w:tc>
          <w:tcPr>
            <w:tcW w:w="1034" w:type="dxa"/>
            <w:tcBorders>
              <w:top w:val="single" w:sz="4" w:space="0" w:color="auto"/>
              <w:left w:val="single" w:sz="4" w:space="0" w:color="auto"/>
              <w:bottom w:val="single" w:sz="4" w:space="0" w:color="auto"/>
              <w:right w:val="single" w:sz="4" w:space="0" w:color="auto"/>
            </w:tcBorders>
            <w:shd w:val="clear" w:color="auto" w:fill="DBE5F1"/>
            <w:vAlign w:val="center"/>
          </w:tcPr>
          <w:p w:rsidR="00F10018" w:rsidRPr="00B21DF2" w:rsidRDefault="00F10018" w:rsidP="00F10018">
            <w:pPr>
              <w:keepNext/>
              <w:spacing w:before="240" w:after="120"/>
              <w:jc w:val="center"/>
              <w:rPr>
                <w:b/>
                <w:kern w:val="2"/>
                <w:lang w:val="sr-Latn-ME"/>
              </w:rPr>
            </w:pPr>
            <w:r w:rsidRPr="00B21DF2">
              <w:rPr>
                <w:b/>
                <w:lang w:val="sr-Latn-ME"/>
              </w:rPr>
              <w:t>**</w:t>
            </w:r>
          </w:p>
        </w:tc>
        <w:tc>
          <w:tcPr>
            <w:tcW w:w="1615" w:type="dxa"/>
            <w:tcBorders>
              <w:top w:val="single" w:sz="4" w:space="0" w:color="auto"/>
              <w:left w:val="single" w:sz="4" w:space="0" w:color="auto"/>
              <w:bottom w:val="single" w:sz="4" w:space="0" w:color="auto"/>
              <w:right w:val="single" w:sz="4" w:space="0" w:color="auto"/>
            </w:tcBorders>
            <w:shd w:val="clear" w:color="auto" w:fill="DBE5F1"/>
            <w:vAlign w:val="center"/>
          </w:tcPr>
          <w:p w:rsidR="00F10018" w:rsidRPr="00B21DF2" w:rsidRDefault="00F10018" w:rsidP="00F10018">
            <w:pPr>
              <w:keepNext/>
              <w:spacing w:before="240" w:after="120"/>
              <w:jc w:val="center"/>
              <w:rPr>
                <w:b/>
                <w:kern w:val="2"/>
                <w:lang w:val="sr-Latn-ME"/>
              </w:rPr>
            </w:pPr>
            <w:r w:rsidRPr="00B21DF2">
              <w:rPr>
                <w:b/>
                <w:lang w:val="sr-Latn-ME"/>
              </w:rPr>
              <w:t>UKUPNO</w:t>
            </w:r>
          </w:p>
        </w:tc>
      </w:tr>
      <w:tr w:rsidR="00F10018" w:rsidRPr="00B21DF2" w:rsidTr="00F10018">
        <w:trPr>
          <w:trHeight w:val="47"/>
        </w:trPr>
        <w:tc>
          <w:tcPr>
            <w:tcW w:w="320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keepNext/>
              <w:spacing w:before="240" w:after="120"/>
              <w:jc w:val="center"/>
              <w:rPr>
                <w:b/>
                <w:kern w:val="2"/>
                <w:lang w:val="sr-Latn-ME"/>
              </w:rPr>
            </w:pPr>
            <w:r w:rsidRPr="00B21DF2">
              <w:rPr>
                <w:b/>
                <w:lang w:val="sr-Latn-ME"/>
              </w:rPr>
              <w:t>HOTELI</w:t>
            </w:r>
          </w:p>
        </w:tc>
        <w:tc>
          <w:tcPr>
            <w:tcW w:w="1107"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keepNext/>
              <w:spacing w:before="240" w:after="120"/>
              <w:jc w:val="center"/>
              <w:rPr>
                <w:kern w:val="2"/>
                <w:lang w:val="sr-Latn-ME"/>
              </w:rPr>
            </w:pPr>
            <w:r w:rsidRPr="00B21DF2">
              <w:rPr>
                <w:lang w:val="sr-Latn-ME"/>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keepNext/>
              <w:spacing w:before="240" w:after="120"/>
              <w:jc w:val="center"/>
              <w:rPr>
                <w:kern w:val="2"/>
                <w:lang w:val="sr-Latn-ME"/>
              </w:rPr>
            </w:pPr>
            <w:r w:rsidRPr="00B21DF2">
              <w:rPr>
                <w:lang w:val="sr-Latn-ME"/>
              </w:rPr>
              <w:t>8</w:t>
            </w:r>
          </w:p>
        </w:tc>
        <w:tc>
          <w:tcPr>
            <w:tcW w:w="103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keepNext/>
              <w:spacing w:before="240" w:after="120"/>
              <w:jc w:val="center"/>
              <w:rPr>
                <w:kern w:val="2"/>
                <w:lang w:val="sr-Latn-ME"/>
              </w:rPr>
            </w:pPr>
            <w:r w:rsidRPr="00B21DF2">
              <w:rPr>
                <w:lang w:val="sr-Latn-ME"/>
              </w:rPr>
              <w:t>5</w:t>
            </w:r>
          </w:p>
        </w:tc>
        <w:tc>
          <w:tcPr>
            <w:tcW w:w="103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keepNext/>
              <w:spacing w:before="240" w:after="120"/>
              <w:jc w:val="center"/>
              <w:rPr>
                <w:kern w:val="2"/>
                <w:lang w:val="sr-Latn-ME"/>
              </w:rPr>
            </w:pPr>
            <w:r w:rsidRPr="00B21DF2">
              <w:rPr>
                <w:lang w:val="sr-Latn-ME"/>
              </w:rPr>
              <w:t>2</w:t>
            </w:r>
          </w:p>
        </w:tc>
        <w:tc>
          <w:tcPr>
            <w:tcW w:w="1615"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keepNext/>
              <w:spacing w:before="240" w:after="120"/>
              <w:jc w:val="center"/>
              <w:rPr>
                <w:b/>
                <w:kern w:val="2"/>
                <w:lang w:val="sr-Latn-ME"/>
              </w:rPr>
            </w:pPr>
            <w:r w:rsidRPr="00B21DF2">
              <w:rPr>
                <w:b/>
                <w:lang w:val="sr-Latn-ME"/>
              </w:rPr>
              <w:t>19</w:t>
            </w:r>
          </w:p>
        </w:tc>
      </w:tr>
      <w:tr w:rsidR="00F10018" w:rsidRPr="00B21DF2" w:rsidTr="00F10018">
        <w:trPr>
          <w:trHeight w:val="355"/>
        </w:trPr>
        <w:tc>
          <w:tcPr>
            <w:tcW w:w="3206"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keepNext/>
              <w:spacing w:before="240" w:after="120"/>
              <w:jc w:val="center"/>
              <w:rPr>
                <w:kern w:val="2"/>
                <w:lang w:val="sr-Latn-ME"/>
              </w:rPr>
            </w:pPr>
            <w:r w:rsidRPr="00B21DF2">
              <w:rPr>
                <w:lang w:val="sr-Latn-ME"/>
              </w:rPr>
              <w:t>Broj ležaja</w:t>
            </w:r>
          </w:p>
        </w:tc>
        <w:tc>
          <w:tcPr>
            <w:tcW w:w="1107"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keepNext/>
              <w:spacing w:before="240" w:after="120"/>
              <w:jc w:val="center"/>
              <w:rPr>
                <w:kern w:val="2"/>
                <w:lang w:val="sr-Latn-ME"/>
              </w:rPr>
            </w:pPr>
            <w:r w:rsidRPr="00B21DF2">
              <w:rPr>
                <w:lang w:val="sr-Latn-ME"/>
              </w:rPr>
              <w:t>380</w:t>
            </w:r>
          </w:p>
        </w:tc>
        <w:tc>
          <w:tcPr>
            <w:tcW w:w="1071"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keepNext/>
              <w:spacing w:before="240" w:after="120"/>
              <w:jc w:val="center"/>
              <w:rPr>
                <w:kern w:val="2"/>
                <w:lang w:val="sr-Latn-ME"/>
              </w:rPr>
            </w:pPr>
            <w:r w:rsidRPr="00B21DF2">
              <w:rPr>
                <w:lang w:val="sr-Latn-ME"/>
              </w:rPr>
              <w:t>599</w:t>
            </w:r>
          </w:p>
        </w:tc>
        <w:tc>
          <w:tcPr>
            <w:tcW w:w="103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keepNext/>
              <w:spacing w:before="240" w:after="120"/>
              <w:jc w:val="center"/>
              <w:rPr>
                <w:kern w:val="2"/>
                <w:lang w:val="sr-Latn-ME"/>
              </w:rPr>
            </w:pPr>
            <w:r w:rsidRPr="00B21DF2">
              <w:rPr>
                <w:lang w:val="sr-Latn-ME"/>
              </w:rPr>
              <w:t>178</w:t>
            </w:r>
          </w:p>
        </w:tc>
        <w:tc>
          <w:tcPr>
            <w:tcW w:w="1034"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keepNext/>
              <w:spacing w:before="240" w:after="120"/>
              <w:jc w:val="center"/>
              <w:rPr>
                <w:kern w:val="2"/>
                <w:lang w:val="sr-Latn-ME"/>
              </w:rPr>
            </w:pPr>
            <w:r w:rsidRPr="00B21DF2">
              <w:rPr>
                <w:lang w:val="sr-Latn-ME"/>
              </w:rPr>
              <w:t>421</w:t>
            </w:r>
          </w:p>
        </w:tc>
        <w:tc>
          <w:tcPr>
            <w:tcW w:w="1615" w:type="dxa"/>
            <w:tcBorders>
              <w:top w:val="single" w:sz="4" w:space="0" w:color="auto"/>
              <w:left w:val="single" w:sz="4" w:space="0" w:color="auto"/>
              <w:bottom w:val="single" w:sz="4" w:space="0" w:color="auto"/>
              <w:right w:val="single" w:sz="4" w:space="0" w:color="auto"/>
            </w:tcBorders>
            <w:vAlign w:val="center"/>
            <w:hideMark/>
          </w:tcPr>
          <w:p w:rsidR="00F10018" w:rsidRPr="00B21DF2" w:rsidRDefault="00F10018" w:rsidP="00F10018">
            <w:pPr>
              <w:keepNext/>
              <w:spacing w:before="240" w:after="120"/>
              <w:jc w:val="center"/>
              <w:rPr>
                <w:b/>
                <w:kern w:val="2"/>
                <w:lang w:val="sr-Latn-ME"/>
              </w:rPr>
            </w:pPr>
            <w:r w:rsidRPr="00B21DF2">
              <w:rPr>
                <w:b/>
                <w:lang w:val="sr-Latn-ME"/>
              </w:rPr>
              <w:t>1 578</w:t>
            </w:r>
          </w:p>
        </w:tc>
      </w:tr>
    </w:tbl>
    <w:p w:rsidR="00F10018" w:rsidRPr="00B21DF2" w:rsidRDefault="00F10018" w:rsidP="00B21DF2">
      <w:pPr>
        <w:pStyle w:val="ListParagraph"/>
        <w:ind w:left="1440"/>
        <w:rPr>
          <w:lang w:val="sr-Latn-ME"/>
        </w:rPr>
      </w:pPr>
    </w:p>
    <w:p w:rsidR="00F10018" w:rsidRPr="00B21DF2" w:rsidRDefault="00F10018" w:rsidP="00B21DF2">
      <w:pPr>
        <w:pStyle w:val="NoSpacing"/>
        <w:jc w:val="both"/>
        <w:rPr>
          <w:rFonts w:ascii="Times New Roman" w:hAnsi="Times New Roman" w:cs="Times New Roman"/>
          <w:sz w:val="24"/>
          <w:szCs w:val="24"/>
          <w:lang w:val="sr-Latn-CS"/>
        </w:rPr>
      </w:pPr>
      <w:r w:rsidRPr="00B21DF2">
        <w:rPr>
          <w:rFonts w:ascii="Times New Roman" w:hAnsi="Times New Roman" w:cs="Times New Roman"/>
          <w:b/>
          <w:sz w:val="24"/>
          <w:szCs w:val="24"/>
          <w:lang w:val="sr-Latn-CS"/>
        </w:rPr>
        <w:t>Tabela 1</w:t>
      </w:r>
      <w:r w:rsidRPr="00B21DF2">
        <w:rPr>
          <w:rFonts w:ascii="Times New Roman" w:hAnsi="Times New Roman" w:cs="Times New Roman"/>
          <w:sz w:val="24"/>
          <w:szCs w:val="24"/>
          <w:lang w:val="sr-Latn-CS"/>
        </w:rPr>
        <w:t xml:space="preserve">: </w:t>
      </w:r>
      <w:r w:rsidRPr="00B21DF2">
        <w:rPr>
          <w:rFonts w:ascii="Times New Roman" w:hAnsi="Times New Roman" w:cs="Times New Roman"/>
          <w:i/>
          <w:sz w:val="24"/>
          <w:szCs w:val="24"/>
          <w:lang w:val="sr-Latn-CS"/>
        </w:rPr>
        <w:t>Pregled registrovanih smještajnih kapaciteta u kolektivnom smještaju – hotelima, sa stanjem na 15.11.2019.godine</w:t>
      </w:r>
    </w:p>
    <w:p w:rsidR="00F10018" w:rsidRPr="00B21DF2" w:rsidRDefault="00F10018" w:rsidP="00B21DF2">
      <w:pPr>
        <w:rPr>
          <w:lang w:val="sr-Latn-ME"/>
        </w:rPr>
      </w:pPr>
    </w:p>
    <w:tbl>
      <w:tblPr>
        <w:tblStyle w:val="TableGrid"/>
        <w:tblW w:w="0" w:type="auto"/>
        <w:tblLook w:val="04A0" w:firstRow="1" w:lastRow="0" w:firstColumn="1" w:lastColumn="0" w:noHBand="0" w:noVBand="1"/>
      </w:tblPr>
      <w:tblGrid>
        <w:gridCol w:w="2973"/>
        <w:gridCol w:w="2257"/>
        <w:gridCol w:w="2027"/>
        <w:gridCol w:w="1788"/>
      </w:tblGrid>
      <w:tr w:rsidR="00C3381C" w:rsidRPr="00B21DF2" w:rsidTr="00F10018">
        <w:trPr>
          <w:trHeight w:val="289"/>
        </w:trPr>
        <w:tc>
          <w:tcPr>
            <w:tcW w:w="9045" w:type="dxa"/>
            <w:gridSpan w:val="4"/>
            <w:shd w:val="clear" w:color="auto" w:fill="DBE5F1" w:themeFill="accent1" w:themeFillTint="33"/>
            <w:vAlign w:val="center"/>
          </w:tcPr>
          <w:p w:rsidR="00F10018" w:rsidRPr="00B21DF2" w:rsidRDefault="00F10018" w:rsidP="00F10018">
            <w:pPr>
              <w:rPr>
                <w:b/>
                <w:lang w:val="sr-Latn-ME"/>
              </w:rPr>
            </w:pPr>
          </w:p>
          <w:p w:rsidR="00F10018" w:rsidRPr="00B21DF2" w:rsidRDefault="00F10018" w:rsidP="00F10018">
            <w:pPr>
              <w:jc w:val="center"/>
              <w:rPr>
                <w:b/>
                <w:lang w:val="sr-Latn-ME"/>
              </w:rPr>
            </w:pPr>
            <w:r w:rsidRPr="00B21DF2">
              <w:rPr>
                <w:b/>
                <w:lang w:val="sr-Latn-ME"/>
              </w:rPr>
              <w:t xml:space="preserve">OSTALI KOLEKTIVNI SMJEŠTAJ </w:t>
            </w:r>
          </w:p>
        </w:tc>
      </w:tr>
      <w:tr w:rsidR="00580CF7" w:rsidRPr="00B21DF2" w:rsidTr="00F10018">
        <w:trPr>
          <w:trHeight w:val="596"/>
        </w:trPr>
        <w:tc>
          <w:tcPr>
            <w:tcW w:w="2973" w:type="dxa"/>
            <w:shd w:val="clear" w:color="auto" w:fill="DBE5F1" w:themeFill="accent1" w:themeFillTint="33"/>
            <w:vAlign w:val="center"/>
          </w:tcPr>
          <w:p w:rsidR="00F10018" w:rsidRPr="00B21DF2" w:rsidRDefault="00F10018" w:rsidP="00F10018">
            <w:pPr>
              <w:jc w:val="center"/>
              <w:rPr>
                <w:b/>
                <w:lang w:val="sr-Latn-ME"/>
              </w:rPr>
            </w:pPr>
          </w:p>
          <w:p w:rsidR="00F10018" w:rsidRPr="00B21DF2" w:rsidRDefault="00F10018" w:rsidP="00F10018">
            <w:pPr>
              <w:jc w:val="center"/>
              <w:rPr>
                <w:b/>
                <w:lang w:val="sr-Latn-ME"/>
              </w:rPr>
            </w:pPr>
            <w:r w:rsidRPr="00B21DF2">
              <w:rPr>
                <w:b/>
                <w:lang w:val="sr-Latn-ME"/>
              </w:rPr>
              <w:t>VRSTA SMJEŠTAJNE JEDINICE</w:t>
            </w:r>
          </w:p>
        </w:tc>
        <w:tc>
          <w:tcPr>
            <w:tcW w:w="2257" w:type="dxa"/>
            <w:shd w:val="clear" w:color="auto" w:fill="DBE5F1" w:themeFill="accent1" w:themeFillTint="33"/>
            <w:vAlign w:val="center"/>
          </w:tcPr>
          <w:p w:rsidR="00F10018" w:rsidRPr="00B21DF2" w:rsidRDefault="00F10018" w:rsidP="00F10018">
            <w:pPr>
              <w:jc w:val="center"/>
              <w:rPr>
                <w:lang w:val="sr-Latn-ME"/>
              </w:rPr>
            </w:pPr>
            <w:r w:rsidRPr="00B21DF2">
              <w:rPr>
                <w:lang w:val="sr-Latn-ME"/>
              </w:rPr>
              <w:t>Broj zvjezdica</w:t>
            </w:r>
          </w:p>
        </w:tc>
        <w:tc>
          <w:tcPr>
            <w:tcW w:w="2027" w:type="dxa"/>
            <w:shd w:val="clear" w:color="auto" w:fill="DBE5F1" w:themeFill="accent1" w:themeFillTint="33"/>
            <w:vAlign w:val="center"/>
          </w:tcPr>
          <w:p w:rsidR="00F10018" w:rsidRPr="00B21DF2" w:rsidRDefault="00F10018" w:rsidP="00F10018">
            <w:pPr>
              <w:jc w:val="center"/>
              <w:rPr>
                <w:lang w:val="sr-Latn-ME"/>
              </w:rPr>
            </w:pPr>
            <w:r w:rsidRPr="00B21DF2">
              <w:rPr>
                <w:lang w:val="sr-Latn-ME"/>
              </w:rPr>
              <w:t>Broj objekata</w:t>
            </w:r>
          </w:p>
        </w:tc>
        <w:tc>
          <w:tcPr>
            <w:tcW w:w="1788" w:type="dxa"/>
            <w:shd w:val="clear" w:color="auto" w:fill="DBE5F1" w:themeFill="accent1" w:themeFillTint="33"/>
            <w:vAlign w:val="center"/>
          </w:tcPr>
          <w:p w:rsidR="00F10018" w:rsidRPr="00B21DF2" w:rsidRDefault="00F10018" w:rsidP="00F10018">
            <w:pPr>
              <w:jc w:val="center"/>
              <w:rPr>
                <w:lang w:val="sr-Latn-ME"/>
              </w:rPr>
            </w:pPr>
            <w:r w:rsidRPr="00B21DF2">
              <w:rPr>
                <w:lang w:val="sr-Latn-ME"/>
              </w:rPr>
              <w:t>Broj ležaja</w:t>
            </w:r>
          </w:p>
        </w:tc>
      </w:tr>
      <w:tr w:rsidR="00580CF7" w:rsidRPr="00B21DF2" w:rsidTr="00F10018">
        <w:trPr>
          <w:trHeight w:val="140"/>
        </w:trPr>
        <w:tc>
          <w:tcPr>
            <w:tcW w:w="2973" w:type="dxa"/>
            <w:vAlign w:val="center"/>
          </w:tcPr>
          <w:p w:rsidR="00F10018" w:rsidRPr="00B21DF2" w:rsidRDefault="00F10018" w:rsidP="00F10018">
            <w:pPr>
              <w:jc w:val="center"/>
              <w:rPr>
                <w:lang w:val="sr-Latn-ME"/>
              </w:rPr>
            </w:pPr>
            <w:r w:rsidRPr="00B21DF2">
              <w:rPr>
                <w:lang w:val="sr-Latn-ME"/>
              </w:rPr>
              <w:t>Kamp</w:t>
            </w:r>
          </w:p>
        </w:tc>
        <w:tc>
          <w:tcPr>
            <w:tcW w:w="2257" w:type="dxa"/>
            <w:vAlign w:val="center"/>
          </w:tcPr>
          <w:p w:rsidR="00F10018" w:rsidRPr="00B21DF2" w:rsidRDefault="00F10018" w:rsidP="00F10018">
            <w:pPr>
              <w:jc w:val="center"/>
              <w:rPr>
                <w:lang w:val="sr-Latn-ME"/>
              </w:rPr>
            </w:pPr>
            <w:r w:rsidRPr="00B21DF2">
              <w:rPr>
                <w:lang w:val="sr-Latn-ME"/>
              </w:rPr>
              <w:t>*</w:t>
            </w:r>
          </w:p>
        </w:tc>
        <w:tc>
          <w:tcPr>
            <w:tcW w:w="2027" w:type="dxa"/>
            <w:vAlign w:val="center"/>
          </w:tcPr>
          <w:p w:rsidR="00F10018" w:rsidRPr="00B21DF2" w:rsidRDefault="00F10018" w:rsidP="00F10018">
            <w:pPr>
              <w:jc w:val="center"/>
              <w:rPr>
                <w:lang w:val="sr-Latn-ME"/>
              </w:rPr>
            </w:pPr>
            <w:r w:rsidRPr="00B21DF2">
              <w:rPr>
                <w:lang w:val="sr-Latn-ME"/>
              </w:rPr>
              <w:t>1</w:t>
            </w:r>
          </w:p>
        </w:tc>
        <w:tc>
          <w:tcPr>
            <w:tcW w:w="1788" w:type="dxa"/>
            <w:vAlign w:val="center"/>
          </w:tcPr>
          <w:p w:rsidR="00F10018" w:rsidRPr="00B21DF2" w:rsidRDefault="00F10018" w:rsidP="00F10018">
            <w:pPr>
              <w:jc w:val="center"/>
              <w:rPr>
                <w:b/>
                <w:lang w:val="sr-Latn-ME"/>
              </w:rPr>
            </w:pPr>
            <w:r w:rsidRPr="00B21DF2">
              <w:rPr>
                <w:b/>
                <w:lang w:val="sr-Latn-ME"/>
              </w:rPr>
              <w:t>40</w:t>
            </w:r>
          </w:p>
        </w:tc>
      </w:tr>
      <w:tr w:rsidR="00580CF7" w:rsidRPr="00B21DF2" w:rsidTr="00F10018">
        <w:trPr>
          <w:trHeight w:val="140"/>
        </w:trPr>
        <w:tc>
          <w:tcPr>
            <w:tcW w:w="2973" w:type="dxa"/>
            <w:vAlign w:val="center"/>
          </w:tcPr>
          <w:p w:rsidR="00F10018" w:rsidRPr="00B21DF2" w:rsidRDefault="00F10018" w:rsidP="00F10018">
            <w:pPr>
              <w:jc w:val="center"/>
              <w:rPr>
                <w:lang w:val="sr-Latn-ME"/>
              </w:rPr>
            </w:pPr>
            <w:r w:rsidRPr="00B21DF2">
              <w:rPr>
                <w:lang w:val="sr-Latn-ME"/>
              </w:rPr>
              <w:t>Kamp odmorište za mobile home</w:t>
            </w:r>
          </w:p>
        </w:tc>
        <w:tc>
          <w:tcPr>
            <w:tcW w:w="2257" w:type="dxa"/>
            <w:vAlign w:val="center"/>
          </w:tcPr>
          <w:p w:rsidR="00F10018" w:rsidRPr="00B21DF2" w:rsidRDefault="00F10018" w:rsidP="00F10018">
            <w:pPr>
              <w:jc w:val="center"/>
              <w:rPr>
                <w:lang w:val="sr-Latn-ME"/>
              </w:rPr>
            </w:pPr>
            <w:r w:rsidRPr="00B21DF2">
              <w:rPr>
                <w:lang w:val="sr-Latn-ME"/>
              </w:rPr>
              <w:t>/</w:t>
            </w:r>
          </w:p>
        </w:tc>
        <w:tc>
          <w:tcPr>
            <w:tcW w:w="2027" w:type="dxa"/>
            <w:vAlign w:val="center"/>
          </w:tcPr>
          <w:p w:rsidR="00F10018" w:rsidRPr="00B21DF2" w:rsidRDefault="00F10018" w:rsidP="00F10018">
            <w:pPr>
              <w:jc w:val="center"/>
              <w:rPr>
                <w:lang w:val="sr-Latn-ME"/>
              </w:rPr>
            </w:pPr>
            <w:r w:rsidRPr="00B21DF2">
              <w:rPr>
                <w:lang w:val="sr-Latn-ME"/>
              </w:rPr>
              <w:t>2</w:t>
            </w:r>
          </w:p>
        </w:tc>
        <w:tc>
          <w:tcPr>
            <w:tcW w:w="1788" w:type="dxa"/>
            <w:vAlign w:val="center"/>
          </w:tcPr>
          <w:p w:rsidR="00F10018" w:rsidRPr="00B21DF2" w:rsidRDefault="00F10018" w:rsidP="00F10018">
            <w:pPr>
              <w:jc w:val="center"/>
              <w:rPr>
                <w:b/>
                <w:lang w:val="sr-Latn-ME"/>
              </w:rPr>
            </w:pPr>
            <w:r w:rsidRPr="00B21DF2">
              <w:rPr>
                <w:b/>
                <w:lang w:val="sr-Latn-ME"/>
              </w:rPr>
              <w:t>30</w:t>
            </w:r>
          </w:p>
        </w:tc>
      </w:tr>
      <w:tr w:rsidR="00580CF7" w:rsidRPr="00B21DF2" w:rsidTr="00F10018">
        <w:trPr>
          <w:trHeight w:val="149"/>
        </w:trPr>
        <w:tc>
          <w:tcPr>
            <w:tcW w:w="2973" w:type="dxa"/>
            <w:vAlign w:val="center"/>
          </w:tcPr>
          <w:p w:rsidR="00F10018" w:rsidRPr="00B21DF2" w:rsidRDefault="00F10018" w:rsidP="00F10018">
            <w:pPr>
              <w:jc w:val="center"/>
              <w:rPr>
                <w:lang w:val="sr-Latn-ME"/>
              </w:rPr>
            </w:pPr>
            <w:r w:rsidRPr="00B21DF2">
              <w:rPr>
                <w:lang w:val="sr-Latn-ME"/>
              </w:rPr>
              <w:t>Odmaralište</w:t>
            </w:r>
          </w:p>
        </w:tc>
        <w:tc>
          <w:tcPr>
            <w:tcW w:w="2257" w:type="dxa"/>
            <w:vAlign w:val="center"/>
          </w:tcPr>
          <w:p w:rsidR="00F10018" w:rsidRPr="00B21DF2" w:rsidRDefault="00F10018" w:rsidP="00F10018">
            <w:pPr>
              <w:jc w:val="center"/>
              <w:rPr>
                <w:lang w:val="sr-Latn-ME"/>
              </w:rPr>
            </w:pPr>
            <w:r w:rsidRPr="00B21DF2">
              <w:rPr>
                <w:lang w:val="sr-Latn-ME"/>
              </w:rPr>
              <w:t>/</w:t>
            </w:r>
          </w:p>
        </w:tc>
        <w:tc>
          <w:tcPr>
            <w:tcW w:w="2027" w:type="dxa"/>
            <w:vAlign w:val="center"/>
          </w:tcPr>
          <w:p w:rsidR="00F10018" w:rsidRPr="00B21DF2" w:rsidRDefault="00F10018" w:rsidP="00F10018">
            <w:pPr>
              <w:jc w:val="center"/>
              <w:rPr>
                <w:lang w:val="sr-Latn-ME"/>
              </w:rPr>
            </w:pPr>
            <w:r w:rsidRPr="00B21DF2">
              <w:rPr>
                <w:lang w:val="sr-Latn-ME"/>
              </w:rPr>
              <w:t>1</w:t>
            </w:r>
          </w:p>
        </w:tc>
        <w:tc>
          <w:tcPr>
            <w:tcW w:w="1788" w:type="dxa"/>
            <w:vAlign w:val="center"/>
          </w:tcPr>
          <w:p w:rsidR="00F10018" w:rsidRPr="00B21DF2" w:rsidRDefault="00F10018" w:rsidP="00F10018">
            <w:pPr>
              <w:jc w:val="center"/>
              <w:rPr>
                <w:b/>
                <w:lang w:val="sr-Latn-ME"/>
              </w:rPr>
            </w:pPr>
            <w:r w:rsidRPr="00B21DF2">
              <w:rPr>
                <w:b/>
                <w:lang w:val="sr-Latn-ME"/>
              </w:rPr>
              <w:t>50</w:t>
            </w:r>
          </w:p>
        </w:tc>
      </w:tr>
      <w:tr w:rsidR="00580CF7" w:rsidRPr="00B21DF2" w:rsidTr="00F10018">
        <w:trPr>
          <w:trHeight w:val="149"/>
        </w:trPr>
        <w:tc>
          <w:tcPr>
            <w:tcW w:w="2973" w:type="dxa"/>
            <w:vAlign w:val="center"/>
          </w:tcPr>
          <w:p w:rsidR="00F10018" w:rsidRPr="00B21DF2" w:rsidRDefault="00F10018" w:rsidP="00F10018">
            <w:pPr>
              <w:jc w:val="center"/>
              <w:rPr>
                <w:lang w:val="sr-Latn-ME"/>
              </w:rPr>
            </w:pPr>
            <w:r w:rsidRPr="00B21DF2">
              <w:rPr>
                <w:lang w:val="sr-Latn-ME"/>
              </w:rPr>
              <w:t>Hostel</w:t>
            </w:r>
          </w:p>
        </w:tc>
        <w:tc>
          <w:tcPr>
            <w:tcW w:w="2257" w:type="dxa"/>
            <w:vAlign w:val="center"/>
          </w:tcPr>
          <w:p w:rsidR="00F10018" w:rsidRPr="00B21DF2" w:rsidRDefault="00F10018" w:rsidP="00F10018">
            <w:pPr>
              <w:jc w:val="center"/>
              <w:rPr>
                <w:lang w:val="sr-Latn-ME"/>
              </w:rPr>
            </w:pPr>
            <w:r w:rsidRPr="00B21DF2">
              <w:rPr>
                <w:lang w:val="sr-Latn-ME"/>
              </w:rPr>
              <w:t>/</w:t>
            </w:r>
          </w:p>
        </w:tc>
        <w:tc>
          <w:tcPr>
            <w:tcW w:w="2027" w:type="dxa"/>
            <w:vAlign w:val="center"/>
          </w:tcPr>
          <w:p w:rsidR="00F10018" w:rsidRPr="00B21DF2" w:rsidRDefault="00F10018" w:rsidP="00F10018">
            <w:pPr>
              <w:jc w:val="center"/>
              <w:rPr>
                <w:lang w:val="sr-Latn-ME"/>
              </w:rPr>
            </w:pPr>
            <w:r w:rsidRPr="00B21DF2">
              <w:rPr>
                <w:lang w:val="sr-Latn-ME"/>
              </w:rPr>
              <w:t>1</w:t>
            </w:r>
          </w:p>
        </w:tc>
        <w:tc>
          <w:tcPr>
            <w:tcW w:w="1788" w:type="dxa"/>
            <w:vAlign w:val="center"/>
          </w:tcPr>
          <w:p w:rsidR="00F10018" w:rsidRPr="00B21DF2" w:rsidRDefault="00F10018" w:rsidP="00F10018">
            <w:pPr>
              <w:jc w:val="center"/>
              <w:rPr>
                <w:b/>
                <w:lang w:val="sr-Latn-ME"/>
              </w:rPr>
            </w:pPr>
            <w:r w:rsidRPr="00B21DF2">
              <w:rPr>
                <w:b/>
                <w:lang w:val="sr-Latn-ME"/>
              </w:rPr>
              <w:t>22</w:t>
            </w:r>
          </w:p>
        </w:tc>
      </w:tr>
      <w:tr w:rsidR="00580CF7" w:rsidRPr="00B21DF2" w:rsidTr="00F10018">
        <w:trPr>
          <w:trHeight w:val="149"/>
        </w:trPr>
        <w:tc>
          <w:tcPr>
            <w:tcW w:w="2973" w:type="dxa"/>
            <w:vAlign w:val="center"/>
          </w:tcPr>
          <w:p w:rsidR="00F10018" w:rsidRPr="00B21DF2" w:rsidRDefault="00F10018" w:rsidP="00F10018">
            <w:pPr>
              <w:jc w:val="center"/>
              <w:rPr>
                <w:lang w:val="sr-Latn-ME"/>
              </w:rPr>
            </w:pPr>
            <w:r w:rsidRPr="00B21DF2">
              <w:rPr>
                <w:b/>
                <w:lang w:val="sr-Latn-ME"/>
              </w:rPr>
              <w:t>UKUPNO LEŽAJA</w:t>
            </w:r>
          </w:p>
        </w:tc>
        <w:tc>
          <w:tcPr>
            <w:tcW w:w="4284" w:type="dxa"/>
            <w:gridSpan w:val="2"/>
            <w:vAlign w:val="center"/>
          </w:tcPr>
          <w:p w:rsidR="00F10018" w:rsidRPr="00B21DF2" w:rsidRDefault="00F10018" w:rsidP="00F10018">
            <w:pPr>
              <w:jc w:val="center"/>
              <w:rPr>
                <w:lang w:val="sr-Latn-ME"/>
              </w:rPr>
            </w:pPr>
          </w:p>
        </w:tc>
        <w:tc>
          <w:tcPr>
            <w:tcW w:w="1788" w:type="dxa"/>
            <w:vAlign w:val="center"/>
          </w:tcPr>
          <w:p w:rsidR="00F10018" w:rsidRPr="00B21DF2" w:rsidRDefault="00F10018" w:rsidP="00F10018">
            <w:pPr>
              <w:jc w:val="center"/>
              <w:rPr>
                <w:b/>
                <w:lang w:val="sr-Latn-ME"/>
              </w:rPr>
            </w:pPr>
            <w:r w:rsidRPr="00B21DF2">
              <w:rPr>
                <w:b/>
                <w:lang w:val="sr-Latn-ME"/>
              </w:rPr>
              <w:t>142</w:t>
            </w:r>
          </w:p>
        </w:tc>
      </w:tr>
    </w:tbl>
    <w:p w:rsidR="00F10018" w:rsidRDefault="00F10018" w:rsidP="00B21DF2">
      <w:pPr>
        <w:pStyle w:val="NoSpacing"/>
        <w:jc w:val="both"/>
        <w:rPr>
          <w:rFonts w:ascii="Times New Roman" w:hAnsi="Times New Roman" w:cs="Times New Roman"/>
          <w:i/>
          <w:sz w:val="24"/>
          <w:szCs w:val="24"/>
          <w:lang w:val="sr-Latn-CS"/>
        </w:rPr>
      </w:pPr>
      <w:r w:rsidRPr="00B21DF2">
        <w:rPr>
          <w:rFonts w:ascii="Times New Roman" w:hAnsi="Times New Roman" w:cs="Times New Roman"/>
          <w:b/>
          <w:sz w:val="24"/>
          <w:szCs w:val="24"/>
          <w:lang w:val="sr-Latn-CS"/>
        </w:rPr>
        <w:t>Tabela 1</w:t>
      </w:r>
      <w:r w:rsidRPr="00B21DF2">
        <w:rPr>
          <w:rFonts w:ascii="Times New Roman" w:hAnsi="Times New Roman" w:cs="Times New Roman"/>
          <w:sz w:val="24"/>
          <w:szCs w:val="24"/>
          <w:lang w:val="sr-Latn-CS"/>
        </w:rPr>
        <w:t xml:space="preserve">: </w:t>
      </w:r>
      <w:r w:rsidRPr="00B21DF2">
        <w:rPr>
          <w:rFonts w:ascii="Times New Roman" w:hAnsi="Times New Roman" w:cs="Times New Roman"/>
          <w:i/>
          <w:sz w:val="24"/>
          <w:szCs w:val="24"/>
          <w:lang w:val="sr-Latn-CS"/>
        </w:rPr>
        <w:t>Pregled registrovanih smještajnih kapaciteta u ostalom kolektivnom smještaju, sa stanjem na 15.11.2019.godine</w:t>
      </w:r>
    </w:p>
    <w:p w:rsidR="002E7B87" w:rsidRPr="00B21DF2" w:rsidRDefault="002E7B87" w:rsidP="00B21DF2">
      <w:pPr>
        <w:pStyle w:val="NoSpacing"/>
        <w:jc w:val="both"/>
        <w:rPr>
          <w:rFonts w:ascii="Times New Roman" w:hAnsi="Times New Roman" w:cs="Times New Roman"/>
          <w:sz w:val="24"/>
          <w:szCs w:val="24"/>
          <w:lang w:val="sr-Latn-CS"/>
        </w:rPr>
      </w:pPr>
    </w:p>
    <w:p w:rsidR="00F10018" w:rsidRPr="00985D11" w:rsidRDefault="00F10018" w:rsidP="00F10018">
      <w:pPr>
        <w:pStyle w:val="NoSpacing"/>
        <w:jc w:val="both"/>
        <w:rPr>
          <w:rFonts w:ascii="Tahoma" w:hAnsi="Tahoma" w:cs="Tahoma"/>
          <w:sz w:val="20"/>
          <w:szCs w:val="20"/>
          <w:lang w:val="sr-Latn-CS"/>
        </w:rPr>
      </w:pPr>
    </w:p>
    <w:p w:rsidR="008C5C3F" w:rsidRPr="00956F90" w:rsidRDefault="00D55324" w:rsidP="00C57581">
      <w:pPr>
        <w:numPr>
          <w:ilvl w:val="0"/>
          <w:numId w:val="6"/>
        </w:numPr>
        <w:ind w:left="1080"/>
        <w:rPr>
          <w:rFonts w:eastAsiaTheme="minorHAnsi"/>
          <w:b/>
          <w:lang w:val="sl-SI" w:eastAsia="en-US"/>
        </w:rPr>
      </w:pPr>
      <w:r>
        <w:rPr>
          <w:b/>
          <w:i/>
          <w:lang w:val="hr-HR"/>
        </w:rPr>
        <w:t xml:space="preserve">2.5 </w:t>
      </w:r>
      <w:r w:rsidR="008C5C3F" w:rsidRPr="00D55324">
        <w:rPr>
          <w:b/>
          <w:i/>
          <w:lang w:val="hr-HR"/>
        </w:rPr>
        <w:t>Preduzetništvo</w:t>
      </w:r>
      <w:r w:rsidR="008C5C3F" w:rsidRPr="00956F90">
        <w:rPr>
          <w:rFonts w:eastAsiaTheme="minorHAnsi"/>
          <w:b/>
          <w:lang w:val="sl-SI" w:eastAsia="en-US"/>
        </w:rPr>
        <w:t xml:space="preserve"> </w:t>
      </w:r>
    </w:p>
    <w:p w:rsidR="00D223A6" w:rsidRPr="00956F90" w:rsidRDefault="00D223A6" w:rsidP="00D223A6">
      <w:pPr>
        <w:pStyle w:val="ListParagraph"/>
        <w:suppressAutoHyphens w:val="0"/>
        <w:ind w:left="927"/>
        <w:jc w:val="both"/>
        <w:rPr>
          <w:rFonts w:eastAsiaTheme="minorHAnsi"/>
          <w:b/>
          <w:lang w:val="sl-SI" w:eastAsia="en-US"/>
        </w:rPr>
      </w:pPr>
    </w:p>
    <w:p w:rsidR="00F10018" w:rsidRPr="00B21DF2" w:rsidRDefault="00F10018" w:rsidP="00F10018">
      <w:pPr>
        <w:suppressAutoHyphens w:val="0"/>
        <w:spacing w:line="259" w:lineRule="auto"/>
        <w:ind w:firstLine="720"/>
        <w:jc w:val="both"/>
        <w:rPr>
          <w:rFonts w:eastAsia="Calibri"/>
          <w:lang w:val="sl-SI" w:eastAsia="en-US"/>
        </w:rPr>
      </w:pPr>
      <w:r w:rsidRPr="00B21DF2">
        <w:rPr>
          <w:rFonts w:eastAsia="Calibri"/>
          <w:lang w:val="sl-SI" w:eastAsia="en-US"/>
        </w:rPr>
        <w:t xml:space="preserve">Primjenom Zakona o turizmu i ugostiteljstvu, iz oblasti ugostiteljstva u 2019. godini doneseno je </w:t>
      </w:r>
      <w:r w:rsidRPr="00B21DF2">
        <w:rPr>
          <w:rFonts w:eastAsia="Calibri"/>
          <w:b/>
          <w:lang w:val="sl-SI" w:eastAsia="en-US"/>
        </w:rPr>
        <w:t>63 rješenja</w:t>
      </w:r>
      <w:r w:rsidRPr="00B21DF2">
        <w:rPr>
          <w:rFonts w:eastAsia="Calibri"/>
          <w:lang w:val="sl-SI" w:eastAsia="en-US"/>
        </w:rPr>
        <w:t xml:space="preserve"> kojim se preduzetnicima/pravnim licima izdaje odobrenje za obavljanje ugostiteljske djelatnosti, odnosno </w:t>
      </w:r>
      <w:r w:rsidRPr="00B21DF2">
        <w:rPr>
          <w:rFonts w:eastAsia="Calibri"/>
          <w:b/>
          <w:lang w:val="sl-SI" w:eastAsia="en-US"/>
        </w:rPr>
        <w:t>5 rješenja</w:t>
      </w:r>
      <w:r w:rsidRPr="00B21DF2">
        <w:rPr>
          <w:rFonts w:eastAsia="Calibri"/>
          <w:lang w:val="sl-SI" w:eastAsia="en-US"/>
        </w:rPr>
        <w:t xml:space="preserve"> kojima se obustavlja postupak za izdavanje/izmjenu odobrenja za obavljanje ugostiteljske djelatnosti, dok je sa </w:t>
      </w:r>
      <w:r w:rsidRPr="00B21DF2">
        <w:rPr>
          <w:rFonts w:eastAsia="Calibri"/>
          <w:b/>
          <w:lang w:val="sl-SI" w:eastAsia="en-US"/>
        </w:rPr>
        <w:t>6 rješenja</w:t>
      </w:r>
      <w:r w:rsidRPr="00B21DF2">
        <w:rPr>
          <w:rFonts w:eastAsia="Calibri"/>
          <w:lang w:val="sl-SI" w:eastAsia="en-US"/>
        </w:rPr>
        <w:t xml:space="preserve"> izvršena izmjena odobrenja za obavljanje ugostiteljske djelatnosti. Takođe je doneseno </w:t>
      </w:r>
      <w:r w:rsidRPr="00B21DF2">
        <w:rPr>
          <w:rFonts w:eastAsia="Calibri"/>
          <w:b/>
          <w:lang w:val="sl-SI" w:eastAsia="en-US"/>
        </w:rPr>
        <w:t>11 rješenja</w:t>
      </w:r>
      <w:r w:rsidRPr="00B21DF2">
        <w:rPr>
          <w:rFonts w:eastAsia="Calibri"/>
          <w:lang w:val="sl-SI" w:eastAsia="en-US"/>
        </w:rPr>
        <w:t xml:space="preserve"> kojim se vrši odjava ugostiteljske djelatnisti pravnog ili fizičkog lica, dok se </w:t>
      </w:r>
      <w:r w:rsidRPr="00B21DF2">
        <w:rPr>
          <w:rFonts w:eastAsia="Calibri"/>
          <w:b/>
          <w:lang w:val="sl-SI" w:eastAsia="en-US"/>
        </w:rPr>
        <w:t>11 donesenih rješenja</w:t>
      </w:r>
      <w:r w:rsidRPr="00B21DF2">
        <w:rPr>
          <w:rFonts w:eastAsia="Calibri"/>
          <w:lang w:val="sl-SI" w:eastAsia="en-US"/>
        </w:rPr>
        <w:t xml:space="preserve"> iz oblasti ugostiteljstva odnosilo na kategorizaciju odnosno rekategorizaciju restorana u kojim se obavljala ta vrsta ugostiteljske djelatnosti i </w:t>
      </w:r>
      <w:r w:rsidRPr="00B21DF2">
        <w:rPr>
          <w:rFonts w:eastAsia="Calibri"/>
          <w:b/>
          <w:lang w:val="sl-SI" w:eastAsia="en-US"/>
        </w:rPr>
        <w:t>1 rješenjem</w:t>
      </w:r>
      <w:r w:rsidRPr="00B21DF2">
        <w:rPr>
          <w:rFonts w:eastAsia="Calibri"/>
          <w:lang w:val="sl-SI" w:eastAsia="en-US"/>
        </w:rPr>
        <w:t xml:space="preserve"> je odbijen zahtjev za obavljanje ugostiteljske djelatnosti.  </w:t>
      </w:r>
    </w:p>
    <w:p w:rsidR="00F10018" w:rsidRPr="00B21DF2" w:rsidRDefault="00F10018" w:rsidP="00F10018">
      <w:pPr>
        <w:suppressAutoHyphens w:val="0"/>
        <w:spacing w:line="259" w:lineRule="auto"/>
        <w:ind w:firstLine="720"/>
        <w:jc w:val="both"/>
        <w:rPr>
          <w:rFonts w:eastAsia="Calibri"/>
          <w:lang w:val="sl-SI" w:eastAsia="en-US"/>
        </w:rPr>
      </w:pPr>
      <w:r w:rsidRPr="00B21DF2">
        <w:rPr>
          <w:rFonts w:eastAsia="Calibri"/>
          <w:lang w:val="sl-SI" w:eastAsia="en-US"/>
        </w:rPr>
        <w:t xml:space="preserve">U nadležnosti ovog organa je,takođe,u skladu sa Zakonom o turizmu, donošenje rješenja o iznajmljivanju plažnog mobilijara na uređenim javnim i hotelskim kupalištima, pa je za naznačeni period, a obzirom na kašnjenje svih tendera ove godine, donešeno </w:t>
      </w:r>
      <w:r w:rsidRPr="00B21DF2">
        <w:rPr>
          <w:rFonts w:eastAsia="Calibri"/>
          <w:b/>
          <w:lang w:val="sl-SI" w:eastAsia="en-US"/>
        </w:rPr>
        <w:t>22 privremena rješenja</w:t>
      </w:r>
      <w:r w:rsidRPr="00B21DF2">
        <w:rPr>
          <w:rFonts w:eastAsia="Calibri"/>
          <w:lang w:val="sl-SI" w:eastAsia="en-US"/>
        </w:rPr>
        <w:t xml:space="preserve">, dok je </w:t>
      </w:r>
      <w:r w:rsidRPr="00B21DF2">
        <w:rPr>
          <w:rFonts w:eastAsia="Calibri"/>
          <w:b/>
          <w:lang w:val="sl-SI" w:eastAsia="en-US"/>
        </w:rPr>
        <w:t>1 rješenjem</w:t>
      </w:r>
      <w:r w:rsidRPr="00B21DF2">
        <w:rPr>
          <w:rFonts w:eastAsia="Calibri"/>
          <w:lang w:val="sl-SI" w:eastAsia="en-US"/>
        </w:rPr>
        <w:t xml:space="preserve"> odbijen zahtjev za izdavanje odobrenja za pružanje turističkih usluga na kupalištima </w:t>
      </w:r>
      <w:r w:rsidRPr="00B21DF2">
        <w:rPr>
          <w:rFonts w:eastAsia="Calibri"/>
          <w:lang w:val="sl-SI" w:eastAsia="en-US"/>
        </w:rPr>
        <w:lastRenderedPageBreak/>
        <w:t>tačnije za iznajmljivanje plažnog mobilijara na otvorenom bazenu. Navedena privremena rješenja su se donosila nakon što JP za upravljanje morskim dobrom Crne Gore sa korisnikom zaključi Ugovor o korišćenju morskog dobra, izda UT uslove i uslove pod kojima treba urediti kupalište.</w:t>
      </w:r>
    </w:p>
    <w:p w:rsidR="00F10018" w:rsidRPr="00B21DF2" w:rsidRDefault="00F10018" w:rsidP="00F10018">
      <w:pPr>
        <w:suppressAutoHyphens w:val="0"/>
        <w:spacing w:line="259" w:lineRule="auto"/>
        <w:ind w:firstLine="720"/>
        <w:jc w:val="both"/>
        <w:rPr>
          <w:rFonts w:eastAsia="Calibri"/>
          <w:lang w:val="sl-SI" w:eastAsia="en-US"/>
        </w:rPr>
      </w:pPr>
    </w:p>
    <w:p w:rsidR="00F10018" w:rsidRPr="00B21DF2" w:rsidRDefault="00F10018" w:rsidP="00F10018">
      <w:pPr>
        <w:suppressAutoHyphens w:val="0"/>
        <w:spacing w:line="259" w:lineRule="auto"/>
        <w:ind w:firstLine="720"/>
        <w:jc w:val="both"/>
        <w:rPr>
          <w:rFonts w:eastAsia="Calibri"/>
          <w:lang w:val="sl-SI" w:eastAsia="en-US"/>
        </w:rPr>
      </w:pPr>
      <w:r w:rsidRPr="00B21DF2">
        <w:rPr>
          <w:rFonts w:eastAsia="Calibri"/>
          <w:lang w:val="sl-SI" w:eastAsia="en-US"/>
        </w:rPr>
        <w:t xml:space="preserve">U skladu sa članom 54 Zakona o turizmu i ugistiteljstvu, ovaj organ je nadležan i za upis u registar turističkih usluga koje uključuju sportsko-rekreativne i avanturističke aktivnosti, pa je s tim u vezi ovaj organ izdao </w:t>
      </w:r>
      <w:r w:rsidRPr="00B21DF2">
        <w:rPr>
          <w:rFonts w:eastAsia="Calibri"/>
          <w:b/>
          <w:lang w:val="sl-SI" w:eastAsia="en-US"/>
        </w:rPr>
        <w:t>1 rješenje</w:t>
      </w:r>
      <w:r w:rsidRPr="00B21DF2">
        <w:rPr>
          <w:rFonts w:eastAsia="Calibri"/>
          <w:lang w:val="sl-SI" w:eastAsia="en-US"/>
        </w:rPr>
        <w:t xml:space="preserve"> o upisu u CTR pravnog lica za obavljanje djelatnosti ronjenja.</w:t>
      </w:r>
    </w:p>
    <w:p w:rsidR="00F10018" w:rsidRPr="00B21DF2" w:rsidRDefault="00F10018" w:rsidP="00F10018">
      <w:pPr>
        <w:suppressAutoHyphens w:val="0"/>
        <w:spacing w:line="259" w:lineRule="auto"/>
        <w:ind w:firstLine="720"/>
        <w:jc w:val="both"/>
        <w:rPr>
          <w:rFonts w:eastAsia="Calibri"/>
          <w:lang w:val="sl-SI" w:eastAsia="en-US"/>
        </w:rPr>
      </w:pPr>
      <w:r w:rsidRPr="00B21DF2">
        <w:rPr>
          <w:rFonts w:eastAsia="Calibri"/>
          <w:lang w:val="sl-SI" w:eastAsia="en-US"/>
        </w:rPr>
        <w:t xml:space="preserve">Kada je riječ o turističkim uslugama u nautičkom turizmu doneseno je ukupno </w:t>
      </w:r>
      <w:r w:rsidRPr="00B21DF2">
        <w:rPr>
          <w:rFonts w:eastAsia="Calibri"/>
          <w:b/>
          <w:lang w:val="sl-SI" w:eastAsia="en-US"/>
        </w:rPr>
        <w:t>52 rješenja</w:t>
      </w:r>
      <w:r w:rsidRPr="00B21DF2">
        <w:rPr>
          <w:rFonts w:eastAsia="Calibri"/>
          <w:lang w:val="sl-SI" w:eastAsia="en-US"/>
        </w:rPr>
        <w:t xml:space="preserve"> kojim se pravna lica/preduzetnici upusuju u CTR za pružanje turističkih usluga u nautičkom turizmu - iznajmljivanja plovnih objekata i prevoza turista plovnim objektima, što je već sada značajan porast rješenja o upisu u odnosu na cijelu prethodnu godinu, dok je </w:t>
      </w:r>
      <w:r w:rsidRPr="00B21DF2">
        <w:rPr>
          <w:rFonts w:eastAsia="Calibri"/>
          <w:b/>
          <w:lang w:val="sl-SI" w:eastAsia="en-US"/>
        </w:rPr>
        <w:t>1 rješenjem</w:t>
      </w:r>
      <w:r w:rsidRPr="00B21DF2">
        <w:rPr>
          <w:rFonts w:eastAsia="Calibri"/>
          <w:lang w:val="sl-SI" w:eastAsia="en-US"/>
        </w:rPr>
        <w:t xml:space="preserve"> odbijen zahtjev za upis u CTR za obavljanje djelatnosti iznajmljivanja plovnog objekta.</w:t>
      </w:r>
    </w:p>
    <w:p w:rsidR="00F10018" w:rsidRPr="00B21DF2" w:rsidRDefault="00F10018" w:rsidP="00F10018">
      <w:pPr>
        <w:suppressAutoHyphens w:val="0"/>
        <w:spacing w:line="259" w:lineRule="auto"/>
        <w:ind w:firstLine="720"/>
        <w:jc w:val="both"/>
        <w:rPr>
          <w:rFonts w:eastAsia="Calibri"/>
          <w:lang w:val="sl-SI" w:eastAsia="en-US"/>
        </w:rPr>
      </w:pPr>
      <w:r w:rsidRPr="00B21DF2">
        <w:rPr>
          <w:rFonts w:eastAsia="Calibri"/>
          <w:lang w:val="sl-SI" w:eastAsia="en-US"/>
        </w:rPr>
        <w:t xml:space="preserve">Navedenim Zakonom predviđeno je da ovaj organ izdaje rješenja kojima se odobrava zahtjev za pružanje usluga iznajmljivanja vozila (sa i bez vozača) - rent-a-car i limo service, pa je tako izdato </w:t>
      </w:r>
      <w:r w:rsidRPr="00B21DF2">
        <w:rPr>
          <w:rFonts w:eastAsia="Calibri"/>
          <w:b/>
          <w:lang w:val="sl-SI" w:eastAsia="en-US"/>
        </w:rPr>
        <w:t>20 rješenja</w:t>
      </w:r>
      <w:r w:rsidRPr="00B21DF2">
        <w:rPr>
          <w:rFonts w:eastAsia="Calibri"/>
          <w:lang w:val="sl-SI" w:eastAsia="en-US"/>
        </w:rPr>
        <w:t xml:space="preserve"> kojim se odobrava obavljanje djelatnosti iznajmljivanja vozila bez vozača/sa vozačem odnosno vrši izmjena osnovnih rješenja sa dopunom vozila sa kojim će se isto obavljati, dok je </w:t>
      </w:r>
      <w:r w:rsidRPr="00B21DF2">
        <w:rPr>
          <w:rFonts w:eastAsia="Calibri"/>
          <w:b/>
          <w:lang w:val="sl-SI" w:eastAsia="en-US"/>
        </w:rPr>
        <w:t>1 rješenjem</w:t>
      </w:r>
      <w:r w:rsidRPr="00B21DF2">
        <w:rPr>
          <w:rFonts w:eastAsia="Calibri"/>
          <w:lang w:val="sl-SI" w:eastAsia="en-US"/>
        </w:rPr>
        <w:t xml:space="preserve"> odbijen zahtjev za izdavanje odobrenja za obavljanje djelatnosti iznajmljivanja vozila.</w:t>
      </w:r>
    </w:p>
    <w:p w:rsidR="00F10018" w:rsidRPr="00B21DF2" w:rsidRDefault="00F10018" w:rsidP="00F10018">
      <w:pPr>
        <w:suppressAutoHyphens w:val="0"/>
        <w:spacing w:line="276" w:lineRule="auto"/>
        <w:ind w:firstLine="720"/>
        <w:jc w:val="both"/>
        <w:rPr>
          <w:rFonts w:eastAsia="Calibri"/>
          <w:lang w:val="sl-SI" w:eastAsia="en-US"/>
        </w:rPr>
      </w:pPr>
      <w:r w:rsidRPr="00B21DF2">
        <w:rPr>
          <w:rFonts w:eastAsia="Calibri"/>
          <w:lang w:val="sl-SI" w:eastAsia="en-US"/>
        </w:rPr>
        <w:t xml:space="preserve">U tekućoj godini nije bilo izdavanja novih licenci za auto-taksi prevoz, već su postojeći auto-taksi prevoznici podnosili zahtjeve za produženje licenci koje su isticale, a kojih je ukupno bilo </w:t>
      </w:r>
      <w:r w:rsidRPr="00B21DF2">
        <w:rPr>
          <w:rFonts w:eastAsia="Calibri"/>
          <w:b/>
          <w:lang w:val="sl-SI" w:eastAsia="en-US"/>
        </w:rPr>
        <w:t>6</w:t>
      </w:r>
      <w:r w:rsidRPr="00B21DF2">
        <w:rPr>
          <w:rFonts w:eastAsia="Calibri"/>
          <w:lang w:val="sl-SI" w:eastAsia="en-US"/>
        </w:rPr>
        <w:t xml:space="preserve">, te je iz oblasti auto-taksi prevoza izdato ukupno </w:t>
      </w:r>
      <w:r w:rsidRPr="00B21DF2">
        <w:rPr>
          <w:rFonts w:eastAsia="Calibri"/>
          <w:b/>
          <w:lang w:val="sl-SI" w:eastAsia="en-US"/>
        </w:rPr>
        <w:t>50 rješenja</w:t>
      </w:r>
      <w:r w:rsidRPr="00B21DF2">
        <w:rPr>
          <w:rFonts w:eastAsia="Calibri"/>
          <w:lang w:val="sl-SI" w:eastAsia="en-US"/>
        </w:rPr>
        <w:t xml:space="preserve">. Takođe, u nadležnosti ovog organa je da izdaje licencu i izvode licence u unutrašnjem lokalnom drumskom saobraćaju – linijski gradski i prigradski prevoz putnika za šta nadležni organ nije imao podnešenih zahtjeva u toku ove godine, dok su iz domena nadležnosti organa za izdavanje odobrenja za prevoz za sopstvene potrebe izdata </w:t>
      </w:r>
      <w:r w:rsidRPr="00B21DF2">
        <w:rPr>
          <w:rFonts w:eastAsia="Calibri"/>
          <w:b/>
          <w:lang w:val="sl-SI" w:eastAsia="en-US"/>
        </w:rPr>
        <w:t xml:space="preserve">2 odobrenja, </w:t>
      </w:r>
      <w:r w:rsidRPr="00B21DF2">
        <w:rPr>
          <w:rFonts w:eastAsia="Calibri"/>
          <w:lang w:val="sl-SI" w:eastAsia="en-US"/>
        </w:rPr>
        <w:t xml:space="preserve">kai i </w:t>
      </w:r>
      <w:r w:rsidRPr="00B21DF2">
        <w:rPr>
          <w:rFonts w:eastAsia="Calibri"/>
          <w:b/>
          <w:lang w:val="sl-SI" w:eastAsia="en-US"/>
        </w:rPr>
        <w:t xml:space="preserve">1 </w:t>
      </w:r>
      <w:r w:rsidRPr="00B21DF2">
        <w:rPr>
          <w:rFonts w:eastAsia="Calibri"/>
          <w:lang w:val="sl-SI" w:eastAsia="en-US"/>
        </w:rPr>
        <w:t>obustava postupka na osnovu podnešenog zahtjeva.</w:t>
      </w:r>
    </w:p>
    <w:p w:rsidR="00F10018" w:rsidRPr="00B21DF2" w:rsidRDefault="00F10018" w:rsidP="00F10018">
      <w:pPr>
        <w:suppressAutoHyphens w:val="0"/>
        <w:spacing w:line="276" w:lineRule="auto"/>
        <w:ind w:firstLine="720"/>
        <w:jc w:val="both"/>
        <w:rPr>
          <w:rFonts w:eastAsia="Calibri"/>
          <w:lang w:val="sl-SI" w:eastAsia="en-US"/>
        </w:rPr>
      </w:pPr>
      <w:r w:rsidRPr="00B21DF2">
        <w:rPr>
          <w:rFonts w:eastAsia="Calibri"/>
          <w:lang w:val="sl-SI" w:eastAsia="en-US"/>
        </w:rPr>
        <w:t xml:space="preserve">Nadležni organ je izdao </w:t>
      </w:r>
      <w:r w:rsidRPr="00B21DF2">
        <w:rPr>
          <w:rFonts w:eastAsia="Calibri"/>
          <w:b/>
          <w:lang w:val="sl-SI" w:eastAsia="en-US"/>
        </w:rPr>
        <w:t>2 rješenja</w:t>
      </w:r>
      <w:r w:rsidRPr="00B21DF2">
        <w:rPr>
          <w:rFonts w:eastAsia="Calibri"/>
          <w:lang w:val="sl-SI" w:eastAsia="en-US"/>
        </w:rPr>
        <w:t xml:space="preserve"> kojim se usvaja zahtjev za slobodan pristup informacijama i dozvoljava pristup traženim informacijama.</w:t>
      </w:r>
    </w:p>
    <w:p w:rsidR="00F10018" w:rsidRPr="00B21DF2" w:rsidRDefault="00F10018" w:rsidP="00F10018">
      <w:pPr>
        <w:suppressAutoHyphens w:val="0"/>
        <w:spacing w:line="276" w:lineRule="auto"/>
        <w:ind w:firstLine="720"/>
        <w:jc w:val="both"/>
        <w:rPr>
          <w:rFonts w:eastAsia="Calibri"/>
          <w:lang w:val="sl-SI" w:eastAsia="en-US"/>
        </w:rPr>
      </w:pPr>
    </w:p>
    <w:p w:rsidR="00F10018" w:rsidRPr="00B21DF2" w:rsidRDefault="00F10018" w:rsidP="00F10018">
      <w:pPr>
        <w:suppressAutoHyphens w:val="0"/>
        <w:spacing w:line="276" w:lineRule="auto"/>
        <w:jc w:val="both"/>
        <w:rPr>
          <w:lang w:eastAsia="en-US"/>
        </w:rPr>
      </w:pPr>
      <w:r w:rsidRPr="00B21DF2">
        <w:rPr>
          <w:rFonts w:eastAsia="Calibri"/>
          <w:lang w:val="sl-SI" w:eastAsia="en-US"/>
        </w:rPr>
        <w:tab/>
        <w:t xml:space="preserve">U periodu do 22.07.2019 godine podnešeno je </w:t>
      </w:r>
      <w:r w:rsidRPr="00B21DF2">
        <w:rPr>
          <w:rFonts w:eastAsia="Calibri"/>
          <w:b/>
          <w:lang w:val="sl-SI" w:eastAsia="en-US"/>
        </w:rPr>
        <w:t>45 prijava za trgovinu</w:t>
      </w:r>
      <w:r w:rsidRPr="00B21DF2">
        <w:rPr>
          <w:rFonts w:eastAsia="Calibri"/>
          <w:lang w:val="sl-SI" w:eastAsia="en-US"/>
        </w:rPr>
        <w:t xml:space="preserve">, kojima su prijavljeni novi objekti, izvršene promjene u poslovanju ili je izvršena prijava objekata koji su prestali sa radom. </w:t>
      </w:r>
      <w:r w:rsidRPr="00B21DF2">
        <w:rPr>
          <w:lang w:eastAsia="en-US"/>
        </w:rPr>
        <w:t xml:space="preserve">Izmjenama i dopunama Zakona o unutrašnjoj trgovini (“Sl. list CG” broj 49/08, 40/11 i 38/19) propisana je nešto drugačija procedura prijave trgovine, što je dovelo do toga da trgovci više nisu u obavezi da prijavljuju trgovinu organu lokalne uprave nadležnom za poslove preduzetništva. Naime, članom 33 stav 1 Zakona o unutrašnjoj trgovini propisano je da je trgovac dužan da o početku obavljanja djelatnosti trgovine podnese prijavu organu uprave nadležnom za poslove inspekcijskog nadzora – nadležnoj inspekciji, najkasnije na dan otpočinjanja obavljanja djelatnosti trgovine. Nadalje, članom 33 stav 2 i 3 istog Zakona propisano je između ostalog da o promjeni podataka iz prijave, kao i o prestanku obavljanja djelatnosti trgovine, trgovac dužan da obavijesti takođe organ uprave nadležan za poslove incpekcijskog nadzora. Od stupanja na snagu pomenutog Zakona o unutrašnjoj trgovini, nadležni inspektor je proslijedio </w:t>
      </w:r>
      <w:r w:rsidRPr="00B21DF2">
        <w:rPr>
          <w:b/>
          <w:lang w:eastAsia="en-US"/>
        </w:rPr>
        <w:t>26 kopija</w:t>
      </w:r>
      <w:r w:rsidRPr="00B21DF2">
        <w:rPr>
          <w:lang w:eastAsia="en-US"/>
        </w:rPr>
        <w:t xml:space="preserve"> prijave trgovine nadležnom organu a radi vođenja evidencije o istom.</w:t>
      </w:r>
    </w:p>
    <w:p w:rsidR="00F10018" w:rsidRPr="00B21DF2" w:rsidRDefault="00F10018" w:rsidP="00F10018">
      <w:pPr>
        <w:suppressAutoHyphens w:val="0"/>
        <w:spacing w:line="276" w:lineRule="auto"/>
        <w:jc w:val="both"/>
        <w:rPr>
          <w:lang w:eastAsia="en-US"/>
        </w:rPr>
      </w:pPr>
    </w:p>
    <w:p w:rsidR="00F10018" w:rsidRPr="00B21DF2" w:rsidRDefault="00F10018" w:rsidP="00F10018">
      <w:pPr>
        <w:suppressAutoHyphens w:val="0"/>
        <w:spacing w:line="276" w:lineRule="auto"/>
        <w:ind w:firstLine="720"/>
        <w:jc w:val="both"/>
        <w:rPr>
          <w:rFonts w:eastAsia="Calibri"/>
          <w:lang w:val="sl-SI" w:eastAsia="en-US"/>
        </w:rPr>
      </w:pPr>
      <w:r w:rsidRPr="00B21DF2">
        <w:rPr>
          <w:rFonts w:eastAsia="Calibri"/>
          <w:lang w:val="sl-SI" w:eastAsia="en-US"/>
        </w:rPr>
        <w:t xml:space="preserve">Za objekte u kojima se vrši promet prehrambenih proizvoda registar vodi nadležna Uprava za bezbjednost hrane i fitosanitarne poslove. U istom periodu podneseno je </w:t>
      </w:r>
      <w:r w:rsidRPr="00B21DF2">
        <w:rPr>
          <w:rFonts w:eastAsia="Calibri"/>
          <w:b/>
          <w:lang w:val="sl-SI" w:eastAsia="en-US"/>
        </w:rPr>
        <w:t>23 prijava zanata</w:t>
      </w:r>
      <w:r w:rsidRPr="00B21DF2">
        <w:rPr>
          <w:rFonts w:eastAsia="Calibri"/>
          <w:lang w:val="sl-SI" w:eastAsia="en-US"/>
        </w:rPr>
        <w:t>, kojima se prijavljuje početak/prestanak obavljanja djelatnosti, ili se mjenjaju podaci iz prijave.</w:t>
      </w:r>
    </w:p>
    <w:p w:rsidR="00F10018" w:rsidRPr="00B21DF2" w:rsidRDefault="00F10018" w:rsidP="00F10018">
      <w:pPr>
        <w:suppressAutoHyphens w:val="0"/>
        <w:spacing w:line="276" w:lineRule="auto"/>
        <w:ind w:firstLine="720"/>
        <w:jc w:val="both"/>
        <w:rPr>
          <w:rFonts w:eastAsia="Calibri"/>
          <w:lang w:val="sl-SI" w:eastAsia="en-US"/>
        </w:rPr>
      </w:pPr>
    </w:p>
    <w:p w:rsidR="00F10018" w:rsidRPr="00B21DF2" w:rsidRDefault="00F10018" w:rsidP="00F10018">
      <w:pPr>
        <w:suppressAutoHyphens w:val="0"/>
        <w:spacing w:line="259" w:lineRule="auto"/>
        <w:ind w:firstLine="720"/>
        <w:jc w:val="both"/>
        <w:rPr>
          <w:rFonts w:eastAsia="Calibri"/>
          <w:lang w:val="sl-SI" w:eastAsia="en-US"/>
        </w:rPr>
      </w:pPr>
      <w:r w:rsidRPr="00B21DF2">
        <w:rPr>
          <w:rFonts w:eastAsia="Calibri"/>
          <w:lang w:val="sl-SI" w:eastAsia="en-US"/>
        </w:rPr>
        <w:lastRenderedPageBreak/>
        <w:t xml:space="preserve">Sekretarijat za turizam i preduzetništvo je krajem prethodne godine podržalo inicijativu da se u lokalnoj samoupravi izdvoji posebna budžetska linija za pomoć </w:t>
      </w:r>
      <w:r w:rsidRPr="00B21DF2">
        <w:rPr>
          <w:rFonts w:eastAsia="Calibri"/>
          <w:b/>
          <w:lang w:val="sl-SI" w:eastAsia="en-US"/>
        </w:rPr>
        <w:t>ženskom preduzetništvu</w:t>
      </w:r>
      <w:r w:rsidRPr="00B21DF2">
        <w:rPr>
          <w:rFonts w:eastAsia="Calibri"/>
          <w:lang w:val="sl-SI" w:eastAsia="en-US"/>
        </w:rPr>
        <w:t>, što je bio osnov za donošenje Odluke o kriterijumu, načinu i postupku raspodjele sredstava za podršku ženskom preduzetništvu (“Sl. list CG – opštinski propisi” broj 10/19 od 15.03.2019 godine). Nakon raspisivanja I Javnog konkursa za raspodjelu sredstava za podršku ženskom preduzetništvu, održanog I i II Info dana, te održane dvije sjednice Komisije za raspodjelu sredstava za podršku ženskom preduzetništvu, koja je vršila vrednovanje i ocjenu pristiglih prijava/biznis planova donešena je Odluka o raspodjeli sredstava za podršku ženskom preduzetništvu za 2019. godinu broj 1501-315-54/10 od 25.06.2019 godine kojom su podržana 2 biznis plana podnosioca zahtjeva “VUAL SISTEM” d.o.o. Tivat sa 3000,00€ i “PORTO BJELILA” d.o.o. sa 2500,00€, dok je prijava biznis plana Preduzetnice Neli Buzić odbijena obzirom da biznis plan ne korespondira sa prioritetnim oblastima utvrđenim članom 10 Odluke. Nakon objavljenog i završenog II Javnog konkursa za raspodjelu sredstava za podršku ženskom preduzetništvu Komisija za raspodjelu sredstava za podršku ženskom preduzetništvu je donijela odluku da jednu biznis ideju podnosioca prijave »NATALY'S LINE« d.o.o. podrži sa novčanim iznosom od 1000,00</w:t>
      </w:r>
      <w:r w:rsidR="00B21DF2">
        <w:rPr>
          <w:rFonts w:eastAsia="Calibri"/>
          <w:lang w:val="sl-SI" w:eastAsia="en-US"/>
        </w:rPr>
        <w:t xml:space="preserve"> </w:t>
      </w:r>
      <w:r w:rsidRPr="00B21DF2">
        <w:rPr>
          <w:rFonts w:eastAsia="Calibri"/>
          <w:lang w:val="sl-SI" w:eastAsia="en-US"/>
        </w:rPr>
        <w:t>€.</w:t>
      </w:r>
    </w:p>
    <w:p w:rsidR="00F10018" w:rsidRPr="00B21DF2" w:rsidRDefault="00F10018" w:rsidP="00F10018">
      <w:pPr>
        <w:suppressAutoHyphens w:val="0"/>
        <w:spacing w:line="276" w:lineRule="auto"/>
        <w:ind w:firstLine="720"/>
        <w:jc w:val="both"/>
        <w:rPr>
          <w:rFonts w:eastAsia="Calibri"/>
          <w:lang w:val="sl-SI" w:eastAsia="en-US"/>
        </w:rPr>
      </w:pPr>
    </w:p>
    <w:p w:rsidR="00F10018" w:rsidRPr="00B21DF2" w:rsidRDefault="00F10018" w:rsidP="00F10018">
      <w:pPr>
        <w:suppressAutoHyphens w:val="0"/>
        <w:spacing w:after="160" w:line="276" w:lineRule="auto"/>
        <w:jc w:val="both"/>
        <w:rPr>
          <w:rFonts w:eastAsia="Calibri"/>
          <w:lang w:val="sl-SI" w:eastAsia="en-US"/>
        </w:rPr>
      </w:pPr>
      <w:r w:rsidRPr="00B21DF2">
        <w:rPr>
          <w:rFonts w:eastAsia="Calibri"/>
          <w:lang w:val="sl-SI" w:eastAsia="en-US"/>
        </w:rPr>
        <w:tab/>
        <w:t xml:space="preserve">Opština Tivat je započela proces certifikacije Opština sa povoljnim poslovnim ambijentom u Jugoistočnoj Evropi </w:t>
      </w:r>
      <w:r w:rsidRPr="00B21DF2">
        <w:rPr>
          <w:rFonts w:eastAsia="Calibri"/>
          <w:b/>
          <w:lang w:val="sl-SI" w:eastAsia="en-US"/>
        </w:rPr>
        <w:t>(BFC SEE),</w:t>
      </w:r>
      <w:r w:rsidRPr="00B21DF2">
        <w:rPr>
          <w:rFonts w:eastAsia="Calibri"/>
          <w:lang w:val="sl-SI" w:eastAsia="en-US"/>
        </w:rPr>
        <w:t xml:space="preserve"> u sklopu pilot projekta Ministarstva finansija, koji ima za cilj poboljšanje i usklađivanje uslova za poslovanje, podsticanje ekonomske saradnje, kao i privlačenje novih investicija. Vrlo zahtjevan i temeljan projekat, čiji sami proces certifikacije uz sve evaluacije, prikupljanje dokumentacije, kao i izmjenu određenog načina poslovanja i verifikaciju, podrazumijeva značajne izmjene i prilagođavanja odnosno ispunjenje određenih standarda kojom svi postojeći, ali i potenijalni privrednici dobijaju uslugu, informacije ali i kompletan poslovni ambijent koji im olakšava poslovanje. Trenutno se Opština Tivat nalati u fazi implementacije, odnosno fazi uploada dodatnih dokaza kroz BFC SEE softver, a na osnovu preporuka iz preliminarnog evaluacionog izvještaja dostavljenog od strane vodećih evaluatora.</w:t>
      </w:r>
    </w:p>
    <w:p w:rsidR="002E7B87" w:rsidRDefault="00F10018" w:rsidP="002E7B87">
      <w:pPr>
        <w:suppressAutoHyphens w:val="0"/>
        <w:spacing w:line="276" w:lineRule="auto"/>
        <w:ind w:firstLine="720"/>
        <w:jc w:val="both"/>
        <w:rPr>
          <w:rFonts w:eastAsia="Calibri"/>
          <w:b/>
          <w:lang w:eastAsia="en-US"/>
        </w:rPr>
      </w:pPr>
      <w:r w:rsidRPr="00B21DF2">
        <w:rPr>
          <w:rFonts w:eastAsia="Calibri"/>
          <w:lang w:val="sl-SI" w:eastAsia="en-US"/>
        </w:rPr>
        <w:t xml:space="preserve">Završena je tenderska procedura za odabir izvođača koji će izraditi promotivni video za potrebe opštine Tivat.  </w:t>
      </w:r>
      <w:r w:rsidRPr="00B21DF2">
        <w:rPr>
          <w:rFonts w:eastAsia="Calibri"/>
          <w:lang w:val="da-DK" w:eastAsia="en-US"/>
        </w:rPr>
        <w:t xml:space="preserve">Predmet nabavke je izrada </w:t>
      </w:r>
      <w:r w:rsidRPr="00B21DF2">
        <w:rPr>
          <w:rFonts w:eastAsia="Calibri"/>
          <w:b/>
          <w:lang w:val="da-DK" w:eastAsia="en-US"/>
        </w:rPr>
        <w:t>promotivnog spota u 360 video formatu</w:t>
      </w:r>
      <w:r w:rsidRPr="00B21DF2">
        <w:rPr>
          <w:rFonts w:eastAsia="Calibri"/>
          <w:lang w:val="da-DK" w:eastAsia="en-US"/>
        </w:rPr>
        <w:t xml:space="preserve"> za potrebe Opštine Tivat  i isporuka opreme - naočara za virtuelnu realnost. Produkcija promotivnog spota u 360 video formatu, radi se u cilju unapređenja promocije investicionih mogućnosti i podizanja komunikacije sa potencijalnim investitorima na viši nivo, a sve kroz korišćenje inovativnih sadržaja baziranih na tehnologijama virtuelne realnosti sa ciljem da se privredna ponuda Opštine Tivat prezentuje kroz moderne kanale. Vrijednost investicije je </w:t>
      </w:r>
      <w:r w:rsidRPr="00B21DF2">
        <w:rPr>
          <w:rFonts w:eastAsia="Calibri"/>
          <w:b/>
          <w:lang w:eastAsia="en-US"/>
        </w:rPr>
        <w:t>5.000 EUR sa PDV-om.</w:t>
      </w:r>
    </w:p>
    <w:p w:rsidR="00F10018" w:rsidRPr="00B21DF2" w:rsidRDefault="00F10018" w:rsidP="002E7B87">
      <w:pPr>
        <w:suppressAutoHyphens w:val="0"/>
        <w:spacing w:line="276" w:lineRule="auto"/>
        <w:ind w:firstLine="720"/>
        <w:jc w:val="both"/>
        <w:rPr>
          <w:rFonts w:eastAsia="Calibri"/>
          <w:lang w:val="sr-Latn-ME" w:eastAsia="en-US"/>
        </w:rPr>
      </w:pPr>
      <w:r w:rsidRPr="00B21DF2">
        <w:rPr>
          <w:rFonts w:eastAsia="Calibri"/>
          <w:lang w:val="sr-Latn-ME" w:eastAsia="en-US"/>
        </w:rPr>
        <w:t xml:space="preserve">Završen je nacrt </w:t>
      </w:r>
      <w:r w:rsidRPr="00B21DF2">
        <w:rPr>
          <w:rFonts w:eastAsia="Calibri"/>
          <w:b/>
          <w:lang w:val="sr-Latn-ME" w:eastAsia="en-US"/>
        </w:rPr>
        <w:t>Strategije razvoja turizma za period 2020-2024</w:t>
      </w:r>
      <w:r w:rsidRPr="00B21DF2">
        <w:rPr>
          <w:rFonts w:eastAsia="Calibri"/>
          <w:lang w:val="sr-Latn-ME" w:eastAsia="en-US"/>
        </w:rPr>
        <w:t xml:space="preserve"> sa Akcionim planom za isti period koju je u saradnji sa Radnom grupom formiranom Rješenjem Predsjednika opštine br.  0101-335-239/1 od 05.03.2019. godine, uradila kompanija „Fidelity Consulting „ d.o.o iz Podgorice. Ugovrena vrijednost je </w:t>
      </w:r>
      <w:r w:rsidRPr="00B21DF2">
        <w:rPr>
          <w:rFonts w:eastAsia="Calibri"/>
          <w:b/>
          <w:lang w:val="sr-Latn-ME" w:eastAsia="en-US"/>
        </w:rPr>
        <w:t xml:space="preserve">12.705 </w:t>
      </w:r>
      <w:r w:rsidR="00B21DF2">
        <w:rPr>
          <w:rFonts w:eastAsia="Calibri"/>
          <w:b/>
          <w:lang w:val="sr-Latn-ME" w:eastAsia="en-US"/>
        </w:rPr>
        <w:t>€</w:t>
      </w:r>
      <w:r w:rsidRPr="00B21DF2">
        <w:rPr>
          <w:rFonts w:eastAsia="Calibri"/>
          <w:b/>
          <w:lang w:val="sr-Latn-ME" w:eastAsia="en-US"/>
        </w:rPr>
        <w:t xml:space="preserve"> sa PDV-om. </w:t>
      </w:r>
      <w:r w:rsidRPr="00B21DF2">
        <w:rPr>
          <w:rFonts w:eastAsia="Calibri"/>
          <w:lang w:val="sr-Latn-ME" w:eastAsia="en-US"/>
        </w:rPr>
        <w:t>Strategija pruža konkretne prijedloge i smjernice akterima turističke privrede kako bi unaprijedili aktivnosti u domenu razvoja turizma, a sve u cilju podizanja konkurentnosti turističke privrede opštine Tivat.</w:t>
      </w:r>
    </w:p>
    <w:p w:rsidR="00F10018" w:rsidRPr="00B21DF2" w:rsidRDefault="00F10018" w:rsidP="00F10018">
      <w:pPr>
        <w:suppressAutoHyphens w:val="0"/>
        <w:spacing w:after="160" w:line="276" w:lineRule="auto"/>
        <w:jc w:val="both"/>
        <w:rPr>
          <w:rFonts w:eastAsia="Calibri"/>
          <w:lang w:val="sl-SI" w:eastAsia="en-US"/>
        </w:rPr>
      </w:pPr>
      <w:r w:rsidRPr="00B21DF2">
        <w:rPr>
          <w:rFonts w:eastAsia="Calibri"/>
          <w:lang w:val="sl-SI" w:eastAsia="en-US"/>
        </w:rPr>
        <w:t>Pod pokrovitelstvom  Ministarstva ekonomije i Japanske agencije za međunarodnu saradnju (JICA) tokom 2019. godine uispješno je sprovedena usluga mentorstva za 2 privredna subjekta sa teritorije opštine Tivat. Usluga mentoringa je besplatna za korisnike a sprovodi je jedini sertifikovani mentor u opštini Tivat –Petar Vujović. Zahvaljujući dobro obavljenom poslu, Petar Vujović je proglašen najuspješnijim menorom za zrela preduzeća u Crnoj Gori, što  je svojevrstan uspjeh za opštinu Tivat.</w:t>
      </w:r>
    </w:p>
    <w:p w:rsidR="001F07F9" w:rsidRPr="00FC3C3A" w:rsidRDefault="00FC3C3A" w:rsidP="00C57581">
      <w:pPr>
        <w:pStyle w:val="ListParagraph"/>
        <w:numPr>
          <w:ilvl w:val="0"/>
          <w:numId w:val="12"/>
        </w:numPr>
        <w:jc w:val="both"/>
        <w:rPr>
          <w:b/>
          <w:lang w:val="sr-Latn-CS"/>
        </w:rPr>
      </w:pPr>
      <w:r w:rsidRPr="00FC3C3A">
        <w:rPr>
          <w:b/>
          <w:lang w:val="sr-Latn-CS"/>
        </w:rPr>
        <w:lastRenderedPageBreak/>
        <w:t>GRAĐEVINSKO ZEMLJIŠTE</w:t>
      </w:r>
    </w:p>
    <w:p w:rsidR="00776B43" w:rsidRPr="00595326" w:rsidRDefault="00776B43" w:rsidP="00770F55">
      <w:pPr>
        <w:ind w:left="710"/>
        <w:jc w:val="both"/>
        <w:rPr>
          <w:b/>
          <w:u w:val="single"/>
          <w:lang w:val="sr-Latn-CS"/>
        </w:rPr>
      </w:pPr>
    </w:p>
    <w:p w:rsidR="006020EA" w:rsidRPr="006020EA" w:rsidRDefault="006020EA" w:rsidP="006020EA">
      <w:pPr>
        <w:ind w:firstLine="720"/>
        <w:jc w:val="both"/>
        <w:rPr>
          <w:lang w:val="sr-Latn-CS"/>
        </w:rPr>
      </w:pPr>
      <w:r w:rsidRPr="006020EA">
        <w:rPr>
          <w:lang w:val="sr-Latn-CS"/>
        </w:rPr>
        <w:t>Saglasno članu 239 stav 4 Zakona o planiranju prostora i izgradnji objekata ("Službeni list CG", broj 64/17, 44/18 i 63/18) donijeta je inovirana Odluka o naknadi za komunalno opremanje građevinskog zemljišta („Službeni list CG-opštinski propisi“, broj 21/18), koja će se primjenjivati za izgradnju novih i rekonstrukciju postojećih objekata do donošenja plana generalne regulacije.</w:t>
      </w:r>
    </w:p>
    <w:p w:rsidR="006020EA" w:rsidRPr="006020EA" w:rsidRDefault="006020EA" w:rsidP="006020EA">
      <w:pPr>
        <w:ind w:firstLine="720"/>
        <w:jc w:val="both"/>
        <w:rPr>
          <w:lang w:val="sr-Latn-CS"/>
        </w:rPr>
      </w:pPr>
      <w:r w:rsidRPr="006020EA">
        <w:rPr>
          <w:lang w:val="sr-Latn-CS"/>
        </w:rPr>
        <w:t>Naknada je utvrđena po zonama (I-V zona), a utvrđeni su uslovi  i u odnosu na oslobađanje plaćanja naknade.</w:t>
      </w:r>
    </w:p>
    <w:p w:rsidR="006020EA" w:rsidRDefault="006020EA" w:rsidP="006020EA">
      <w:pPr>
        <w:ind w:firstLine="720"/>
        <w:jc w:val="both"/>
        <w:rPr>
          <w:lang w:val="sr-Latn-CS"/>
        </w:rPr>
      </w:pPr>
      <w:r w:rsidRPr="006020EA">
        <w:rPr>
          <w:lang w:val="sr-Latn-CS"/>
        </w:rPr>
        <w:t xml:space="preserve">U skladu sa članom 164 stav 9 istog Zakona, donijeta je Odluka o naknadi za komunalno opremanje građevinskog zemljišta za bespravne objekte („Službeni list CG-opštinski propisi“, broj </w:t>
      </w:r>
      <w:r w:rsidR="00B21DF2" w:rsidRPr="00B21DF2">
        <w:rPr>
          <w:lang w:val="sr-Latn-CS"/>
        </w:rPr>
        <w:t>13</w:t>
      </w:r>
      <w:r w:rsidRPr="00B21DF2">
        <w:rPr>
          <w:lang w:val="sr-Latn-CS"/>
        </w:rPr>
        <w:t>/18</w:t>
      </w:r>
      <w:r w:rsidR="00B21DF2" w:rsidRPr="00B21DF2">
        <w:rPr>
          <w:lang w:val="sr-Latn-CS"/>
        </w:rPr>
        <w:t xml:space="preserve"> i 10/19</w:t>
      </w:r>
      <w:r w:rsidRPr="00B21DF2">
        <w:rPr>
          <w:lang w:val="sr-Latn-CS"/>
        </w:rPr>
        <w:t xml:space="preserve">). </w:t>
      </w:r>
      <w:r w:rsidRPr="006020EA">
        <w:rPr>
          <w:lang w:val="sr-Latn-CS"/>
        </w:rPr>
        <w:t>Ovom odlukom propisuju se uslovi, način, rokovi i postupak plaćanja naknade za komunalno opremanje građevinskog zemljišta za bespravne objekte.</w:t>
      </w:r>
    </w:p>
    <w:p w:rsidR="009C11B8" w:rsidRPr="006020EA" w:rsidRDefault="009C11B8" w:rsidP="006020EA">
      <w:pPr>
        <w:ind w:firstLine="720"/>
        <w:jc w:val="both"/>
        <w:rPr>
          <w:lang w:val="sr-Latn-CS"/>
        </w:rPr>
      </w:pPr>
    </w:p>
    <w:p w:rsidR="00C75642" w:rsidRDefault="00C75642" w:rsidP="002916D3">
      <w:pPr>
        <w:jc w:val="both"/>
        <w:rPr>
          <w:color w:val="FF0000"/>
          <w:lang w:val="sr-Latn-CS"/>
        </w:rPr>
      </w:pPr>
    </w:p>
    <w:p w:rsidR="001F07F9" w:rsidRPr="00FC3C3A" w:rsidRDefault="00FC3C3A" w:rsidP="00C57581">
      <w:pPr>
        <w:pStyle w:val="ListParagraph"/>
        <w:numPr>
          <w:ilvl w:val="0"/>
          <w:numId w:val="12"/>
        </w:numPr>
        <w:jc w:val="both"/>
        <w:rPr>
          <w:b/>
          <w:lang w:val="hr-HR"/>
        </w:rPr>
      </w:pPr>
      <w:r w:rsidRPr="00FC3C3A">
        <w:rPr>
          <w:b/>
          <w:lang w:val="sr-Latn-CS"/>
        </w:rPr>
        <w:t>IZNOS NAKNADA ZA KOMUNALNO OPREMANJE GRAĐEVINSKOG ZEMLJIŠTA I UGOVORENE NAKNADE</w:t>
      </w:r>
    </w:p>
    <w:p w:rsidR="00776B43" w:rsidRPr="00FD4CD6" w:rsidRDefault="00776B43" w:rsidP="002916D3">
      <w:pPr>
        <w:rPr>
          <w:b/>
          <w:highlight w:val="yellow"/>
          <w:u w:val="single"/>
          <w:lang w:val="hr-HR"/>
        </w:rPr>
      </w:pPr>
    </w:p>
    <w:p w:rsidR="00BC2500" w:rsidRPr="00BC2500" w:rsidRDefault="00A85F3B" w:rsidP="00956F90">
      <w:pPr>
        <w:tabs>
          <w:tab w:val="left" w:pos="1440"/>
        </w:tabs>
        <w:ind w:hanging="1080"/>
        <w:jc w:val="both"/>
        <w:rPr>
          <w:lang w:val="hr-HR" w:eastAsia="en-US"/>
        </w:rPr>
      </w:pPr>
      <w:r w:rsidRPr="00FD4CD6">
        <w:rPr>
          <w:lang w:val="hr-HR" w:eastAsia="en-US"/>
        </w:rPr>
        <w:tab/>
      </w:r>
      <w:r w:rsidR="00956F90" w:rsidRPr="00BC2500">
        <w:rPr>
          <w:lang w:val="hr-HR" w:eastAsia="en-US"/>
        </w:rPr>
        <w:t xml:space="preserve">           </w:t>
      </w:r>
      <w:r w:rsidR="006840ED" w:rsidRPr="00BC2500">
        <w:rPr>
          <w:lang w:val="hr-HR" w:eastAsia="en-US"/>
        </w:rPr>
        <w:t xml:space="preserve">Direkciji za investicije,  po osnovu naknade za komunalno opremanje građevinskog zemljišta, </w:t>
      </w:r>
      <w:r w:rsidR="00D162E8" w:rsidRPr="00BC2500">
        <w:rPr>
          <w:lang w:val="hr-HR" w:eastAsia="en-US"/>
        </w:rPr>
        <w:t>za period od 01.01.201</w:t>
      </w:r>
      <w:r w:rsidR="00BC2500" w:rsidRPr="00BC2500">
        <w:rPr>
          <w:lang w:val="hr-HR" w:eastAsia="en-US"/>
        </w:rPr>
        <w:t>9</w:t>
      </w:r>
      <w:r w:rsidR="00D162E8" w:rsidRPr="00BC2500">
        <w:rPr>
          <w:lang w:val="hr-HR" w:eastAsia="en-US"/>
        </w:rPr>
        <w:t xml:space="preserve">.god. do </w:t>
      </w:r>
      <w:r w:rsidR="00BC2500" w:rsidRPr="00BC2500">
        <w:rPr>
          <w:lang w:val="hr-HR" w:eastAsia="en-US"/>
        </w:rPr>
        <w:t>01</w:t>
      </w:r>
      <w:r w:rsidR="00D162E8" w:rsidRPr="00BC2500">
        <w:rPr>
          <w:lang w:val="hr-HR" w:eastAsia="en-US"/>
        </w:rPr>
        <w:t>.1</w:t>
      </w:r>
      <w:r w:rsidR="00BC2500" w:rsidRPr="00BC2500">
        <w:rPr>
          <w:lang w:val="hr-HR" w:eastAsia="en-US"/>
        </w:rPr>
        <w:t>2</w:t>
      </w:r>
      <w:r w:rsidR="00D162E8" w:rsidRPr="00BC2500">
        <w:rPr>
          <w:lang w:val="hr-HR" w:eastAsia="en-US"/>
        </w:rPr>
        <w:t>.201</w:t>
      </w:r>
      <w:r w:rsidR="00BC2500" w:rsidRPr="00BC2500">
        <w:rPr>
          <w:lang w:val="hr-HR" w:eastAsia="en-US"/>
        </w:rPr>
        <w:t>9</w:t>
      </w:r>
      <w:r w:rsidR="00D162E8" w:rsidRPr="00BC2500">
        <w:rPr>
          <w:lang w:val="hr-HR" w:eastAsia="en-US"/>
        </w:rPr>
        <w:t>.godine</w:t>
      </w:r>
      <w:r w:rsidR="00BC2500" w:rsidRPr="00BC2500">
        <w:rPr>
          <w:lang w:val="hr-HR" w:eastAsia="en-US"/>
        </w:rPr>
        <w:t>:</w:t>
      </w:r>
    </w:p>
    <w:p w:rsidR="00D162E8" w:rsidRPr="00990292" w:rsidRDefault="00D162E8" w:rsidP="00956F90">
      <w:pPr>
        <w:tabs>
          <w:tab w:val="left" w:pos="1440"/>
        </w:tabs>
        <w:ind w:hanging="1080"/>
        <w:jc w:val="both"/>
        <w:rPr>
          <w:color w:val="FF0000"/>
          <w:lang w:val="hr-HR" w:eastAsia="en-US"/>
        </w:rPr>
      </w:pPr>
      <w:r w:rsidRPr="00990292">
        <w:rPr>
          <w:color w:val="FF0000"/>
          <w:lang w:val="hr-HR" w:eastAsia="en-US"/>
        </w:rPr>
        <w:t xml:space="preserve"> </w:t>
      </w:r>
    </w:p>
    <w:p w:rsidR="00BC2500" w:rsidRDefault="00BC2500" w:rsidP="00BC2500">
      <w:pPr>
        <w:tabs>
          <w:tab w:val="left" w:pos="0"/>
        </w:tabs>
        <w:suppressAutoHyphens w:val="0"/>
        <w:ind w:left="709" w:hanging="709"/>
        <w:jc w:val="both"/>
        <w:rPr>
          <w:lang w:val="sr-Latn-ME" w:eastAsia="sr-Latn-ME"/>
        </w:rPr>
      </w:pPr>
      <w:r>
        <w:rPr>
          <w:color w:val="FF0000"/>
          <w:lang w:val="hr-HR" w:eastAsia="en-US"/>
        </w:rPr>
        <w:t xml:space="preserve">    </w:t>
      </w:r>
      <w:r w:rsidR="00956F90" w:rsidRPr="00990292">
        <w:rPr>
          <w:color w:val="FF0000"/>
          <w:lang w:val="hr-HR" w:eastAsia="en-US"/>
        </w:rPr>
        <w:t xml:space="preserve"> </w:t>
      </w:r>
      <w:r w:rsidR="00D162E8" w:rsidRPr="00990292">
        <w:rPr>
          <w:color w:val="FF0000"/>
          <w:lang w:val="hr-HR" w:eastAsia="en-US"/>
        </w:rPr>
        <w:t xml:space="preserve"> </w:t>
      </w:r>
      <w:r>
        <w:rPr>
          <w:color w:val="FF0000"/>
          <w:lang w:val="hr-HR" w:eastAsia="en-US"/>
        </w:rPr>
        <w:t xml:space="preserve">  </w:t>
      </w:r>
      <w:r w:rsidRPr="00AB3944">
        <w:rPr>
          <w:lang w:val="sr-Latn-ME" w:eastAsia="sr-Latn-ME"/>
        </w:rPr>
        <w:t>1.</w:t>
      </w:r>
      <w:r w:rsidRPr="00AB3944">
        <w:rPr>
          <w:sz w:val="14"/>
          <w:szCs w:val="14"/>
          <w:lang w:val="sr-Latn-ME" w:eastAsia="sr-Latn-ME"/>
        </w:rPr>
        <w:t xml:space="preserve">       </w:t>
      </w:r>
      <w:r w:rsidRPr="00AB3944">
        <w:rPr>
          <w:lang w:val="sr-Latn-ME" w:eastAsia="sr-Latn-ME"/>
        </w:rPr>
        <w:t>LEGALIZACIJA 2019.god.</w:t>
      </w:r>
    </w:p>
    <w:p w:rsidR="00BC2500" w:rsidRPr="00BC2500" w:rsidRDefault="00BC2500" w:rsidP="00BC2500">
      <w:pPr>
        <w:suppressAutoHyphens w:val="0"/>
        <w:rPr>
          <w:lang w:val="sr-Latn-ME" w:eastAsia="sr-Latn-ME"/>
        </w:rPr>
      </w:pPr>
      <w:r w:rsidRPr="00BC2500">
        <w:rPr>
          <w:lang w:val="sr-Latn-ME" w:eastAsia="sr-Latn-ME"/>
        </w:rPr>
        <w:t xml:space="preserve">Ukupan broj predmeta: </w:t>
      </w:r>
      <w:r>
        <w:rPr>
          <w:lang w:val="sr-Latn-ME" w:eastAsia="sr-Latn-ME"/>
        </w:rPr>
        <w:t xml:space="preserve"> </w:t>
      </w:r>
      <w:r w:rsidRPr="00BC2500">
        <w:rPr>
          <w:lang w:val="sr-Latn-ME" w:eastAsia="sr-Latn-ME"/>
        </w:rPr>
        <w:t>19</w:t>
      </w:r>
    </w:p>
    <w:p w:rsidR="00BC2500" w:rsidRPr="00BC2500" w:rsidRDefault="00BC2500" w:rsidP="00BC2500">
      <w:pPr>
        <w:suppressAutoHyphens w:val="0"/>
        <w:rPr>
          <w:lang w:val="sr-Latn-ME" w:eastAsia="sr-Latn-ME"/>
        </w:rPr>
      </w:pPr>
      <w:r w:rsidRPr="00BC2500">
        <w:rPr>
          <w:lang w:val="sr-Latn-ME" w:eastAsia="sr-Latn-ME"/>
        </w:rPr>
        <w:t>Stambeni objekti:</w:t>
      </w:r>
      <w:r>
        <w:rPr>
          <w:lang w:val="sr-Latn-ME" w:eastAsia="sr-Latn-ME"/>
        </w:rPr>
        <w:t xml:space="preserve">          </w:t>
      </w:r>
      <w:r w:rsidRPr="00BC2500">
        <w:rPr>
          <w:lang w:val="sr-Latn-ME" w:eastAsia="sr-Latn-ME"/>
        </w:rPr>
        <w:t xml:space="preserve"> 18</w:t>
      </w:r>
    </w:p>
    <w:p w:rsidR="00BC2500" w:rsidRPr="00BC2500" w:rsidRDefault="00BC2500" w:rsidP="00BC2500">
      <w:pPr>
        <w:suppressAutoHyphens w:val="0"/>
        <w:rPr>
          <w:lang w:val="sr-Latn-ME" w:eastAsia="sr-Latn-ME"/>
        </w:rPr>
      </w:pPr>
      <w:r w:rsidRPr="00BC2500">
        <w:rPr>
          <w:lang w:val="sr-Latn-ME" w:eastAsia="sr-Latn-ME"/>
        </w:rPr>
        <w:t>Pomoćni objekti:</w:t>
      </w:r>
      <w:r>
        <w:rPr>
          <w:lang w:val="sr-Latn-ME" w:eastAsia="sr-Latn-ME"/>
        </w:rPr>
        <w:t xml:space="preserve">             </w:t>
      </w:r>
      <w:r w:rsidRPr="00BC2500">
        <w:rPr>
          <w:lang w:val="sr-Latn-ME" w:eastAsia="sr-Latn-ME"/>
        </w:rPr>
        <w:t xml:space="preserve"> 1</w:t>
      </w:r>
    </w:p>
    <w:p w:rsidR="00BC2500" w:rsidRPr="00BC2500" w:rsidRDefault="00BC2500" w:rsidP="00BC2500">
      <w:pPr>
        <w:suppressAutoHyphens w:val="0"/>
        <w:rPr>
          <w:lang w:val="sr-Latn-ME" w:eastAsia="sr-Latn-ME"/>
        </w:rPr>
      </w:pPr>
      <w:r w:rsidRPr="00BC2500">
        <w:rPr>
          <w:lang w:val="sr-Latn-ME" w:eastAsia="sr-Latn-ME"/>
        </w:rPr>
        <w:t> </w:t>
      </w:r>
    </w:p>
    <w:p w:rsidR="00BC2500" w:rsidRPr="00BC2500" w:rsidRDefault="00BC2500" w:rsidP="00BC2500">
      <w:pPr>
        <w:suppressAutoHyphens w:val="0"/>
        <w:rPr>
          <w:lang w:val="sr-Latn-ME" w:eastAsia="sr-Latn-ME"/>
        </w:rPr>
      </w:pPr>
      <w:r>
        <w:rPr>
          <w:lang w:val="sr-Latn-ME" w:eastAsia="sr-Latn-ME"/>
        </w:rPr>
        <w:t xml:space="preserve">         </w:t>
      </w:r>
      <w:r w:rsidRPr="00BC2500">
        <w:rPr>
          <w:lang w:val="sr-Latn-ME" w:eastAsia="sr-Latn-ME"/>
        </w:rPr>
        <w:t>2.</w:t>
      </w:r>
      <w:r w:rsidRPr="00BC2500">
        <w:rPr>
          <w:sz w:val="14"/>
          <w:szCs w:val="14"/>
          <w:lang w:val="sr-Latn-ME" w:eastAsia="sr-Latn-ME"/>
        </w:rPr>
        <w:t xml:space="preserve">       </w:t>
      </w:r>
      <w:r w:rsidRPr="00BC2500">
        <w:rPr>
          <w:lang w:val="sr-Latn-ME" w:eastAsia="sr-Latn-ME"/>
        </w:rPr>
        <w:t>PRIJAVA GRADNJE 2019.god.</w:t>
      </w:r>
    </w:p>
    <w:p w:rsidR="00BC2500" w:rsidRPr="00BC2500" w:rsidRDefault="00BC2500" w:rsidP="00BC2500">
      <w:pPr>
        <w:suppressAutoHyphens w:val="0"/>
        <w:rPr>
          <w:lang w:val="sr-Latn-ME" w:eastAsia="sr-Latn-ME"/>
        </w:rPr>
      </w:pPr>
      <w:r w:rsidRPr="00BC2500">
        <w:rPr>
          <w:lang w:val="sr-Latn-ME" w:eastAsia="sr-Latn-ME"/>
        </w:rPr>
        <w:t>Stambeni porodični objekti:</w:t>
      </w:r>
      <w:r>
        <w:rPr>
          <w:lang w:val="sr-Latn-ME" w:eastAsia="sr-Latn-ME"/>
        </w:rPr>
        <w:t xml:space="preserve">    </w:t>
      </w:r>
      <w:r w:rsidRPr="00BC2500">
        <w:rPr>
          <w:lang w:val="sr-Latn-ME" w:eastAsia="sr-Latn-ME"/>
        </w:rPr>
        <w:t xml:space="preserve"> 5</w:t>
      </w:r>
    </w:p>
    <w:p w:rsidR="00BC2500" w:rsidRPr="00BC2500" w:rsidRDefault="00BC2500" w:rsidP="00BC2500">
      <w:pPr>
        <w:suppressAutoHyphens w:val="0"/>
        <w:rPr>
          <w:lang w:val="sr-Latn-ME" w:eastAsia="sr-Latn-ME"/>
        </w:rPr>
      </w:pPr>
      <w:r w:rsidRPr="00BC2500">
        <w:rPr>
          <w:lang w:val="sr-Latn-ME" w:eastAsia="sr-Latn-ME"/>
        </w:rPr>
        <w:t xml:space="preserve">Stambeni objekti: </w:t>
      </w:r>
      <w:r>
        <w:rPr>
          <w:lang w:val="sr-Latn-ME" w:eastAsia="sr-Latn-ME"/>
        </w:rPr>
        <w:t xml:space="preserve">                  </w:t>
      </w:r>
      <w:r w:rsidRPr="00BC2500">
        <w:rPr>
          <w:lang w:val="sr-Latn-ME" w:eastAsia="sr-Latn-ME"/>
        </w:rPr>
        <w:t>31</w:t>
      </w:r>
    </w:p>
    <w:p w:rsidR="00BC2500" w:rsidRPr="00BC2500" w:rsidRDefault="00BC2500" w:rsidP="00BC2500">
      <w:pPr>
        <w:suppressAutoHyphens w:val="0"/>
        <w:rPr>
          <w:lang w:val="sr-Latn-ME" w:eastAsia="sr-Latn-ME"/>
        </w:rPr>
      </w:pPr>
      <w:r w:rsidRPr="00BC2500">
        <w:rPr>
          <w:lang w:val="sr-Latn-ME" w:eastAsia="sr-Latn-ME"/>
        </w:rPr>
        <w:t xml:space="preserve">Stambeno poslovni objekti: </w:t>
      </w:r>
      <w:r>
        <w:rPr>
          <w:lang w:val="sr-Latn-ME" w:eastAsia="sr-Latn-ME"/>
        </w:rPr>
        <w:t xml:space="preserve">    </w:t>
      </w:r>
      <w:r w:rsidRPr="00BC2500">
        <w:rPr>
          <w:lang w:val="sr-Latn-ME" w:eastAsia="sr-Latn-ME"/>
        </w:rPr>
        <w:t>9</w:t>
      </w:r>
    </w:p>
    <w:p w:rsidR="00BC2500" w:rsidRPr="00BC2500" w:rsidRDefault="00BC2500" w:rsidP="00BC2500">
      <w:pPr>
        <w:suppressAutoHyphens w:val="0"/>
        <w:rPr>
          <w:lang w:val="sr-Latn-ME" w:eastAsia="sr-Latn-ME"/>
        </w:rPr>
      </w:pPr>
      <w:r w:rsidRPr="00BC2500">
        <w:rPr>
          <w:lang w:val="sr-Latn-ME" w:eastAsia="sr-Latn-ME"/>
        </w:rPr>
        <w:t xml:space="preserve">Kolektivno stanovanje: </w:t>
      </w:r>
      <w:r>
        <w:rPr>
          <w:lang w:val="sr-Latn-ME" w:eastAsia="sr-Latn-ME"/>
        </w:rPr>
        <w:t xml:space="preserve">           </w:t>
      </w:r>
      <w:r w:rsidRPr="00BC2500">
        <w:rPr>
          <w:lang w:val="sr-Latn-ME" w:eastAsia="sr-Latn-ME"/>
        </w:rPr>
        <w:t>3</w:t>
      </w:r>
    </w:p>
    <w:p w:rsidR="00BC2500" w:rsidRPr="00BC2500" w:rsidRDefault="00BC2500" w:rsidP="00BC2500">
      <w:pPr>
        <w:suppressAutoHyphens w:val="0"/>
        <w:rPr>
          <w:lang w:val="sr-Latn-ME" w:eastAsia="sr-Latn-ME"/>
        </w:rPr>
      </w:pPr>
      <w:r w:rsidRPr="00BC2500">
        <w:rPr>
          <w:lang w:val="sr-Latn-ME" w:eastAsia="sr-Latn-ME"/>
        </w:rPr>
        <w:t xml:space="preserve">Objekti mješovite namjene: </w:t>
      </w:r>
      <w:r>
        <w:rPr>
          <w:lang w:val="sr-Latn-ME" w:eastAsia="sr-Latn-ME"/>
        </w:rPr>
        <w:t xml:space="preserve">    </w:t>
      </w:r>
      <w:r w:rsidRPr="00BC2500">
        <w:rPr>
          <w:lang w:val="sr-Latn-ME" w:eastAsia="sr-Latn-ME"/>
        </w:rPr>
        <w:t>7</w:t>
      </w:r>
    </w:p>
    <w:p w:rsidR="00BC2500" w:rsidRPr="00BC2500" w:rsidRDefault="00BC2500" w:rsidP="00BC2500">
      <w:pPr>
        <w:suppressAutoHyphens w:val="0"/>
        <w:rPr>
          <w:lang w:val="sr-Latn-ME" w:eastAsia="sr-Latn-ME"/>
        </w:rPr>
      </w:pPr>
      <w:r w:rsidRPr="00BC2500">
        <w:rPr>
          <w:lang w:val="sr-Latn-ME" w:eastAsia="sr-Latn-ME"/>
        </w:rPr>
        <w:t xml:space="preserve">Poslovni objekti: </w:t>
      </w:r>
      <w:r>
        <w:rPr>
          <w:lang w:val="sr-Latn-ME" w:eastAsia="sr-Latn-ME"/>
        </w:rPr>
        <w:t xml:space="preserve">                     </w:t>
      </w:r>
      <w:r w:rsidRPr="00BC2500">
        <w:rPr>
          <w:lang w:val="sr-Latn-ME" w:eastAsia="sr-Latn-ME"/>
        </w:rPr>
        <w:t>5</w:t>
      </w:r>
    </w:p>
    <w:p w:rsidR="00BC2500" w:rsidRPr="00BC2500" w:rsidRDefault="00BC2500" w:rsidP="00BC2500">
      <w:pPr>
        <w:suppressAutoHyphens w:val="0"/>
        <w:rPr>
          <w:lang w:val="sr-Latn-ME" w:eastAsia="sr-Latn-ME"/>
        </w:rPr>
      </w:pPr>
      <w:r w:rsidRPr="00BC2500">
        <w:rPr>
          <w:lang w:val="sr-Latn-ME" w:eastAsia="sr-Latn-ME"/>
        </w:rPr>
        <w:t>Pomoćni objekti – garaža:</w:t>
      </w:r>
      <w:r>
        <w:rPr>
          <w:lang w:val="sr-Latn-ME" w:eastAsia="sr-Latn-ME"/>
        </w:rPr>
        <w:t xml:space="preserve">      </w:t>
      </w:r>
      <w:r w:rsidRPr="00BC2500">
        <w:rPr>
          <w:lang w:val="sr-Latn-ME" w:eastAsia="sr-Latn-ME"/>
        </w:rPr>
        <w:t xml:space="preserve"> 1</w:t>
      </w:r>
    </w:p>
    <w:p w:rsidR="00BC2500" w:rsidRPr="00BC2500" w:rsidRDefault="00BC2500" w:rsidP="00BC2500">
      <w:pPr>
        <w:suppressAutoHyphens w:val="0"/>
        <w:rPr>
          <w:lang w:val="sr-Latn-ME" w:eastAsia="sr-Latn-ME"/>
        </w:rPr>
      </w:pPr>
      <w:r w:rsidRPr="00BC2500">
        <w:rPr>
          <w:lang w:val="sr-Latn-ME" w:eastAsia="sr-Latn-ME"/>
        </w:rPr>
        <w:t>Apartmansko-poslovni objekat: 1</w:t>
      </w:r>
    </w:p>
    <w:p w:rsidR="00BC2500" w:rsidRPr="00BC2500" w:rsidRDefault="00BC2500" w:rsidP="00BC2500">
      <w:pPr>
        <w:suppressAutoHyphens w:val="0"/>
        <w:rPr>
          <w:lang w:val="sr-Latn-ME" w:eastAsia="sr-Latn-ME"/>
        </w:rPr>
      </w:pPr>
      <w:r w:rsidRPr="00BC2500">
        <w:rPr>
          <w:lang w:val="sr-Latn-ME" w:eastAsia="sr-Latn-ME"/>
        </w:rPr>
        <w:t xml:space="preserve">Objekti za turizam: </w:t>
      </w:r>
      <w:r>
        <w:rPr>
          <w:lang w:val="sr-Latn-ME" w:eastAsia="sr-Latn-ME"/>
        </w:rPr>
        <w:t xml:space="preserve">                 </w:t>
      </w:r>
      <w:r w:rsidRPr="00BC2500">
        <w:rPr>
          <w:lang w:val="sr-Latn-ME" w:eastAsia="sr-Latn-ME"/>
        </w:rPr>
        <w:t>1</w:t>
      </w:r>
    </w:p>
    <w:p w:rsidR="00BC2500" w:rsidRDefault="00BC2500" w:rsidP="00BC2500">
      <w:pPr>
        <w:suppressAutoHyphens w:val="0"/>
        <w:rPr>
          <w:lang w:val="sr-Latn-ME" w:eastAsia="sr-Latn-ME"/>
        </w:rPr>
      </w:pPr>
    </w:p>
    <w:p w:rsidR="00BC2500" w:rsidRPr="00BC2500" w:rsidRDefault="00BC2500" w:rsidP="00BC2500">
      <w:pPr>
        <w:suppressAutoHyphens w:val="0"/>
        <w:rPr>
          <w:lang w:val="sr-Latn-ME" w:eastAsia="sr-Latn-ME"/>
        </w:rPr>
      </w:pPr>
      <w:r w:rsidRPr="00BC2500">
        <w:rPr>
          <w:lang w:val="sr-Latn-ME" w:eastAsia="sr-Latn-ME"/>
        </w:rPr>
        <w:t>  Infrastruktura (saobraćajnice, trafostanice, mostovi...):</w:t>
      </w:r>
      <w:r>
        <w:rPr>
          <w:lang w:val="sr-Latn-ME" w:eastAsia="sr-Latn-ME"/>
        </w:rPr>
        <w:t xml:space="preserve">  </w:t>
      </w:r>
      <w:r w:rsidRPr="00BC2500">
        <w:rPr>
          <w:lang w:val="sr-Latn-ME" w:eastAsia="sr-Latn-ME"/>
        </w:rPr>
        <w:t>5</w:t>
      </w:r>
    </w:p>
    <w:p w:rsidR="00BC2500" w:rsidRPr="00BC2500" w:rsidRDefault="00BC2500" w:rsidP="00BC2500">
      <w:pPr>
        <w:suppressAutoHyphens w:val="0"/>
        <w:rPr>
          <w:lang w:val="sr-Latn-ME" w:eastAsia="sr-Latn-ME"/>
        </w:rPr>
      </w:pPr>
      <w:r>
        <w:rPr>
          <w:lang w:val="sr-Latn-ME" w:eastAsia="sr-Latn-ME"/>
        </w:rPr>
        <w:t> </w:t>
      </w:r>
      <w:r w:rsidRPr="00BC2500">
        <w:rPr>
          <w:lang w:val="sr-Latn-ME" w:eastAsia="sr-Latn-ME"/>
        </w:rPr>
        <w:t xml:space="preserve"> Predmeti gdje je doneseno Rješenje, a Investitor nije izvršio uplatu naknade za komunalno opremanje: 3 i to:</w:t>
      </w:r>
    </w:p>
    <w:p w:rsidR="00BC2500" w:rsidRPr="00BC2500" w:rsidRDefault="00BC2500" w:rsidP="00BC2500">
      <w:pPr>
        <w:suppressAutoHyphens w:val="0"/>
        <w:rPr>
          <w:lang w:val="sr-Latn-ME" w:eastAsia="sr-Latn-ME"/>
        </w:rPr>
      </w:pPr>
      <w:r w:rsidRPr="00BC2500">
        <w:rPr>
          <w:lang w:val="sr-Latn-ME" w:eastAsia="sr-Latn-ME"/>
        </w:rPr>
        <w:t>-</w:t>
      </w:r>
      <w:r w:rsidRPr="00BC2500">
        <w:rPr>
          <w:sz w:val="14"/>
          <w:szCs w:val="14"/>
          <w:lang w:val="sr-Latn-ME" w:eastAsia="sr-Latn-ME"/>
        </w:rPr>
        <w:t xml:space="preserve">          </w:t>
      </w:r>
      <w:r w:rsidRPr="00BC2500">
        <w:rPr>
          <w:lang w:val="sr-Latn-ME" w:eastAsia="sr-Latn-ME"/>
        </w:rPr>
        <w:t>Stambeni objekat: 2</w:t>
      </w:r>
    </w:p>
    <w:p w:rsidR="00BC2500" w:rsidRPr="00BC2500" w:rsidRDefault="00BC2500" w:rsidP="00BC2500">
      <w:pPr>
        <w:suppressAutoHyphens w:val="0"/>
        <w:rPr>
          <w:lang w:val="sr-Latn-ME" w:eastAsia="sr-Latn-ME"/>
        </w:rPr>
      </w:pPr>
      <w:r w:rsidRPr="00BC2500">
        <w:rPr>
          <w:lang w:val="sr-Latn-ME" w:eastAsia="sr-Latn-ME"/>
        </w:rPr>
        <w:t>-</w:t>
      </w:r>
      <w:r w:rsidRPr="00BC2500">
        <w:rPr>
          <w:sz w:val="14"/>
          <w:szCs w:val="14"/>
          <w:lang w:val="sr-Latn-ME" w:eastAsia="sr-Latn-ME"/>
        </w:rPr>
        <w:t xml:space="preserve">          </w:t>
      </w:r>
      <w:r w:rsidRPr="00BC2500">
        <w:rPr>
          <w:lang w:val="sr-Latn-ME" w:eastAsia="sr-Latn-ME"/>
        </w:rPr>
        <w:t>Objekat višeporodičnog stanovanja: 1</w:t>
      </w:r>
    </w:p>
    <w:p w:rsidR="00BC2500" w:rsidRDefault="00BC2500" w:rsidP="00BC2500">
      <w:pPr>
        <w:suppressAutoHyphens w:val="0"/>
        <w:rPr>
          <w:lang w:val="sr-Latn-ME" w:eastAsia="sr-Latn-ME"/>
        </w:rPr>
      </w:pPr>
      <w:r>
        <w:rPr>
          <w:lang w:val="sr-Latn-ME" w:eastAsia="sr-Latn-ME"/>
        </w:rPr>
        <w:t> </w:t>
      </w:r>
      <w:r w:rsidRPr="00BC2500">
        <w:rPr>
          <w:lang w:val="sr-Latn-ME" w:eastAsia="sr-Latn-ME"/>
        </w:rPr>
        <w:t xml:space="preserve"> Odbijeni zahtijevi o naplati naknade za komunalno opremanje: 1</w:t>
      </w:r>
    </w:p>
    <w:p w:rsidR="00BC2500" w:rsidRPr="00BC2500" w:rsidRDefault="00BC2500" w:rsidP="00BC2500">
      <w:pPr>
        <w:suppressAutoHyphens w:val="0"/>
        <w:rPr>
          <w:lang w:val="sr-Latn-ME" w:eastAsia="sr-Latn-ME"/>
        </w:rPr>
      </w:pPr>
    </w:p>
    <w:p w:rsidR="00BC2500" w:rsidRPr="00BC2500" w:rsidRDefault="00BC2500" w:rsidP="00BC2500">
      <w:pPr>
        <w:suppressAutoHyphens w:val="0"/>
        <w:rPr>
          <w:lang w:val="sr-Latn-ME" w:eastAsia="sr-Latn-ME"/>
        </w:rPr>
      </w:pPr>
      <w:r w:rsidRPr="00BC2500">
        <w:rPr>
          <w:lang w:val="sr-Latn-ME" w:eastAsia="sr-Latn-ME"/>
        </w:rPr>
        <w:t> Do dana 09.12.2019. godine naplaćeno je 566.497,74€ komunalija za fiziča lica i 814.571,75 € komunalija za pravna lica.</w:t>
      </w:r>
    </w:p>
    <w:p w:rsidR="00BC2500" w:rsidRPr="00BC2500" w:rsidRDefault="00BC2500" w:rsidP="00BC2500">
      <w:pPr>
        <w:suppressAutoHyphens w:val="0"/>
        <w:rPr>
          <w:lang w:val="sr-Latn-ME" w:eastAsia="sr-Latn-ME"/>
        </w:rPr>
      </w:pPr>
      <w:r w:rsidRPr="00BC2500">
        <w:rPr>
          <w:lang w:val="sr-Latn-ME" w:eastAsia="sr-Latn-ME"/>
        </w:rPr>
        <w:t>Po osnovu oslobađanja naknade za rješavanje stambenog pitanja obračunata vrijednost komunalija iznosi 96.892,10</w:t>
      </w:r>
      <w:r>
        <w:rPr>
          <w:lang w:val="sr-Latn-ME" w:eastAsia="sr-Latn-ME"/>
        </w:rPr>
        <w:t xml:space="preserve"> </w:t>
      </w:r>
      <w:r w:rsidRPr="00BC2500">
        <w:rPr>
          <w:lang w:val="sr-Latn-ME" w:eastAsia="sr-Latn-ME"/>
        </w:rPr>
        <w:t xml:space="preserve">€. </w:t>
      </w:r>
    </w:p>
    <w:p w:rsidR="00BC2500" w:rsidRPr="00BC2500" w:rsidRDefault="00BC2500" w:rsidP="00BC2500">
      <w:pPr>
        <w:suppressAutoHyphens w:val="0"/>
        <w:rPr>
          <w:lang w:val="sr-Latn-ME" w:eastAsia="sr-Latn-ME"/>
        </w:rPr>
      </w:pPr>
      <w:r w:rsidRPr="00BC2500">
        <w:rPr>
          <w:lang w:val="sr-Latn-ME" w:eastAsia="sr-Latn-ME"/>
        </w:rPr>
        <w:t> </w:t>
      </w:r>
      <w:r w:rsidR="002E7B87">
        <w:rPr>
          <w:lang w:val="sr-Latn-ME" w:eastAsia="sr-Latn-ME"/>
        </w:rPr>
        <w:tab/>
      </w:r>
      <w:r w:rsidRPr="00BC2500">
        <w:rPr>
          <w:lang w:val="sr-Latn-ME" w:eastAsia="sr-Latn-ME"/>
        </w:rPr>
        <w:t xml:space="preserve">U Direkciji za investicije se nalaze u obradi određeni broj predmeta (legalizacija </w:t>
      </w:r>
      <w:r>
        <w:rPr>
          <w:lang w:val="sr-Latn-ME" w:eastAsia="sr-Latn-ME"/>
        </w:rPr>
        <w:t>i</w:t>
      </w:r>
      <w:r w:rsidRPr="00BC2500">
        <w:rPr>
          <w:lang w:val="sr-Latn-ME" w:eastAsia="sr-Latn-ME"/>
        </w:rPr>
        <w:t xml:space="preserve"> prijava gradnje) koji nisu obuhvaćeni gore navedenom analizom.</w:t>
      </w:r>
    </w:p>
    <w:p w:rsidR="009C11B8" w:rsidRDefault="009C11B8" w:rsidP="00BC2500">
      <w:pPr>
        <w:tabs>
          <w:tab w:val="left" w:pos="1440"/>
        </w:tabs>
        <w:suppressAutoHyphens w:val="0"/>
        <w:jc w:val="both"/>
        <w:rPr>
          <w:lang w:val="da-DK" w:eastAsia="en-US"/>
        </w:rPr>
      </w:pPr>
    </w:p>
    <w:p w:rsidR="009C11B8" w:rsidRDefault="00990292" w:rsidP="006627E4">
      <w:pPr>
        <w:tabs>
          <w:tab w:val="left" w:pos="0"/>
        </w:tabs>
        <w:suppressAutoHyphens w:val="0"/>
        <w:jc w:val="both"/>
        <w:rPr>
          <w:lang w:val="da-DK" w:eastAsia="en-US"/>
        </w:rPr>
      </w:pPr>
      <w:r>
        <w:rPr>
          <w:lang w:val="da-DK" w:eastAsia="en-US"/>
        </w:rPr>
        <w:t>Komunalije uplaćene po osnovu legalizacije objekata         93.</w:t>
      </w:r>
      <w:r w:rsidR="00AE6547">
        <w:rPr>
          <w:lang w:val="da-DK" w:eastAsia="en-US"/>
        </w:rPr>
        <w:t>613</w:t>
      </w:r>
      <w:r>
        <w:rPr>
          <w:lang w:val="da-DK" w:eastAsia="en-US"/>
        </w:rPr>
        <w:t>,</w:t>
      </w:r>
      <w:r w:rsidR="00AE6547">
        <w:rPr>
          <w:lang w:val="da-DK" w:eastAsia="en-US"/>
        </w:rPr>
        <w:t>07</w:t>
      </w:r>
      <w:r>
        <w:rPr>
          <w:lang w:val="da-DK" w:eastAsia="en-US"/>
        </w:rPr>
        <w:t xml:space="preserve"> €</w:t>
      </w:r>
    </w:p>
    <w:p w:rsidR="00990292" w:rsidRDefault="00990292" w:rsidP="006627E4">
      <w:pPr>
        <w:tabs>
          <w:tab w:val="left" w:pos="0"/>
        </w:tabs>
        <w:suppressAutoHyphens w:val="0"/>
        <w:jc w:val="both"/>
        <w:rPr>
          <w:lang w:val="da-DK" w:eastAsia="en-US"/>
        </w:rPr>
      </w:pPr>
      <w:r w:rsidRPr="0096541C">
        <w:rPr>
          <w:u w:val="single"/>
          <w:lang w:val="da-DK" w:eastAsia="en-US"/>
        </w:rPr>
        <w:t>Komunalije uplaćene po osnovu prijave gradnje            1.192.573,52 €</w:t>
      </w:r>
      <w:r>
        <w:rPr>
          <w:lang w:val="da-DK" w:eastAsia="en-US"/>
        </w:rPr>
        <w:t xml:space="preserve"> </w:t>
      </w:r>
    </w:p>
    <w:p w:rsidR="00990292" w:rsidRPr="006627E4" w:rsidRDefault="00990292" w:rsidP="006627E4">
      <w:pPr>
        <w:tabs>
          <w:tab w:val="left" w:pos="0"/>
        </w:tabs>
        <w:suppressAutoHyphens w:val="0"/>
        <w:jc w:val="both"/>
        <w:rPr>
          <w:lang w:val="da-DK" w:eastAsia="en-US"/>
        </w:rPr>
      </w:pPr>
      <w:r>
        <w:rPr>
          <w:lang w:val="da-DK" w:eastAsia="en-US"/>
        </w:rPr>
        <w:t>Ukupan izn</w:t>
      </w:r>
      <w:r w:rsidR="0096541C">
        <w:rPr>
          <w:lang w:val="da-DK" w:eastAsia="en-US"/>
        </w:rPr>
        <w:t xml:space="preserve">os uplaćenih komunalija                            </w:t>
      </w:r>
      <w:r w:rsidR="00AE6547">
        <w:rPr>
          <w:lang w:val="da-DK" w:eastAsia="en-US"/>
        </w:rPr>
        <w:t xml:space="preserve"> </w:t>
      </w:r>
      <w:r w:rsidR="0096541C">
        <w:rPr>
          <w:lang w:val="da-DK" w:eastAsia="en-US"/>
        </w:rPr>
        <w:t xml:space="preserve"> 1.28</w:t>
      </w:r>
      <w:r w:rsidR="00AE6547">
        <w:rPr>
          <w:lang w:val="da-DK" w:eastAsia="en-US"/>
        </w:rPr>
        <w:t>6.186,59</w:t>
      </w:r>
      <w:r w:rsidR="0096541C">
        <w:rPr>
          <w:lang w:val="da-DK" w:eastAsia="en-US"/>
        </w:rPr>
        <w:t xml:space="preserve"> €</w:t>
      </w:r>
    </w:p>
    <w:p w:rsidR="001F07F9" w:rsidRDefault="001F07F9" w:rsidP="00D162E8">
      <w:pPr>
        <w:tabs>
          <w:tab w:val="left" w:pos="0"/>
        </w:tabs>
        <w:suppressAutoHyphens w:val="0"/>
        <w:jc w:val="both"/>
        <w:rPr>
          <w:color w:val="FF0000"/>
          <w:lang w:val="da-DK"/>
        </w:rPr>
      </w:pPr>
    </w:p>
    <w:p w:rsidR="001F07F9" w:rsidRPr="000C22AB" w:rsidRDefault="000C22AB" w:rsidP="00C57581">
      <w:pPr>
        <w:pStyle w:val="ListParagraph"/>
        <w:numPr>
          <w:ilvl w:val="0"/>
          <w:numId w:val="12"/>
        </w:numPr>
        <w:jc w:val="both"/>
        <w:rPr>
          <w:b/>
          <w:lang w:val="hr-HR"/>
        </w:rPr>
      </w:pPr>
      <w:r w:rsidRPr="000C22AB">
        <w:rPr>
          <w:b/>
          <w:lang w:val="hr-HR"/>
        </w:rPr>
        <w:lastRenderedPageBreak/>
        <w:t>OBALNO PODRUČJE</w:t>
      </w:r>
    </w:p>
    <w:p w:rsidR="008D0DEB" w:rsidRPr="008D0DEB" w:rsidRDefault="008D0DEB" w:rsidP="008D0DEB">
      <w:pPr>
        <w:pStyle w:val="ListParagraph"/>
        <w:ind w:left="1430"/>
        <w:jc w:val="both"/>
        <w:rPr>
          <w:b/>
          <w:u w:val="single"/>
          <w:lang w:val="hr-HR"/>
        </w:rPr>
      </w:pPr>
    </w:p>
    <w:p w:rsidR="001F07F9" w:rsidRPr="007874B0" w:rsidRDefault="006627E4" w:rsidP="002916D3">
      <w:pPr>
        <w:ind w:firstLine="360"/>
        <w:jc w:val="both"/>
        <w:rPr>
          <w:lang w:val="hr-HR"/>
        </w:rPr>
      </w:pPr>
      <w:r w:rsidRPr="007874B0">
        <w:rPr>
          <w:lang w:val="hr-HR"/>
        </w:rPr>
        <w:t>Dužina obal</w:t>
      </w:r>
      <w:r w:rsidR="001F07F9" w:rsidRPr="007874B0">
        <w:rPr>
          <w:lang w:val="hr-HR"/>
        </w:rPr>
        <w:t xml:space="preserve"> morskog dobra u opštini Tivat je 41,81 km, od toga je 4,75 km obim ostrva, a  37,06 km dužina obale. Dužina plaža je 9,22 km, a površina 7,09 ha</w:t>
      </w:r>
    </w:p>
    <w:p w:rsidR="001F07F9" w:rsidRPr="007874B0" w:rsidRDefault="001F07F9" w:rsidP="002916D3">
      <w:pPr>
        <w:ind w:firstLine="360"/>
        <w:jc w:val="both"/>
        <w:rPr>
          <w:lang w:val="hr-HR"/>
        </w:rPr>
      </w:pPr>
      <w:r w:rsidRPr="007874B0">
        <w:rPr>
          <w:lang w:val="hr-HR"/>
        </w:rPr>
        <w:t>U Opštini Tivat se nalaze dva arheološka lokaliteta u podmorju: uvala Pržno i Tivatski zaliv  (brodolom).</w:t>
      </w:r>
    </w:p>
    <w:p w:rsidR="001F07F9" w:rsidRPr="007874B0" w:rsidRDefault="001F07F9" w:rsidP="002916D3">
      <w:pPr>
        <w:ind w:firstLine="360"/>
        <w:jc w:val="both"/>
        <w:rPr>
          <w:lang w:val="hr-HR"/>
        </w:rPr>
      </w:pPr>
      <w:r w:rsidRPr="007874B0">
        <w:rPr>
          <w:lang w:val="hr-HR"/>
        </w:rPr>
        <w:t>Dio obalnog područja Opštine Tivat čine Solila- regija od posebnog istorijskog značaja, rezervat prirode, upisan u  Centralni registar zaštićenih prirodnih područja</w:t>
      </w:r>
      <w:r w:rsidRPr="007874B0">
        <w:rPr>
          <w:lang w:val="sr-Latn-CS"/>
        </w:rPr>
        <w:t xml:space="preserve">. </w:t>
      </w:r>
    </w:p>
    <w:p w:rsidR="00C37E44" w:rsidRDefault="001F07F9" w:rsidP="00C86079">
      <w:pPr>
        <w:ind w:firstLine="360"/>
        <w:jc w:val="both"/>
        <w:rPr>
          <w:rFonts w:eastAsia="Arial Unicode MS"/>
          <w:lang w:val="hr-HR"/>
        </w:rPr>
      </w:pPr>
      <w:r w:rsidRPr="007874B0">
        <w:rPr>
          <w:lang w:val="hr-HR"/>
        </w:rPr>
        <w:t xml:space="preserve">Plaža </w:t>
      </w:r>
      <w:r w:rsidR="00C37E44">
        <w:rPr>
          <w:lang w:val="hr-HR"/>
        </w:rPr>
        <w:t xml:space="preserve">Pržno  u uvali </w:t>
      </w:r>
      <w:r w:rsidRPr="007874B0">
        <w:rPr>
          <w:lang w:val="hr-HR"/>
        </w:rPr>
        <w:t xml:space="preserve">Trašte je takođe 1968. upisana  u registar </w:t>
      </w:r>
      <w:r w:rsidRPr="006343B0">
        <w:rPr>
          <w:lang w:val="hr-HR"/>
        </w:rPr>
        <w:t xml:space="preserve">zaštićenih objekata prirode, </w:t>
      </w:r>
      <w:r w:rsidR="00C37E44">
        <w:rPr>
          <w:lang w:val="hr-HR"/>
        </w:rPr>
        <w:t xml:space="preserve">a </w:t>
      </w:r>
      <w:r w:rsidR="00996F41" w:rsidRPr="006343B0">
        <w:rPr>
          <w:lang w:val="hr-HR"/>
        </w:rPr>
        <w:t xml:space="preserve">značajne </w:t>
      </w:r>
      <w:r w:rsidR="00996F41" w:rsidRPr="007874B0">
        <w:rPr>
          <w:lang w:val="hr-HR"/>
        </w:rPr>
        <w:t xml:space="preserve">su </w:t>
      </w:r>
      <w:r w:rsidR="00C86079" w:rsidRPr="007874B0">
        <w:rPr>
          <w:lang w:val="hr-HR"/>
        </w:rPr>
        <w:t xml:space="preserve">i </w:t>
      </w:r>
      <w:r w:rsidRPr="007874B0">
        <w:rPr>
          <w:rFonts w:eastAsia="Arial Unicode MS"/>
          <w:lang w:val="hr-HR"/>
        </w:rPr>
        <w:t>palme duž rive u Donjoj Lastvi i na Pin</w:t>
      </w:r>
      <w:r w:rsidR="00C86079" w:rsidRPr="007874B0">
        <w:rPr>
          <w:rFonts w:eastAsia="Arial Unicode MS"/>
          <w:lang w:val="hr-HR"/>
        </w:rPr>
        <w:t>i</w:t>
      </w:r>
      <w:r w:rsidRPr="007874B0">
        <w:rPr>
          <w:rFonts w:eastAsia="Arial Unicode MS"/>
          <w:lang w:val="hr-HR"/>
        </w:rPr>
        <w:t>ma.</w:t>
      </w:r>
      <w:r w:rsidR="006343B0">
        <w:rPr>
          <w:rFonts w:eastAsia="Arial Unicode MS"/>
          <w:lang w:val="hr-HR"/>
        </w:rPr>
        <w:t xml:space="preserve"> </w:t>
      </w:r>
    </w:p>
    <w:p w:rsidR="00C37E44" w:rsidRDefault="00C37E44" w:rsidP="00C86079">
      <w:pPr>
        <w:ind w:firstLine="360"/>
        <w:jc w:val="both"/>
        <w:rPr>
          <w:color w:val="000000"/>
          <w:lang w:val="sr-Latn-RS"/>
        </w:rPr>
      </w:pPr>
      <w:r>
        <w:rPr>
          <w:rFonts w:eastAsia="Arial Unicode MS"/>
          <w:lang w:val="hr-HR"/>
        </w:rPr>
        <w:t xml:space="preserve">U toku je </w:t>
      </w:r>
      <w:r>
        <w:t xml:space="preserve">revizija zaštite plaže Pržno, </w:t>
      </w:r>
      <w:r w:rsidRPr="00C37E44">
        <w:t>potpisan je Ugovor</w:t>
      </w:r>
      <w:r>
        <w:t xml:space="preserve"> sa Agencijom za zaštitu prirode i životne sredine za izradu </w:t>
      </w:r>
      <w:r>
        <w:rPr>
          <w:color w:val="000000"/>
          <w:lang w:val="sr-Latn-RS"/>
        </w:rPr>
        <w:t>Studije zaštite ovog zaštićenog prirodnog dobra.</w:t>
      </w:r>
    </w:p>
    <w:p w:rsidR="001F07F9" w:rsidRDefault="006343B0" w:rsidP="00C86079">
      <w:pPr>
        <w:ind w:firstLine="360"/>
        <w:jc w:val="both"/>
        <w:rPr>
          <w:lang w:val="sr-Latn-CS"/>
        </w:rPr>
      </w:pPr>
      <w:r w:rsidRPr="006343B0">
        <w:rPr>
          <w:lang w:val="sr-Latn-CS"/>
        </w:rPr>
        <w:t xml:space="preserve"> </w:t>
      </w:r>
      <w:r>
        <w:rPr>
          <w:lang w:val="sr-Latn-CS"/>
        </w:rPr>
        <w:t>Duž rive u Donjoj Lastvi, kao zamjenska sadnja palmama koje su obolile, z</w:t>
      </w:r>
      <w:r w:rsidRPr="00C531C5">
        <w:rPr>
          <w:lang w:val="sr-Latn-CS"/>
        </w:rPr>
        <w:t>asađeno je</w:t>
      </w:r>
      <w:r w:rsidR="00C37E44">
        <w:rPr>
          <w:lang w:val="sr-Latn-CS"/>
        </w:rPr>
        <w:t xml:space="preserve"> </w:t>
      </w:r>
      <w:r w:rsidR="00C37E44" w:rsidRPr="00C531C5">
        <w:rPr>
          <w:lang w:val="sr-Latn-CS"/>
        </w:rPr>
        <w:t>8 sadnica rogača</w:t>
      </w:r>
      <w:r w:rsidR="00C37E44">
        <w:rPr>
          <w:lang w:val="sr-Latn-CS"/>
        </w:rPr>
        <w:t xml:space="preserve">, a između njih još </w:t>
      </w:r>
      <w:r w:rsidRPr="00C531C5">
        <w:rPr>
          <w:lang w:val="sr-Latn-CS"/>
        </w:rPr>
        <w:t xml:space="preserve">17 sadnica oleandera </w:t>
      </w:r>
      <w:r w:rsidR="00C37E44">
        <w:rPr>
          <w:lang w:val="sr-Latn-CS"/>
        </w:rPr>
        <w:t>sa različitim  bojama cvijeta.</w:t>
      </w:r>
    </w:p>
    <w:p w:rsidR="00C37E44" w:rsidRDefault="00C37E44" w:rsidP="00C86079">
      <w:pPr>
        <w:ind w:firstLine="360"/>
        <w:jc w:val="both"/>
        <w:rPr>
          <w:lang w:val="sr-Latn-CS"/>
        </w:rPr>
      </w:pPr>
      <w:r>
        <w:rPr>
          <w:lang w:val="sr-Latn-CS"/>
        </w:rPr>
        <w:t>U toku je i rad na odlučivanju zamjenske sadnje na Pinima, odnosno čeka se odluka projektanta projekta rekonstrukcije rive Pine.</w:t>
      </w:r>
    </w:p>
    <w:p w:rsidR="001F07F9" w:rsidRPr="007874B0" w:rsidRDefault="001F07F9" w:rsidP="002916D3">
      <w:pPr>
        <w:ind w:firstLine="360"/>
        <w:jc w:val="both"/>
        <w:rPr>
          <w:lang w:val="hr-HR"/>
        </w:rPr>
      </w:pPr>
      <w:r w:rsidRPr="007874B0">
        <w:rPr>
          <w:lang w:val="hr-HR"/>
        </w:rPr>
        <w:t>Za sve značajnije dijelove obalnog područja, odnosno dijelove morskog dobra, koji ulaze „duboko“ u kopneni dio, izrađene su državne studije lokacija</w:t>
      </w:r>
      <w:r w:rsidR="006343B0">
        <w:rPr>
          <w:lang w:val="hr-HR"/>
        </w:rPr>
        <w:t>.</w:t>
      </w:r>
      <w:r w:rsidRPr="007874B0">
        <w:rPr>
          <w:lang w:val="hr-HR"/>
        </w:rPr>
        <w:t xml:space="preserve">  </w:t>
      </w:r>
    </w:p>
    <w:p w:rsidR="001F07F9" w:rsidRDefault="001F07F9" w:rsidP="002916D3">
      <w:pPr>
        <w:ind w:firstLine="720"/>
        <w:jc w:val="both"/>
        <w:rPr>
          <w:lang w:val="hr-HR"/>
        </w:rPr>
      </w:pPr>
      <w:r w:rsidRPr="007874B0">
        <w:rPr>
          <w:lang w:val="hr-HR"/>
        </w:rPr>
        <w:t>Duž cijele tivatske obale potrebno je izgraditi šetalište, lungo mare i nastaviti  sa uspostavljanjem dugolinijskih biciklističkih staza na teritoriji cijele opštine,  u cilju implem</w:t>
      </w:r>
      <w:r w:rsidR="007874B0" w:rsidRPr="007874B0">
        <w:rPr>
          <w:lang w:val="hr-HR"/>
        </w:rPr>
        <w:t>entacije biciklističkog turizma, kao i uspostaviti pomorski saobraćaj u Boki Kotorskoj između Tivta, Kotora i Herceg Novog</w:t>
      </w:r>
      <w:r w:rsidR="00F93DED">
        <w:rPr>
          <w:lang w:val="hr-HR"/>
        </w:rPr>
        <w:t>.</w:t>
      </w:r>
    </w:p>
    <w:p w:rsidR="00F93DED" w:rsidRPr="007874B0" w:rsidRDefault="00F93DED" w:rsidP="002916D3">
      <w:pPr>
        <w:ind w:firstLine="720"/>
        <w:jc w:val="both"/>
        <w:rPr>
          <w:lang w:val="hr-HR"/>
        </w:rPr>
      </w:pPr>
      <w:r>
        <w:rPr>
          <w:lang w:val="hr-HR"/>
        </w:rPr>
        <w:t xml:space="preserve">Uzimajući u obzir interes građana stav Opštine je da zajedno sa Morskim dobrom završimo započeti projekat na realizaciji uređenja Ponte Seljanovo, po uzoru na realizaciju projekta šetališta Pine. Obzirom da se radi o jednoj od najposjećenijih plaža tokom ljeta i da je to jedina prirodna plaža sa svim pogodnostima, </w:t>
      </w:r>
      <w:r w:rsidR="00744A50">
        <w:rPr>
          <w:lang w:val="hr-HR"/>
        </w:rPr>
        <w:t>O</w:t>
      </w:r>
      <w:r>
        <w:rPr>
          <w:lang w:val="hr-HR"/>
        </w:rPr>
        <w:t>pština ostaje pri stavu da je treba koristiti kao javnu gradsku plažu i uređeno kupalište dostupno svima</w:t>
      </w:r>
      <w:r w:rsidR="00744A50">
        <w:rPr>
          <w:lang w:val="hr-HR"/>
        </w:rPr>
        <w:t>.</w:t>
      </w:r>
    </w:p>
    <w:p w:rsidR="00C86079" w:rsidRDefault="006343B0" w:rsidP="00C86079">
      <w:pPr>
        <w:ind w:firstLine="720"/>
        <w:jc w:val="both"/>
        <w:rPr>
          <w:lang w:val="hr-HR"/>
        </w:rPr>
      </w:pPr>
      <w:r>
        <w:rPr>
          <w:lang w:val="hr-HR"/>
        </w:rPr>
        <w:t>I</w:t>
      </w:r>
      <w:r w:rsidR="00787EA0" w:rsidRPr="007874B0">
        <w:rPr>
          <w:lang w:val="hr-HR"/>
        </w:rPr>
        <w:t>zgradnj</w:t>
      </w:r>
      <w:r>
        <w:rPr>
          <w:lang w:val="hr-HR"/>
        </w:rPr>
        <w:t xml:space="preserve">a </w:t>
      </w:r>
      <w:r w:rsidR="001F07F9" w:rsidRPr="007874B0">
        <w:rPr>
          <w:lang w:val="hr-HR"/>
        </w:rPr>
        <w:t xml:space="preserve"> </w:t>
      </w:r>
      <w:r w:rsidRPr="007874B0">
        <w:rPr>
          <w:lang w:val="hr-HR"/>
        </w:rPr>
        <w:t xml:space="preserve">prvih cca 400 m šetališta </w:t>
      </w:r>
      <w:r>
        <w:rPr>
          <w:lang w:val="hr-HR"/>
        </w:rPr>
        <w:t>lungo mare u Krašićima je u toku, ali ima mnogo poteškoća jer je teren prilično zahtjeva</w:t>
      </w:r>
      <w:r w:rsidR="00A53A1F">
        <w:rPr>
          <w:lang w:val="hr-HR"/>
        </w:rPr>
        <w:t xml:space="preserve">n, a ima i nelegalnih objekata </w:t>
      </w:r>
      <w:r>
        <w:rPr>
          <w:lang w:val="hr-HR"/>
        </w:rPr>
        <w:t>na trasi šetališta koji se sporo rješavaju</w:t>
      </w:r>
      <w:r w:rsidR="00A53A1F">
        <w:rPr>
          <w:lang w:val="hr-HR"/>
        </w:rPr>
        <w:t>, jer su u toku postupci pred Sudom</w:t>
      </w:r>
      <w:r>
        <w:rPr>
          <w:lang w:val="hr-HR"/>
        </w:rPr>
        <w:t>.</w:t>
      </w:r>
    </w:p>
    <w:p w:rsidR="00041FC8" w:rsidRDefault="00041FC8" w:rsidP="00C86079">
      <w:pPr>
        <w:ind w:firstLine="720"/>
        <w:jc w:val="both"/>
        <w:rPr>
          <w:lang w:val="hr-HR"/>
        </w:rPr>
      </w:pPr>
    </w:p>
    <w:p w:rsidR="008D0DEB" w:rsidRPr="000C22AB" w:rsidRDefault="000C22AB" w:rsidP="00C57581">
      <w:pPr>
        <w:pStyle w:val="ListParagraph"/>
        <w:numPr>
          <w:ilvl w:val="0"/>
          <w:numId w:val="12"/>
        </w:numPr>
        <w:jc w:val="both"/>
        <w:rPr>
          <w:b/>
          <w:lang w:val="hr-HR"/>
        </w:rPr>
      </w:pPr>
      <w:r w:rsidRPr="000C22AB">
        <w:rPr>
          <w:b/>
          <w:lang w:val="hr-HR"/>
        </w:rPr>
        <w:t>IZVORIŠTA VODA</w:t>
      </w:r>
    </w:p>
    <w:p w:rsidR="001F07F9" w:rsidRPr="006627E4" w:rsidRDefault="001F07F9" w:rsidP="002916D3">
      <w:pPr>
        <w:pStyle w:val="BodyText"/>
        <w:spacing w:after="0"/>
        <w:ind w:firstLine="720"/>
        <w:jc w:val="both"/>
        <w:rPr>
          <w:bCs/>
          <w:lang w:val="hr-HR"/>
        </w:rPr>
      </w:pPr>
      <w:r w:rsidRPr="006627E4">
        <w:rPr>
          <w:bCs/>
          <w:lang w:val="hr-HR"/>
        </w:rPr>
        <w:t>Iz sistema Vodovoda Tivat vodom se snabdijeva područje površine cca 46</w:t>
      </w:r>
      <w:r w:rsidR="00C86079" w:rsidRPr="006627E4">
        <w:rPr>
          <w:bCs/>
          <w:lang w:val="hr-HR"/>
        </w:rPr>
        <w:t xml:space="preserve"> </w:t>
      </w:r>
      <w:r w:rsidRPr="006627E4">
        <w:rPr>
          <w:bCs/>
          <w:lang w:val="hr-HR"/>
        </w:rPr>
        <w:t>km</w:t>
      </w:r>
      <w:r w:rsidRPr="006627E4">
        <w:rPr>
          <w:bCs/>
          <w:vertAlign w:val="superscript"/>
          <w:lang w:val="hr-HR"/>
        </w:rPr>
        <w:t>2</w:t>
      </w:r>
      <w:r w:rsidRPr="006627E4">
        <w:rPr>
          <w:bCs/>
          <w:lang w:val="hr-HR"/>
        </w:rPr>
        <w:t xml:space="preserve"> - cjelokupan priobalni prostor,</w:t>
      </w:r>
      <w:r w:rsidR="00C86079" w:rsidRPr="006627E4">
        <w:rPr>
          <w:bCs/>
          <w:lang w:val="hr-HR"/>
        </w:rPr>
        <w:t xml:space="preserve"> </w:t>
      </w:r>
      <w:r w:rsidRPr="006627E4">
        <w:rPr>
          <w:bCs/>
          <w:lang w:val="hr-HR"/>
        </w:rPr>
        <w:t>dijelovi poluotostrva Luštica i sela na ju</w:t>
      </w:r>
      <w:r w:rsidRPr="006627E4">
        <w:rPr>
          <w:bCs/>
          <w:lang w:val="sr-Latn-CS"/>
        </w:rPr>
        <w:t xml:space="preserve">žnim </w:t>
      </w:r>
      <w:r w:rsidRPr="006627E4">
        <w:rPr>
          <w:bCs/>
          <w:lang w:val="hr-HR"/>
        </w:rPr>
        <w:t>padinama Vrmca.</w:t>
      </w:r>
      <w:r w:rsidR="00C86079" w:rsidRPr="006627E4">
        <w:rPr>
          <w:bCs/>
          <w:lang w:val="hr-HR"/>
        </w:rPr>
        <w:t xml:space="preserve"> </w:t>
      </w:r>
      <w:r w:rsidRPr="006627E4">
        <w:rPr>
          <w:bCs/>
          <w:lang w:val="hr-HR"/>
        </w:rPr>
        <w:t>Sela iznad kote  200</w:t>
      </w:r>
      <w:r w:rsidR="00C86079" w:rsidRPr="006627E4">
        <w:rPr>
          <w:bCs/>
          <w:lang w:val="hr-HR"/>
        </w:rPr>
        <w:t xml:space="preserve"> </w:t>
      </w:r>
      <w:r w:rsidRPr="006627E4">
        <w:rPr>
          <w:bCs/>
          <w:lang w:val="hr-HR"/>
        </w:rPr>
        <w:t xml:space="preserve">mnm  kao i neka sela na Luštici nisu uključeni u vodosnabdijevanje preko javnog vodovoda nego se snabdijevaju iz bistijerni. </w:t>
      </w:r>
    </w:p>
    <w:p w:rsidR="001F07F9" w:rsidRPr="006627E4" w:rsidRDefault="001F07F9" w:rsidP="002916D3">
      <w:pPr>
        <w:pStyle w:val="ListBullet2"/>
        <w:numPr>
          <w:ilvl w:val="0"/>
          <w:numId w:val="0"/>
        </w:numPr>
        <w:ind w:left="1020"/>
      </w:pPr>
      <w:r w:rsidRPr="006627E4">
        <w:t>Sanitarne zone zaštite utvrđene su za:</w:t>
      </w:r>
    </w:p>
    <w:p w:rsidR="001F07F9" w:rsidRPr="006627E4" w:rsidRDefault="001F07F9" w:rsidP="002916D3">
      <w:pPr>
        <w:autoSpaceDE w:val="0"/>
        <w:rPr>
          <w:rFonts w:eastAsia="TimesNewRomanPSMT"/>
          <w:i/>
          <w:lang w:val="sl-SI"/>
        </w:rPr>
      </w:pPr>
      <w:r w:rsidRPr="006627E4">
        <w:rPr>
          <w:rFonts w:eastAsia="TimesNewRomanPSMT"/>
          <w:i/>
          <w:lang w:val="sl-SI"/>
        </w:rPr>
        <w:t>1. Izvorište Plavda</w:t>
      </w:r>
    </w:p>
    <w:p w:rsidR="001F07F9" w:rsidRPr="00D162E8" w:rsidRDefault="006627E4" w:rsidP="002916D3">
      <w:pPr>
        <w:autoSpaceDE w:val="0"/>
        <w:rPr>
          <w:rFonts w:eastAsia="TimesNewRomanPSMT"/>
          <w:i/>
          <w:color w:val="FF0000"/>
          <w:lang w:val="sl-SI"/>
        </w:rPr>
      </w:pPr>
      <w:r w:rsidRPr="007874B0">
        <w:rPr>
          <w:rFonts w:eastAsia="TimesNewRomanPSMT"/>
          <w:i/>
          <w:lang w:val="sl-SI"/>
        </w:rPr>
        <w:t xml:space="preserve">Elaborat od </w:t>
      </w:r>
      <w:r w:rsidR="007874B0" w:rsidRPr="007874B0">
        <w:rPr>
          <w:rFonts w:eastAsia="TimesNewRomanPSMT"/>
          <w:i/>
          <w:lang w:val="sl-SI"/>
        </w:rPr>
        <w:t xml:space="preserve">oktobra </w:t>
      </w:r>
      <w:r w:rsidR="001F07F9" w:rsidRPr="007874B0">
        <w:rPr>
          <w:rFonts w:eastAsia="TimesNewRomanPSMT"/>
          <w:i/>
          <w:lang w:val="sl-SI"/>
        </w:rPr>
        <w:t>20</w:t>
      </w:r>
      <w:r w:rsidRPr="007874B0">
        <w:rPr>
          <w:rFonts w:eastAsia="TimesNewRomanPSMT"/>
          <w:i/>
          <w:lang w:val="sl-SI"/>
        </w:rPr>
        <w:t>18</w:t>
      </w:r>
      <w:r w:rsidR="00C86079" w:rsidRPr="006627E4">
        <w:rPr>
          <w:rFonts w:eastAsia="TimesNewRomanPSMT"/>
          <w:i/>
          <w:lang w:val="sl-SI"/>
        </w:rPr>
        <w:t>.godine</w:t>
      </w:r>
    </w:p>
    <w:p w:rsidR="001F07F9" w:rsidRPr="006627E4" w:rsidRDefault="001F07F9" w:rsidP="002916D3">
      <w:pPr>
        <w:autoSpaceDE w:val="0"/>
        <w:rPr>
          <w:rFonts w:eastAsia="TimesNewRomanPSMT"/>
          <w:i/>
          <w:lang w:val="sl-SI"/>
        </w:rPr>
      </w:pPr>
      <w:r w:rsidRPr="006627E4">
        <w:rPr>
          <w:rFonts w:eastAsia="TimesNewRomanPSMT"/>
          <w:i/>
          <w:lang w:val="sl-SI"/>
        </w:rPr>
        <w:t>2. Izvorište Češljar</w:t>
      </w:r>
    </w:p>
    <w:p w:rsidR="001F07F9" w:rsidRPr="006627E4" w:rsidRDefault="001F07F9" w:rsidP="002916D3">
      <w:pPr>
        <w:autoSpaceDE w:val="0"/>
        <w:rPr>
          <w:rFonts w:eastAsia="TimesNewRomanPSMT"/>
          <w:i/>
          <w:lang w:val="sl-SI"/>
        </w:rPr>
      </w:pPr>
      <w:r w:rsidRPr="006627E4">
        <w:rPr>
          <w:rFonts w:eastAsia="TimesNewRomanPSMT"/>
          <w:i/>
          <w:lang w:val="sl-SI"/>
        </w:rPr>
        <w:t>Elaborat od 27.11.2000. godine</w:t>
      </w:r>
    </w:p>
    <w:p w:rsidR="001F07F9" w:rsidRPr="006627E4" w:rsidRDefault="001F07F9" w:rsidP="002916D3">
      <w:pPr>
        <w:autoSpaceDE w:val="0"/>
        <w:rPr>
          <w:rFonts w:eastAsia="TimesNewRomanPSMT"/>
          <w:i/>
          <w:lang w:val="sl-SI"/>
        </w:rPr>
      </w:pPr>
      <w:r w:rsidRPr="006627E4">
        <w:rPr>
          <w:rFonts w:eastAsia="TimesNewRomanPSMT"/>
          <w:i/>
          <w:lang w:val="sl-SI"/>
        </w:rPr>
        <w:t>3. Izvorište Brštin</w:t>
      </w:r>
    </w:p>
    <w:p w:rsidR="001F07F9" w:rsidRPr="006627E4" w:rsidRDefault="001F07F9" w:rsidP="002916D3">
      <w:pPr>
        <w:autoSpaceDE w:val="0"/>
        <w:rPr>
          <w:rFonts w:eastAsia="TimesNewRomanPSMT"/>
          <w:i/>
          <w:lang w:val="sl-SI"/>
        </w:rPr>
      </w:pPr>
      <w:r w:rsidRPr="006627E4">
        <w:rPr>
          <w:rFonts w:eastAsia="TimesNewRomanPSMT"/>
          <w:i/>
          <w:lang w:val="sl-SI"/>
        </w:rPr>
        <w:t>Elaborat od 18.01.2001. godine</w:t>
      </w:r>
    </w:p>
    <w:p w:rsidR="001F07F9" w:rsidRPr="006627E4" w:rsidRDefault="001F07F9" w:rsidP="002916D3">
      <w:pPr>
        <w:autoSpaceDE w:val="0"/>
        <w:rPr>
          <w:rFonts w:eastAsia="TimesNewRomanPSMT"/>
          <w:i/>
          <w:lang w:val="sl-SI"/>
        </w:rPr>
      </w:pPr>
      <w:r w:rsidRPr="006627E4">
        <w:rPr>
          <w:rFonts w:eastAsia="TimesNewRomanPSMT"/>
          <w:i/>
          <w:lang w:val="sl-SI"/>
        </w:rPr>
        <w:t>4. Izvorište Topliš</w:t>
      </w:r>
    </w:p>
    <w:p w:rsidR="001F07F9" w:rsidRPr="006627E4" w:rsidRDefault="001F07F9" w:rsidP="002916D3">
      <w:pPr>
        <w:autoSpaceDE w:val="0"/>
        <w:rPr>
          <w:rFonts w:eastAsia="TimesNewRomanPSMT"/>
          <w:i/>
          <w:lang w:val="sl-SI"/>
        </w:rPr>
      </w:pPr>
      <w:r w:rsidRPr="006627E4">
        <w:rPr>
          <w:rFonts w:eastAsia="TimesNewRomanPSMT"/>
          <w:i/>
          <w:lang w:val="sl-SI"/>
        </w:rPr>
        <w:t>Elaborat iz marta 1999. godine</w:t>
      </w:r>
    </w:p>
    <w:p w:rsidR="001F07F9" w:rsidRPr="006627E4" w:rsidRDefault="001F07F9" w:rsidP="00C86079">
      <w:pPr>
        <w:autoSpaceDE w:val="0"/>
        <w:ind w:firstLine="708"/>
        <w:rPr>
          <w:lang w:val="sl-SI"/>
        </w:rPr>
      </w:pPr>
      <w:r w:rsidRPr="006627E4">
        <w:rPr>
          <w:rFonts w:eastAsia="TimesNewRomanPSMT"/>
          <w:lang w:val="sl-SI"/>
        </w:rPr>
        <w:t>Zone sanitarne zaštite nisu planska rješenja nego ograničenja odnosno preuzete obaveze</w:t>
      </w:r>
      <w:r w:rsidR="00302FBF" w:rsidRPr="006627E4">
        <w:rPr>
          <w:rFonts w:eastAsia="TimesNewRomanPSMT"/>
          <w:lang w:val="sl-SI"/>
        </w:rPr>
        <w:t>,</w:t>
      </w:r>
      <w:r w:rsidRPr="006627E4">
        <w:rPr>
          <w:rFonts w:eastAsia="TimesNewRomanPSMT"/>
          <w:lang w:val="sl-SI"/>
        </w:rPr>
        <w:t xml:space="preserve"> pa ih </w:t>
      </w:r>
      <w:r w:rsidRPr="006627E4">
        <w:rPr>
          <w:lang w:val="sl-SI"/>
        </w:rPr>
        <w:t>planom nije moguće mijenjati.</w:t>
      </w:r>
    </w:p>
    <w:p w:rsidR="001F07F9" w:rsidRPr="006627E4" w:rsidRDefault="001F07F9" w:rsidP="002916D3">
      <w:pPr>
        <w:ind w:firstLine="720"/>
        <w:jc w:val="both"/>
        <w:rPr>
          <w:lang w:val="hr-HR"/>
        </w:rPr>
      </w:pPr>
      <w:r w:rsidRPr="006627E4">
        <w:rPr>
          <w:lang w:val="hr-HR"/>
        </w:rPr>
        <w:t>„Vodovod i kanalizacija“ doo  Tivat upravlja  sa 2 izvoriša. Od njih je u funkciji tokom cijele  godine izvorište Plavda</w:t>
      </w:r>
      <w:r w:rsidR="00C86079" w:rsidRPr="006627E4">
        <w:rPr>
          <w:lang w:val="hr-HR"/>
        </w:rPr>
        <w:t>,</w:t>
      </w:r>
      <w:r w:rsidRPr="006627E4">
        <w:rPr>
          <w:lang w:val="hr-HR"/>
        </w:rPr>
        <w:t xml:space="preserve"> koje se nalazi u naselju Lepetani, dok je izvorište Topliš, koje se nalazi u Grbaljskom polju, u stanju pripravnosti i koristi se samo u slučaju havarija na sistemu regionalnog vodovoda. </w:t>
      </w:r>
      <w:r w:rsidRPr="006627E4">
        <w:rPr>
          <w:lang w:val="sr-Latn-CS"/>
        </w:rPr>
        <w:t>Osim iz lokalnih izvorišta voda se nabavlja i iz sistema Regionalnog vodosnabdjevanja.</w:t>
      </w:r>
    </w:p>
    <w:p w:rsidR="00C86079" w:rsidRPr="006627E4" w:rsidRDefault="001F07F9" w:rsidP="002916D3">
      <w:pPr>
        <w:ind w:firstLine="720"/>
        <w:jc w:val="both"/>
        <w:rPr>
          <w:lang w:val="hr-HR"/>
        </w:rPr>
      </w:pPr>
      <w:r w:rsidRPr="006627E4">
        <w:rPr>
          <w:lang w:val="hr-HR"/>
        </w:rPr>
        <w:t>Svi radovi na vodovodnim instalacijama obavljaju se u kontinuitetu, izrada projektne dokumentacije i izgradnja na terenu.</w:t>
      </w:r>
    </w:p>
    <w:p w:rsidR="00D30C1C" w:rsidRPr="009E3B0C" w:rsidRDefault="00D30C1C" w:rsidP="002916D3">
      <w:pPr>
        <w:ind w:firstLine="720"/>
        <w:jc w:val="both"/>
        <w:rPr>
          <w:b/>
          <w:lang w:val="hr-HR"/>
        </w:rPr>
      </w:pPr>
      <w:r w:rsidRPr="009E3B0C">
        <w:rPr>
          <w:b/>
          <w:u w:val="single"/>
          <w:lang w:val="hr-HR"/>
        </w:rPr>
        <w:lastRenderedPageBreak/>
        <w:t>Vodosnabdijevanje</w:t>
      </w:r>
      <w:r w:rsidR="006627E4" w:rsidRPr="009E3B0C">
        <w:rPr>
          <w:b/>
          <w:u w:val="single"/>
          <w:lang w:val="hr-HR"/>
        </w:rPr>
        <w:t xml:space="preserve">   </w:t>
      </w:r>
      <w:r w:rsidR="006627E4" w:rsidRPr="009E3B0C">
        <w:rPr>
          <w:b/>
          <w:lang w:val="hr-HR"/>
        </w:rPr>
        <w:t>ViK Tivat</w:t>
      </w:r>
    </w:p>
    <w:p w:rsidR="00041FC8" w:rsidRPr="009E3B0C" w:rsidRDefault="00041FC8" w:rsidP="002E7B87">
      <w:pPr>
        <w:suppressAutoHyphens w:val="0"/>
        <w:spacing w:line="276" w:lineRule="auto"/>
        <w:rPr>
          <w:rFonts w:eastAsia="Calibri"/>
          <w:bCs/>
          <w:iCs/>
          <w:lang w:val="sr-Latn-CS" w:eastAsia="en-US"/>
        </w:rPr>
      </w:pPr>
      <w:r w:rsidRPr="009E3B0C">
        <w:rPr>
          <w:rFonts w:eastAsia="Calibri"/>
          <w:bCs/>
          <w:iCs/>
          <w:lang w:val="sr-Latn-CS" w:eastAsia="en-US"/>
        </w:rPr>
        <w:t>Ostvarene aktivnosti - do decembra 2019 godina</w:t>
      </w:r>
    </w:p>
    <w:p w:rsidR="00041FC8" w:rsidRPr="009E3B0C" w:rsidRDefault="00041FC8" w:rsidP="002E7B87">
      <w:pPr>
        <w:suppressAutoHyphens w:val="0"/>
        <w:spacing w:line="276" w:lineRule="auto"/>
        <w:ind w:firstLine="360"/>
        <w:jc w:val="both"/>
        <w:rPr>
          <w:rFonts w:eastAsia="Calibri"/>
          <w:bCs/>
          <w:iCs/>
          <w:lang w:val="sr-Latn-CS" w:eastAsia="en-US"/>
        </w:rPr>
      </w:pPr>
      <w:r w:rsidRPr="009E3B0C">
        <w:rPr>
          <w:rFonts w:eastAsia="Calibri"/>
          <w:bCs/>
          <w:iCs/>
          <w:lang w:val="sr-Latn-CS" w:eastAsia="en-US"/>
        </w:rPr>
        <w:t>Na teritoriji cijele Opštine Tivat vršeno je permanentno vodosnabdjevanje, to jest cjelokupno područje Opštine je snabdjevano pitkom vodom tokom cijele godine, bez restrikcija i ograničenja.</w:t>
      </w:r>
    </w:p>
    <w:p w:rsidR="00041FC8" w:rsidRPr="009E3B0C" w:rsidRDefault="00041FC8" w:rsidP="009E3B0C">
      <w:pPr>
        <w:suppressAutoHyphens w:val="0"/>
        <w:spacing w:line="276" w:lineRule="auto"/>
        <w:ind w:firstLine="360"/>
        <w:jc w:val="both"/>
        <w:rPr>
          <w:rFonts w:eastAsia="Calibri"/>
          <w:bCs/>
          <w:iCs/>
          <w:lang w:val="sr-Latn-CS" w:eastAsia="en-US"/>
        </w:rPr>
      </w:pPr>
      <w:r w:rsidRPr="009E3B0C">
        <w:rPr>
          <w:rFonts w:eastAsia="Calibri"/>
          <w:bCs/>
          <w:iCs/>
          <w:lang w:val="sr-Latn-CS" w:eastAsia="en-US"/>
        </w:rPr>
        <w:t>Snabdjevanje vodom se vrši sa lokalnog izvorišta „Plavda“ i Regionalnog vodovoda. Alternativno izvorište „Topliš“ se koristi samo u slučajevima havarije na Regionalnom vodovodnom sistemu i to za snabdjevanje Luštice i južnog dijela Opštine Tivat.</w:t>
      </w:r>
    </w:p>
    <w:p w:rsidR="00041FC8" w:rsidRPr="009E3B0C" w:rsidRDefault="00041FC8" w:rsidP="009E3B0C">
      <w:pPr>
        <w:suppressAutoHyphens w:val="0"/>
        <w:spacing w:line="276" w:lineRule="auto"/>
        <w:jc w:val="both"/>
        <w:rPr>
          <w:rFonts w:eastAsia="Calibri"/>
          <w:lang w:val="sr-Latn-CS" w:eastAsia="en-US"/>
        </w:rPr>
      </w:pPr>
      <w:r w:rsidRPr="009E3B0C">
        <w:rPr>
          <w:rFonts w:eastAsia="Calibri"/>
          <w:lang w:val="sr-Latn-CS" w:eastAsia="en-US"/>
        </w:rPr>
        <w:t>U tekućoj (2019) godini - do decembra je urađeno slijedeće:</w:t>
      </w:r>
    </w:p>
    <w:p w:rsidR="00041FC8" w:rsidRPr="009E3B0C" w:rsidRDefault="00041FC8" w:rsidP="00C57581">
      <w:pPr>
        <w:numPr>
          <w:ilvl w:val="0"/>
          <w:numId w:val="19"/>
        </w:numPr>
        <w:tabs>
          <w:tab w:val="left" w:pos="0"/>
        </w:tabs>
        <w:suppressAutoHyphens w:val="0"/>
        <w:spacing w:line="276" w:lineRule="auto"/>
        <w:ind w:left="0" w:firstLine="360"/>
        <w:rPr>
          <w:rFonts w:eastAsia="Calibri"/>
          <w:lang w:val="sr-Latn-CS" w:eastAsia="en-US"/>
        </w:rPr>
      </w:pPr>
      <w:r w:rsidRPr="009E3B0C">
        <w:rPr>
          <w:rFonts w:eastAsia="Calibri"/>
          <w:lang w:val="sr-Latn-CS" w:eastAsia="en-US"/>
        </w:rPr>
        <w:t>Ukupno je bilo 608 kvarova na vodovodnoj mreži, od toga:</w:t>
      </w:r>
    </w:p>
    <w:p w:rsidR="00041FC8" w:rsidRPr="009E3B0C" w:rsidRDefault="00041FC8" w:rsidP="009E3B0C">
      <w:pPr>
        <w:tabs>
          <w:tab w:val="left" w:pos="1050"/>
        </w:tabs>
        <w:suppressAutoHyphens w:val="0"/>
        <w:spacing w:line="276" w:lineRule="auto"/>
        <w:ind w:firstLine="360"/>
        <w:rPr>
          <w:rFonts w:eastAsia="Calibri"/>
          <w:lang w:val="sr-Latn-CS" w:eastAsia="en-US"/>
        </w:rPr>
      </w:pPr>
      <w:r w:rsidRPr="009E3B0C">
        <w:rPr>
          <w:rFonts w:eastAsia="Calibri"/>
          <w:lang w:val="sr-Latn-CS" w:eastAsia="en-US"/>
        </w:rPr>
        <w:tab/>
        <w:t>- Tivat.................................434 kvarova</w:t>
      </w:r>
    </w:p>
    <w:p w:rsidR="00041FC8" w:rsidRPr="009E3B0C" w:rsidRDefault="00041FC8" w:rsidP="009E3B0C">
      <w:pPr>
        <w:tabs>
          <w:tab w:val="left" w:pos="1050"/>
        </w:tabs>
        <w:suppressAutoHyphens w:val="0"/>
        <w:spacing w:line="276" w:lineRule="auto"/>
        <w:ind w:firstLine="360"/>
        <w:rPr>
          <w:rFonts w:eastAsia="Calibri"/>
          <w:lang w:val="sr-Latn-CS" w:eastAsia="en-US"/>
        </w:rPr>
      </w:pPr>
      <w:r w:rsidRPr="009E3B0C">
        <w:rPr>
          <w:rFonts w:eastAsia="Calibri"/>
          <w:lang w:val="sr-Latn-CS" w:eastAsia="en-US"/>
        </w:rPr>
        <w:tab/>
        <w:t>- Područje Luštice..............174 kvarova</w:t>
      </w:r>
    </w:p>
    <w:p w:rsidR="00041FC8" w:rsidRPr="009E3B0C" w:rsidRDefault="00041FC8" w:rsidP="00C57581">
      <w:pPr>
        <w:numPr>
          <w:ilvl w:val="0"/>
          <w:numId w:val="19"/>
        </w:numPr>
        <w:suppressAutoHyphens w:val="0"/>
        <w:spacing w:line="276" w:lineRule="auto"/>
        <w:ind w:left="0" w:firstLine="360"/>
        <w:rPr>
          <w:rFonts w:eastAsia="Calibri"/>
          <w:lang w:val="sr-Latn-CS" w:eastAsia="en-US"/>
        </w:rPr>
      </w:pPr>
      <w:r w:rsidRPr="009E3B0C">
        <w:rPr>
          <w:rFonts w:eastAsia="Calibri"/>
          <w:lang w:val="sr-Latn-CS" w:eastAsia="en-US"/>
        </w:rPr>
        <w:t>Zamjena vodomjera:                        513</w:t>
      </w:r>
    </w:p>
    <w:p w:rsidR="00041FC8" w:rsidRPr="009E3B0C" w:rsidRDefault="00041FC8" w:rsidP="00C57581">
      <w:pPr>
        <w:numPr>
          <w:ilvl w:val="0"/>
          <w:numId w:val="19"/>
        </w:numPr>
        <w:suppressAutoHyphens w:val="0"/>
        <w:spacing w:line="276" w:lineRule="auto"/>
        <w:ind w:left="0" w:firstLine="360"/>
        <w:rPr>
          <w:rFonts w:eastAsia="Calibri"/>
          <w:lang w:val="sr-Latn-CS" w:eastAsia="en-US"/>
        </w:rPr>
      </w:pPr>
      <w:r w:rsidRPr="009E3B0C">
        <w:rPr>
          <w:rFonts w:eastAsia="Calibri"/>
          <w:lang w:val="sr-Latn-CS" w:eastAsia="en-US"/>
        </w:rPr>
        <w:t>Novih priključaka:                             410</w:t>
      </w:r>
    </w:p>
    <w:p w:rsidR="00041FC8" w:rsidRPr="009E3B0C" w:rsidRDefault="00041FC8" w:rsidP="00C57581">
      <w:pPr>
        <w:numPr>
          <w:ilvl w:val="0"/>
          <w:numId w:val="19"/>
        </w:numPr>
        <w:suppressAutoHyphens w:val="0"/>
        <w:spacing w:line="276" w:lineRule="auto"/>
        <w:ind w:left="0" w:firstLine="360"/>
        <w:rPr>
          <w:rFonts w:eastAsia="Calibri"/>
          <w:lang w:val="sr-Latn-CS" w:eastAsia="en-US"/>
        </w:rPr>
      </w:pPr>
      <w:r w:rsidRPr="009E3B0C">
        <w:rPr>
          <w:rFonts w:eastAsia="Calibri"/>
          <w:lang w:val="sr-Latn-CS" w:eastAsia="en-US"/>
        </w:rPr>
        <w:t>Izdatih tehničkih uslova:                 252</w:t>
      </w:r>
    </w:p>
    <w:p w:rsidR="00041FC8" w:rsidRPr="009E3B0C" w:rsidRDefault="00041FC8" w:rsidP="00C57581">
      <w:pPr>
        <w:numPr>
          <w:ilvl w:val="0"/>
          <w:numId w:val="19"/>
        </w:numPr>
        <w:suppressAutoHyphens w:val="0"/>
        <w:spacing w:line="276" w:lineRule="auto"/>
        <w:ind w:left="0" w:firstLine="360"/>
        <w:rPr>
          <w:rFonts w:eastAsia="Calibri"/>
          <w:lang w:val="sr-Latn-CS" w:eastAsia="en-US"/>
        </w:rPr>
      </w:pPr>
      <w:r w:rsidRPr="009E3B0C">
        <w:rPr>
          <w:rFonts w:eastAsia="Calibri"/>
          <w:lang w:val="sr-Latn-CS" w:eastAsia="en-US"/>
        </w:rPr>
        <w:t>Izdatih saglasnosti:                           117</w:t>
      </w:r>
    </w:p>
    <w:p w:rsidR="00041FC8" w:rsidRPr="009E3B0C" w:rsidRDefault="00041FC8" w:rsidP="00C57581">
      <w:pPr>
        <w:numPr>
          <w:ilvl w:val="0"/>
          <w:numId w:val="19"/>
        </w:numPr>
        <w:suppressAutoHyphens w:val="0"/>
        <w:spacing w:line="276" w:lineRule="auto"/>
        <w:ind w:left="0" w:firstLine="360"/>
        <w:rPr>
          <w:rFonts w:eastAsia="Calibri"/>
          <w:lang w:val="sr-Latn-CS" w:eastAsia="en-US"/>
        </w:rPr>
      </w:pPr>
      <w:r w:rsidRPr="009E3B0C">
        <w:rPr>
          <w:rFonts w:eastAsia="Calibri"/>
          <w:lang w:val="sr-Latn-CS" w:eastAsia="en-US"/>
        </w:rPr>
        <w:t>JZU Dom zdravlja Bar je obavio ukupno 122 hemisko-bakterioloških analiza, dok je naše preduzeće uradilo 579 internu analizu.</w:t>
      </w:r>
    </w:p>
    <w:p w:rsidR="00041FC8" w:rsidRPr="009E3B0C" w:rsidRDefault="00041FC8" w:rsidP="00C57581">
      <w:pPr>
        <w:numPr>
          <w:ilvl w:val="0"/>
          <w:numId w:val="19"/>
        </w:numPr>
        <w:suppressAutoHyphens w:val="0"/>
        <w:spacing w:line="276" w:lineRule="auto"/>
        <w:ind w:left="0" w:firstLine="360"/>
        <w:rPr>
          <w:rFonts w:eastAsia="Calibri"/>
          <w:lang w:val="sr-Latn-CS" w:eastAsia="en-US"/>
        </w:rPr>
      </w:pPr>
      <w:r w:rsidRPr="009E3B0C">
        <w:rPr>
          <w:rFonts w:eastAsia="Calibri"/>
          <w:lang w:val="sr-Latn-CS" w:eastAsia="en-US"/>
        </w:rPr>
        <w:t>Nastavak rada na Sistemu 48 u saradnji sa Opštinom Tivat.</w:t>
      </w:r>
    </w:p>
    <w:p w:rsidR="00041FC8" w:rsidRPr="009E3B0C" w:rsidRDefault="00041FC8" w:rsidP="009E3B0C">
      <w:pPr>
        <w:suppressAutoHyphens w:val="0"/>
        <w:spacing w:line="276" w:lineRule="auto"/>
        <w:ind w:firstLine="720"/>
        <w:rPr>
          <w:rFonts w:eastAsia="Calibri"/>
          <w:lang w:val="sr-Latn-CS" w:eastAsia="en-US"/>
        </w:rPr>
      </w:pPr>
      <w:r w:rsidRPr="009E3B0C">
        <w:rPr>
          <w:rFonts w:eastAsia="Calibri"/>
          <w:lang w:val="sr-Latn-CS" w:eastAsia="en-US"/>
        </w:rPr>
        <w:t>- Ukupno prijava:                               424</w:t>
      </w:r>
    </w:p>
    <w:p w:rsidR="00041FC8" w:rsidRPr="009E3B0C" w:rsidRDefault="00041FC8" w:rsidP="009E3B0C">
      <w:pPr>
        <w:suppressAutoHyphens w:val="0"/>
        <w:spacing w:line="276" w:lineRule="auto"/>
        <w:ind w:firstLine="720"/>
        <w:rPr>
          <w:rFonts w:eastAsia="Calibri"/>
          <w:lang w:val="sr-Latn-CS" w:eastAsia="en-US"/>
        </w:rPr>
      </w:pPr>
      <w:r w:rsidRPr="009E3B0C">
        <w:rPr>
          <w:rFonts w:eastAsia="Calibri"/>
          <w:lang w:val="sr-Latn-CS" w:eastAsia="en-US"/>
        </w:rPr>
        <w:t>- Prijava za D.O.O.ViK-Tivat:               9</w:t>
      </w:r>
    </w:p>
    <w:p w:rsidR="00041FC8" w:rsidRDefault="00041FC8" w:rsidP="009E3B0C">
      <w:pPr>
        <w:suppressAutoHyphens w:val="0"/>
        <w:spacing w:line="276" w:lineRule="auto"/>
        <w:ind w:firstLine="720"/>
        <w:rPr>
          <w:rFonts w:eastAsia="Calibri"/>
          <w:lang w:val="sr-Latn-CS" w:eastAsia="en-US"/>
        </w:rPr>
      </w:pPr>
      <w:r w:rsidRPr="009E3B0C">
        <w:rPr>
          <w:rFonts w:eastAsia="Calibri"/>
          <w:lang w:val="sr-Latn-CS" w:eastAsia="en-US"/>
        </w:rPr>
        <w:t>To jest prema našem preduzeću je bilo 2,12 % prijava.</w:t>
      </w:r>
    </w:p>
    <w:p w:rsidR="00041FC8" w:rsidRDefault="00041FC8" w:rsidP="00C57581">
      <w:pPr>
        <w:numPr>
          <w:ilvl w:val="0"/>
          <w:numId w:val="19"/>
        </w:numPr>
        <w:suppressAutoHyphens w:val="0"/>
        <w:spacing w:line="276" w:lineRule="auto"/>
        <w:ind w:left="0" w:firstLine="360"/>
        <w:rPr>
          <w:rFonts w:eastAsia="Calibri"/>
          <w:lang w:val="sr-Latn-CS" w:eastAsia="en-US"/>
        </w:rPr>
      </w:pPr>
      <w:r w:rsidRPr="009E3B0C">
        <w:rPr>
          <w:rFonts w:eastAsia="Calibri"/>
          <w:lang w:val="sr-Latn-CS" w:eastAsia="en-US"/>
        </w:rPr>
        <w:t xml:space="preserve">Ukupno je zamjenjeno 3558 metara vodovodne mreže, po profilima/lokaciji: </w:t>
      </w:r>
    </w:p>
    <w:tbl>
      <w:tblPr>
        <w:tblW w:w="7569" w:type="dxa"/>
        <w:tblInd w:w="106" w:type="dxa"/>
        <w:tblLook w:val="04A0" w:firstRow="1" w:lastRow="0" w:firstColumn="1" w:lastColumn="0" w:noHBand="0" w:noVBand="1"/>
      </w:tblPr>
      <w:tblGrid>
        <w:gridCol w:w="1269"/>
        <w:gridCol w:w="3500"/>
        <w:gridCol w:w="2800"/>
      </w:tblGrid>
      <w:tr w:rsidR="00041FC8" w:rsidRPr="009E3B0C" w:rsidTr="009E3B0C">
        <w:trPr>
          <w:trHeight w:val="282"/>
        </w:trPr>
        <w:tc>
          <w:tcPr>
            <w:tcW w:w="126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041FC8" w:rsidRPr="009E3B0C" w:rsidRDefault="00041FC8" w:rsidP="009E3B0C">
            <w:pPr>
              <w:suppressAutoHyphens w:val="0"/>
              <w:spacing w:line="276" w:lineRule="auto"/>
              <w:jc w:val="center"/>
              <w:rPr>
                <w:rFonts w:eastAsia="Calibri"/>
                <w:b/>
                <w:bCs/>
                <w:color w:val="000000"/>
                <w:lang w:val="en-GB" w:eastAsia="en-GB"/>
              </w:rPr>
            </w:pPr>
            <w:r w:rsidRPr="009E3B0C">
              <w:rPr>
                <w:rFonts w:eastAsia="Calibri"/>
                <w:b/>
                <w:bCs/>
                <w:color w:val="000000"/>
                <w:lang w:eastAsia="en-US"/>
              </w:rPr>
              <w:t>Dijametar</w:t>
            </w:r>
          </w:p>
        </w:tc>
        <w:tc>
          <w:tcPr>
            <w:tcW w:w="3500" w:type="dxa"/>
            <w:tcBorders>
              <w:top w:val="single" w:sz="8" w:space="0" w:color="auto"/>
              <w:left w:val="nil"/>
              <w:bottom w:val="single" w:sz="8" w:space="0" w:color="auto"/>
              <w:right w:val="single" w:sz="8" w:space="0" w:color="auto"/>
            </w:tcBorders>
            <w:shd w:val="clear" w:color="000000" w:fill="BFBFBF"/>
            <w:noWrap/>
            <w:vAlign w:val="center"/>
            <w:hideMark/>
          </w:tcPr>
          <w:p w:rsidR="00041FC8" w:rsidRPr="009E3B0C" w:rsidRDefault="00041FC8" w:rsidP="009E3B0C">
            <w:pPr>
              <w:suppressAutoHyphens w:val="0"/>
              <w:spacing w:line="276" w:lineRule="auto"/>
              <w:jc w:val="center"/>
              <w:rPr>
                <w:rFonts w:eastAsia="Calibri"/>
                <w:b/>
                <w:bCs/>
                <w:color w:val="000000"/>
                <w:lang w:eastAsia="en-US"/>
              </w:rPr>
            </w:pPr>
            <w:r w:rsidRPr="009E3B0C">
              <w:rPr>
                <w:rFonts w:eastAsia="Calibri"/>
                <w:b/>
                <w:bCs/>
                <w:color w:val="000000"/>
                <w:lang w:eastAsia="en-US"/>
              </w:rPr>
              <w:t>Lokacija</w:t>
            </w:r>
          </w:p>
        </w:tc>
        <w:tc>
          <w:tcPr>
            <w:tcW w:w="2800" w:type="dxa"/>
            <w:tcBorders>
              <w:top w:val="single" w:sz="8" w:space="0" w:color="auto"/>
              <w:left w:val="nil"/>
              <w:bottom w:val="single" w:sz="8" w:space="0" w:color="auto"/>
              <w:right w:val="single" w:sz="8" w:space="0" w:color="auto"/>
            </w:tcBorders>
            <w:shd w:val="clear" w:color="000000" w:fill="BFBFBF"/>
            <w:noWrap/>
            <w:vAlign w:val="center"/>
            <w:hideMark/>
          </w:tcPr>
          <w:p w:rsidR="00041FC8" w:rsidRPr="009E3B0C" w:rsidRDefault="00041FC8" w:rsidP="009E3B0C">
            <w:pPr>
              <w:suppressAutoHyphens w:val="0"/>
              <w:spacing w:line="276" w:lineRule="auto"/>
              <w:jc w:val="center"/>
              <w:rPr>
                <w:rFonts w:eastAsia="Calibri"/>
                <w:b/>
                <w:bCs/>
                <w:color w:val="000000"/>
                <w:lang w:eastAsia="en-US"/>
              </w:rPr>
            </w:pPr>
            <w:r w:rsidRPr="009E3B0C">
              <w:rPr>
                <w:rFonts w:eastAsia="Calibri"/>
                <w:b/>
                <w:bCs/>
                <w:color w:val="000000"/>
                <w:lang w:eastAsia="en-US"/>
              </w:rPr>
              <w:t>Dužina(m)</w:t>
            </w:r>
          </w:p>
        </w:tc>
      </w:tr>
      <w:tr w:rsidR="00041FC8" w:rsidRPr="009E3B0C" w:rsidTr="009E3B0C">
        <w:trPr>
          <w:trHeight w:val="282"/>
        </w:trPr>
        <w:tc>
          <w:tcPr>
            <w:tcW w:w="1269" w:type="dxa"/>
            <w:vMerge w:val="restart"/>
            <w:tcBorders>
              <w:top w:val="nil"/>
              <w:left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3/4"</w:t>
            </w: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Gradiošnica</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100</w:t>
            </w:r>
          </w:p>
        </w:tc>
      </w:tr>
      <w:tr w:rsidR="00041FC8" w:rsidRPr="009E3B0C" w:rsidTr="009E3B0C">
        <w:trPr>
          <w:trHeight w:val="282"/>
        </w:trPr>
        <w:tc>
          <w:tcPr>
            <w:tcW w:w="1269" w:type="dxa"/>
            <w:vMerge/>
            <w:tcBorders>
              <w:left w:val="single" w:sz="8" w:space="0" w:color="auto"/>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Mažina</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66</w:t>
            </w:r>
          </w:p>
        </w:tc>
      </w:tr>
      <w:tr w:rsidR="00041FC8" w:rsidRPr="009E3B0C" w:rsidTr="009E3B0C">
        <w:trPr>
          <w:trHeight w:val="282"/>
        </w:trPr>
        <w:tc>
          <w:tcPr>
            <w:tcW w:w="1269" w:type="dxa"/>
            <w:vMerge/>
            <w:tcBorders>
              <w:left w:val="single" w:sz="8" w:space="0" w:color="auto"/>
              <w:right w:val="single" w:sz="8" w:space="0" w:color="auto"/>
            </w:tcBorders>
            <w:vAlign w:val="center"/>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Seljanovo</w:t>
            </w:r>
          </w:p>
        </w:tc>
        <w:tc>
          <w:tcPr>
            <w:tcW w:w="28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13</w:t>
            </w:r>
          </w:p>
        </w:tc>
      </w:tr>
      <w:tr w:rsidR="00041FC8" w:rsidRPr="009E3B0C" w:rsidTr="009E3B0C">
        <w:trPr>
          <w:trHeight w:val="282"/>
        </w:trPr>
        <w:tc>
          <w:tcPr>
            <w:tcW w:w="1269" w:type="dxa"/>
            <w:vMerge/>
            <w:tcBorders>
              <w:left w:val="single" w:sz="8" w:space="0" w:color="auto"/>
              <w:right w:val="single" w:sz="8" w:space="0" w:color="auto"/>
            </w:tcBorders>
            <w:vAlign w:val="center"/>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Lastva</w:t>
            </w:r>
          </w:p>
        </w:tc>
        <w:tc>
          <w:tcPr>
            <w:tcW w:w="28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35</w:t>
            </w:r>
          </w:p>
        </w:tc>
      </w:tr>
      <w:tr w:rsidR="00041FC8" w:rsidRPr="009E3B0C" w:rsidTr="009E3B0C">
        <w:trPr>
          <w:trHeight w:val="282"/>
        </w:trPr>
        <w:tc>
          <w:tcPr>
            <w:tcW w:w="1269" w:type="dxa"/>
            <w:vMerge/>
            <w:tcBorders>
              <w:left w:val="single" w:sz="8" w:space="0" w:color="auto"/>
              <w:bottom w:val="single" w:sz="8" w:space="0" w:color="000000"/>
              <w:right w:val="single" w:sz="8" w:space="0" w:color="auto"/>
            </w:tcBorders>
            <w:vAlign w:val="center"/>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Jedriličari-Balkansko(privremeno)</w:t>
            </w:r>
          </w:p>
        </w:tc>
        <w:tc>
          <w:tcPr>
            <w:tcW w:w="28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115</w:t>
            </w:r>
          </w:p>
        </w:tc>
      </w:tr>
      <w:tr w:rsidR="00041FC8" w:rsidRPr="009E3B0C" w:rsidTr="002E7B87">
        <w:trPr>
          <w:trHeight w:val="116"/>
        </w:trPr>
        <w:tc>
          <w:tcPr>
            <w:tcW w:w="1269" w:type="dxa"/>
            <w:tcBorders>
              <w:top w:val="nil"/>
              <w:left w:val="single" w:sz="8" w:space="0" w:color="auto"/>
              <w:bottom w:val="single" w:sz="8" w:space="0" w:color="auto"/>
              <w:right w:val="nil"/>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c>
          <w:tcPr>
            <w:tcW w:w="3500" w:type="dxa"/>
            <w:tcBorders>
              <w:top w:val="nil"/>
              <w:left w:val="nil"/>
              <w:bottom w:val="single" w:sz="8" w:space="0" w:color="auto"/>
              <w:right w:val="nil"/>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c>
          <w:tcPr>
            <w:tcW w:w="2800" w:type="dxa"/>
            <w:tcBorders>
              <w:top w:val="nil"/>
              <w:left w:val="nil"/>
              <w:bottom w:val="single" w:sz="8" w:space="0" w:color="auto"/>
              <w:right w:val="single" w:sz="8" w:space="0" w:color="auto"/>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r>
      <w:tr w:rsidR="00041FC8" w:rsidRPr="009E3B0C" w:rsidTr="009E3B0C">
        <w:trPr>
          <w:trHeight w:val="282"/>
        </w:trPr>
        <w:tc>
          <w:tcPr>
            <w:tcW w:w="1269" w:type="dxa"/>
            <w:vMerge w:val="restart"/>
            <w:tcBorders>
              <w:top w:val="nil"/>
              <w:left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w:t>
            </w: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Gradiošnica</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270</w:t>
            </w:r>
          </w:p>
        </w:tc>
      </w:tr>
      <w:tr w:rsidR="00041FC8" w:rsidRPr="009E3B0C" w:rsidTr="009E3B0C">
        <w:trPr>
          <w:trHeight w:val="282"/>
        </w:trPr>
        <w:tc>
          <w:tcPr>
            <w:tcW w:w="1269" w:type="dxa"/>
            <w:vMerge/>
            <w:tcBorders>
              <w:left w:val="single" w:sz="8" w:space="0" w:color="auto"/>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Učuri</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22</w:t>
            </w:r>
          </w:p>
        </w:tc>
      </w:tr>
      <w:tr w:rsidR="00041FC8" w:rsidRPr="009E3B0C" w:rsidTr="009E3B0C">
        <w:trPr>
          <w:trHeight w:val="282"/>
        </w:trPr>
        <w:tc>
          <w:tcPr>
            <w:tcW w:w="1269" w:type="dxa"/>
            <w:vMerge/>
            <w:tcBorders>
              <w:left w:val="single" w:sz="8" w:space="0" w:color="auto"/>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Seljanovo</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16</w:t>
            </w:r>
          </w:p>
        </w:tc>
      </w:tr>
      <w:tr w:rsidR="00041FC8" w:rsidRPr="009E3B0C" w:rsidTr="009E3B0C">
        <w:trPr>
          <w:trHeight w:val="282"/>
        </w:trPr>
        <w:tc>
          <w:tcPr>
            <w:tcW w:w="1269" w:type="dxa"/>
            <w:vMerge/>
            <w:tcBorders>
              <w:left w:val="single" w:sz="8" w:space="0" w:color="auto"/>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Bonići</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30</w:t>
            </w:r>
          </w:p>
        </w:tc>
      </w:tr>
      <w:tr w:rsidR="00041FC8" w:rsidRPr="009E3B0C" w:rsidTr="009E3B0C">
        <w:trPr>
          <w:trHeight w:val="282"/>
        </w:trPr>
        <w:tc>
          <w:tcPr>
            <w:tcW w:w="1269" w:type="dxa"/>
            <w:vMerge/>
            <w:tcBorders>
              <w:left w:val="single" w:sz="8" w:space="0" w:color="auto"/>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Radovići</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57</w:t>
            </w:r>
          </w:p>
        </w:tc>
      </w:tr>
      <w:tr w:rsidR="00041FC8" w:rsidRPr="009E3B0C" w:rsidTr="009E3B0C">
        <w:trPr>
          <w:trHeight w:val="282"/>
        </w:trPr>
        <w:tc>
          <w:tcPr>
            <w:tcW w:w="1269" w:type="dxa"/>
            <w:vMerge/>
            <w:tcBorders>
              <w:left w:val="single" w:sz="8" w:space="0" w:color="auto"/>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F.K Arsenal-pomoćni</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200</w:t>
            </w:r>
          </w:p>
        </w:tc>
      </w:tr>
      <w:tr w:rsidR="00041FC8" w:rsidRPr="009E3B0C" w:rsidTr="009E3B0C">
        <w:trPr>
          <w:trHeight w:val="282"/>
        </w:trPr>
        <w:tc>
          <w:tcPr>
            <w:tcW w:w="1269" w:type="dxa"/>
            <w:vMerge/>
            <w:tcBorders>
              <w:left w:val="single" w:sz="8" w:space="0" w:color="auto"/>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Lepetane</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155</w:t>
            </w:r>
          </w:p>
        </w:tc>
      </w:tr>
      <w:tr w:rsidR="00041FC8" w:rsidRPr="009E3B0C" w:rsidTr="009E3B0C">
        <w:trPr>
          <w:trHeight w:val="282"/>
        </w:trPr>
        <w:tc>
          <w:tcPr>
            <w:tcW w:w="1269" w:type="dxa"/>
            <w:vMerge/>
            <w:tcBorders>
              <w:left w:val="single" w:sz="8" w:space="0" w:color="auto"/>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Kalimanj</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60</w:t>
            </w:r>
          </w:p>
        </w:tc>
      </w:tr>
      <w:tr w:rsidR="00041FC8" w:rsidRPr="009E3B0C" w:rsidTr="009E3B0C">
        <w:trPr>
          <w:trHeight w:val="282"/>
        </w:trPr>
        <w:tc>
          <w:tcPr>
            <w:tcW w:w="1269" w:type="dxa"/>
            <w:vMerge/>
            <w:tcBorders>
              <w:left w:val="single" w:sz="8" w:space="0" w:color="auto"/>
              <w:bottom w:val="single" w:sz="8" w:space="0" w:color="000000"/>
              <w:right w:val="single" w:sz="8" w:space="0" w:color="auto"/>
            </w:tcBorders>
            <w:vAlign w:val="center"/>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Mažina</w:t>
            </w:r>
          </w:p>
        </w:tc>
        <w:tc>
          <w:tcPr>
            <w:tcW w:w="28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88</w:t>
            </w:r>
          </w:p>
        </w:tc>
      </w:tr>
      <w:tr w:rsidR="00041FC8" w:rsidRPr="009E3B0C" w:rsidTr="002E7B87">
        <w:trPr>
          <w:trHeight w:val="150"/>
        </w:trPr>
        <w:tc>
          <w:tcPr>
            <w:tcW w:w="1269" w:type="dxa"/>
            <w:tcBorders>
              <w:top w:val="nil"/>
              <w:left w:val="single" w:sz="8" w:space="0" w:color="auto"/>
              <w:bottom w:val="single" w:sz="8" w:space="0" w:color="auto"/>
              <w:right w:val="nil"/>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c>
          <w:tcPr>
            <w:tcW w:w="3500" w:type="dxa"/>
            <w:tcBorders>
              <w:top w:val="nil"/>
              <w:left w:val="nil"/>
              <w:bottom w:val="single" w:sz="8" w:space="0" w:color="auto"/>
              <w:right w:val="nil"/>
            </w:tcBorders>
            <w:shd w:val="clear" w:color="000000" w:fill="A5A5A5"/>
            <w:noWrap/>
            <w:vAlign w:val="center"/>
            <w:hideMark/>
          </w:tcPr>
          <w:p w:rsidR="00041FC8" w:rsidRPr="002E7B87" w:rsidRDefault="00041FC8" w:rsidP="009E3B0C">
            <w:pPr>
              <w:suppressAutoHyphens w:val="0"/>
              <w:spacing w:line="276" w:lineRule="auto"/>
              <w:jc w:val="center"/>
              <w:rPr>
                <w:rFonts w:eastAsia="Calibri"/>
                <w:color w:val="000000"/>
                <w:sz w:val="16"/>
                <w:szCs w:val="16"/>
                <w:lang w:eastAsia="en-US"/>
              </w:rPr>
            </w:pPr>
            <w:r w:rsidRPr="009E3B0C">
              <w:rPr>
                <w:rFonts w:eastAsia="Calibri"/>
                <w:color w:val="000000"/>
                <w:lang w:eastAsia="en-US"/>
              </w:rPr>
              <w:t> </w:t>
            </w:r>
          </w:p>
        </w:tc>
        <w:tc>
          <w:tcPr>
            <w:tcW w:w="2800" w:type="dxa"/>
            <w:tcBorders>
              <w:top w:val="nil"/>
              <w:left w:val="nil"/>
              <w:bottom w:val="single" w:sz="8" w:space="0" w:color="auto"/>
              <w:right w:val="single" w:sz="8" w:space="0" w:color="auto"/>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r>
      <w:tr w:rsidR="00041FC8" w:rsidRPr="009E3B0C" w:rsidTr="009E3B0C">
        <w:trPr>
          <w:trHeight w:val="282"/>
        </w:trPr>
        <w:tc>
          <w:tcPr>
            <w:tcW w:w="1269" w:type="dxa"/>
            <w:vMerge w:val="restart"/>
            <w:tcBorders>
              <w:top w:val="nil"/>
              <w:left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5/4"</w:t>
            </w: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Češljar</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16</w:t>
            </w:r>
          </w:p>
        </w:tc>
      </w:tr>
      <w:tr w:rsidR="00041FC8" w:rsidRPr="009E3B0C" w:rsidTr="009E3B0C">
        <w:trPr>
          <w:trHeight w:val="282"/>
        </w:trPr>
        <w:tc>
          <w:tcPr>
            <w:tcW w:w="1269" w:type="dxa"/>
            <w:vMerge/>
            <w:tcBorders>
              <w:left w:val="single" w:sz="8" w:space="0" w:color="auto"/>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Vrijes</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15</w:t>
            </w:r>
          </w:p>
        </w:tc>
      </w:tr>
      <w:tr w:rsidR="00041FC8" w:rsidRPr="009E3B0C" w:rsidTr="009E3B0C">
        <w:trPr>
          <w:trHeight w:val="282"/>
        </w:trPr>
        <w:tc>
          <w:tcPr>
            <w:tcW w:w="1269" w:type="dxa"/>
            <w:vMerge/>
            <w:tcBorders>
              <w:left w:val="single" w:sz="8" w:space="0" w:color="auto"/>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Gradiošnica</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50</w:t>
            </w:r>
          </w:p>
        </w:tc>
      </w:tr>
      <w:tr w:rsidR="00041FC8" w:rsidRPr="009E3B0C" w:rsidTr="009E3B0C">
        <w:trPr>
          <w:trHeight w:val="282"/>
        </w:trPr>
        <w:tc>
          <w:tcPr>
            <w:tcW w:w="1269" w:type="dxa"/>
            <w:vMerge/>
            <w:tcBorders>
              <w:left w:val="single" w:sz="8" w:space="0" w:color="auto"/>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Opatovo</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26</w:t>
            </w:r>
          </w:p>
        </w:tc>
      </w:tr>
      <w:tr w:rsidR="00041FC8" w:rsidRPr="009E3B0C" w:rsidTr="009E3B0C">
        <w:trPr>
          <w:trHeight w:val="282"/>
        </w:trPr>
        <w:tc>
          <w:tcPr>
            <w:tcW w:w="1269" w:type="dxa"/>
            <w:vMerge/>
            <w:tcBorders>
              <w:left w:val="single" w:sz="8" w:space="0" w:color="auto"/>
              <w:bottom w:val="single" w:sz="8" w:space="0" w:color="000000"/>
              <w:right w:val="single" w:sz="8" w:space="0" w:color="auto"/>
            </w:tcBorders>
            <w:vAlign w:val="center"/>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Radovići</w:t>
            </w:r>
          </w:p>
        </w:tc>
        <w:tc>
          <w:tcPr>
            <w:tcW w:w="28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12</w:t>
            </w:r>
          </w:p>
        </w:tc>
      </w:tr>
      <w:tr w:rsidR="00041FC8" w:rsidRPr="009E3B0C" w:rsidTr="009E3B0C">
        <w:trPr>
          <w:trHeight w:val="282"/>
        </w:trPr>
        <w:tc>
          <w:tcPr>
            <w:tcW w:w="1269" w:type="dxa"/>
            <w:tcBorders>
              <w:top w:val="nil"/>
              <w:left w:val="single" w:sz="8" w:space="0" w:color="auto"/>
              <w:bottom w:val="single" w:sz="8" w:space="0" w:color="auto"/>
              <w:right w:val="nil"/>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lastRenderedPageBreak/>
              <w:t> </w:t>
            </w:r>
          </w:p>
        </w:tc>
        <w:tc>
          <w:tcPr>
            <w:tcW w:w="3500" w:type="dxa"/>
            <w:tcBorders>
              <w:top w:val="nil"/>
              <w:left w:val="nil"/>
              <w:bottom w:val="single" w:sz="8" w:space="0" w:color="auto"/>
              <w:right w:val="nil"/>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c>
          <w:tcPr>
            <w:tcW w:w="2800" w:type="dxa"/>
            <w:tcBorders>
              <w:top w:val="nil"/>
              <w:left w:val="nil"/>
              <w:bottom w:val="single" w:sz="8" w:space="0" w:color="auto"/>
              <w:right w:val="single" w:sz="8" w:space="0" w:color="auto"/>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r>
      <w:tr w:rsidR="00041FC8" w:rsidRPr="009E3B0C" w:rsidTr="009E3B0C">
        <w:trPr>
          <w:trHeight w:val="282"/>
        </w:trPr>
        <w:tc>
          <w:tcPr>
            <w:tcW w:w="1269" w:type="dxa"/>
            <w:vMerge w:val="restart"/>
            <w:tcBorders>
              <w:top w:val="nil"/>
              <w:left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6/4"</w:t>
            </w: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Gradiošnica</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61</w:t>
            </w:r>
          </w:p>
        </w:tc>
      </w:tr>
      <w:tr w:rsidR="00041FC8" w:rsidRPr="009E3B0C" w:rsidTr="009E3B0C">
        <w:trPr>
          <w:trHeight w:val="282"/>
        </w:trPr>
        <w:tc>
          <w:tcPr>
            <w:tcW w:w="1269" w:type="dxa"/>
            <w:vMerge/>
            <w:tcBorders>
              <w:left w:val="single" w:sz="8" w:space="0" w:color="auto"/>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Lepetane</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50</w:t>
            </w:r>
          </w:p>
        </w:tc>
      </w:tr>
      <w:tr w:rsidR="00041FC8" w:rsidRPr="009E3B0C" w:rsidTr="009E3B0C">
        <w:trPr>
          <w:trHeight w:val="282"/>
        </w:trPr>
        <w:tc>
          <w:tcPr>
            <w:tcW w:w="1269" w:type="dxa"/>
            <w:vMerge/>
            <w:tcBorders>
              <w:left w:val="single" w:sz="8" w:space="0" w:color="auto"/>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Mažina</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35</w:t>
            </w:r>
          </w:p>
        </w:tc>
      </w:tr>
      <w:tr w:rsidR="00041FC8" w:rsidRPr="009E3B0C" w:rsidTr="009E3B0C">
        <w:trPr>
          <w:trHeight w:val="282"/>
        </w:trPr>
        <w:tc>
          <w:tcPr>
            <w:tcW w:w="1269" w:type="dxa"/>
            <w:vMerge/>
            <w:tcBorders>
              <w:left w:val="single" w:sz="8" w:space="0" w:color="auto"/>
              <w:right w:val="single" w:sz="8" w:space="0" w:color="auto"/>
            </w:tcBorders>
            <w:vAlign w:val="center"/>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Lastva</w:t>
            </w:r>
          </w:p>
        </w:tc>
        <w:tc>
          <w:tcPr>
            <w:tcW w:w="28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21</w:t>
            </w:r>
          </w:p>
        </w:tc>
      </w:tr>
      <w:tr w:rsidR="00041FC8" w:rsidRPr="009E3B0C" w:rsidTr="009E3B0C">
        <w:trPr>
          <w:trHeight w:val="282"/>
        </w:trPr>
        <w:tc>
          <w:tcPr>
            <w:tcW w:w="1269" w:type="dxa"/>
            <w:vMerge/>
            <w:tcBorders>
              <w:left w:val="single" w:sz="8" w:space="0" w:color="auto"/>
              <w:right w:val="single" w:sz="8" w:space="0" w:color="auto"/>
            </w:tcBorders>
            <w:vAlign w:val="center"/>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Pod Kuk</w:t>
            </w:r>
          </w:p>
        </w:tc>
        <w:tc>
          <w:tcPr>
            <w:tcW w:w="28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18</w:t>
            </w:r>
          </w:p>
        </w:tc>
      </w:tr>
      <w:tr w:rsidR="00041FC8" w:rsidRPr="009E3B0C" w:rsidTr="009E3B0C">
        <w:trPr>
          <w:trHeight w:val="282"/>
        </w:trPr>
        <w:tc>
          <w:tcPr>
            <w:tcW w:w="1269" w:type="dxa"/>
            <w:vMerge/>
            <w:tcBorders>
              <w:left w:val="single" w:sz="8" w:space="0" w:color="auto"/>
              <w:right w:val="single" w:sz="8" w:space="0" w:color="auto"/>
            </w:tcBorders>
            <w:vAlign w:val="center"/>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Radovići</w:t>
            </w:r>
          </w:p>
        </w:tc>
        <w:tc>
          <w:tcPr>
            <w:tcW w:w="28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65</w:t>
            </w:r>
          </w:p>
        </w:tc>
      </w:tr>
      <w:tr w:rsidR="00041FC8" w:rsidRPr="009E3B0C" w:rsidTr="009E3B0C">
        <w:trPr>
          <w:trHeight w:val="282"/>
        </w:trPr>
        <w:tc>
          <w:tcPr>
            <w:tcW w:w="1269" w:type="dxa"/>
            <w:vMerge/>
            <w:tcBorders>
              <w:left w:val="single" w:sz="8" w:space="0" w:color="auto"/>
              <w:bottom w:val="single" w:sz="8" w:space="0" w:color="000000"/>
              <w:right w:val="single" w:sz="8" w:space="0" w:color="auto"/>
            </w:tcBorders>
            <w:vAlign w:val="center"/>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Seljanovo</w:t>
            </w:r>
          </w:p>
        </w:tc>
        <w:tc>
          <w:tcPr>
            <w:tcW w:w="28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50</w:t>
            </w:r>
          </w:p>
        </w:tc>
      </w:tr>
      <w:tr w:rsidR="00041FC8" w:rsidRPr="009E3B0C" w:rsidTr="009E3B0C">
        <w:trPr>
          <w:trHeight w:val="282"/>
        </w:trPr>
        <w:tc>
          <w:tcPr>
            <w:tcW w:w="1269" w:type="dxa"/>
            <w:tcBorders>
              <w:top w:val="nil"/>
              <w:left w:val="single" w:sz="8" w:space="0" w:color="auto"/>
              <w:bottom w:val="single" w:sz="8" w:space="0" w:color="auto"/>
              <w:right w:val="nil"/>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c>
          <w:tcPr>
            <w:tcW w:w="3500" w:type="dxa"/>
            <w:tcBorders>
              <w:top w:val="nil"/>
              <w:left w:val="nil"/>
              <w:bottom w:val="single" w:sz="8" w:space="0" w:color="auto"/>
              <w:right w:val="nil"/>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c>
          <w:tcPr>
            <w:tcW w:w="2800" w:type="dxa"/>
            <w:tcBorders>
              <w:top w:val="nil"/>
              <w:left w:val="nil"/>
              <w:bottom w:val="single" w:sz="8" w:space="0" w:color="auto"/>
              <w:right w:val="single" w:sz="8" w:space="0" w:color="auto"/>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r>
      <w:tr w:rsidR="00041FC8" w:rsidRPr="009E3B0C" w:rsidTr="009E3B0C">
        <w:trPr>
          <w:trHeight w:val="282"/>
        </w:trPr>
        <w:tc>
          <w:tcPr>
            <w:tcW w:w="12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2"</w:t>
            </w: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Gradiošnica</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301</w:t>
            </w:r>
          </w:p>
        </w:tc>
      </w:tr>
      <w:tr w:rsidR="00041FC8" w:rsidRPr="009E3B0C" w:rsidTr="009E3B0C">
        <w:trPr>
          <w:trHeight w:val="282"/>
        </w:trPr>
        <w:tc>
          <w:tcPr>
            <w:tcW w:w="1269" w:type="dxa"/>
            <w:vMerge/>
            <w:tcBorders>
              <w:top w:val="nil"/>
              <w:left w:val="single" w:sz="8" w:space="0" w:color="auto"/>
              <w:bottom w:val="single" w:sz="8" w:space="0" w:color="000000"/>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Đuraševići</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90</w:t>
            </w:r>
          </w:p>
        </w:tc>
      </w:tr>
      <w:tr w:rsidR="00041FC8" w:rsidRPr="009E3B0C" w:rsidTr="009E3B0C">
        <w:trPr>
          <w:trHeight w:val="282"/>
        </w:trPr>
        <w:tc>
          <w:tcPr>
            <w:tcW w:w="1269" w:type="dxa"/>
            <w:vMerge/>
            <w:tcBorders>
              <w:top w:val="nil"/>
              <w:left w:val="single" w:sz="8" w:space="0" w:color="auto"/>
              <w:bottom w:val="single" w:sz="8" w:space="0" w:color="000000"/>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Marići</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16</w:t>
            </w:r>
          </w:p>
        </w:tc>
      </w:tr>
      <w:tr w:rsidR="00041FC8" w:rsidRPr="009E3B0C" w:rsidTr="009E3B0C">
        <w:trPr>
          <w:trHeight w:val="282"/>
        </w:trPr>
        <w:tc>
          <w:tcPr>
            <w:tcW w:w="1269" w:type="dxa"/>
            <w:vMerge/>
            <w:tcBorders>
              <w:top w:val="nil"/>
              <w:left w:val="single" w:sz="8" w:space="0" w:color="auto"/>
              <w:bottom w:val="single" w:sz="8" w:space="0" w:color="000000"/>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Krašići</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400</w:t>
            </w:r>
          </w:p>
        </w:tc>
      </w:tr>
      <w:tr w:rsidR="00041FC8" w:rsidRPr="009E3B0C" w:rsidTr="009E3B0C">
        <w:trPr>
          <w:trHeight w:val="282"/>
        </w:trPr>
        <w:tc>
          <w:tcPr>
            <w:tcW w:w="1269" w:type="dxa"/>
            <w:vMerge/>
            <w:tcBorders>
              <w:top w:val="nil"/>
              <w:left w:val="single" w:sz="8" w:space="0" w:color="auto"/>
              <w:bottom w:val="single" w:sz="8" w:space="0" w:color="000000"/>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Učuri</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106</w:t>
            </w:r>
          </w:p>
        </w:tc>
      </w:tr>
      <w:tr w:rsidR="00041FC8" w:rsidRPr="009E3B0C" w:rsidTr="009E3B0C">
        <w:trPr>
          <w:trHeight w:val="282"/>
        </w:trPr>
        <w:tc>
          <w:tcPr>
            <w:tcW w:w="1269" w:type="dxa"/>
            <w:vMerge/>
            <w:tcBorders>
              <w:top w:val="nil"/>
              <w:left w:val="single" w:sz="8" w:space="0" w:color="auto"/>
              <w:bottom w:val="single" w:sz="8" w:space="0" w:color="000000"/>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Radovići</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6</w:t>
            </w:r>
          </w:p>
        </w:tc>
      </w:tr>
      <w:tr w:rsidR="00041FC8" w:rsidRPr="009E3B0C" w:rsidTr="009E3B0C">
        <w:trPr>
          <w:trHeight w:val="282"/>
        </w:trPr>
        <w:tc>
          <w:tcPr>
            <w:tcW w:w="1269" w:type="dxa"/>
            <w:vMerge/>
            <w:tcBorders>
              <w:top w:val="nil"/>
              <w:left w:val="single" w:sz="8" w:space="0" w:color="auto"/>
              <w:bottom w:val="single" w:sz="8" w:space="0" w:color="000000"/>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Kalimanj</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140</w:t>
            </w:r>
          </w:p>
        </w:tc>
      </w:tr>
      <w:tr w:rsidR="00041FC8" w:rsidRPr="009E3B0C" w:rsidTr="009E3B0C">
        <w:trPr>
          <w:trHeight w:val="282"/>
        </w:trPr>
        <w:tc>
          <w:tcPr>
            <w:tcW w:w="1269" w:type="dxa"/>
            <w:vMerge/>
            <w:tcBorders>
              <w:top w:val="nil"/>
              <w:left w:val="single" w:sz="8" w:space="0" w:color="auto"/>
              <w:bottom w:val="single" w:sz="8" w:space="0" w:color="000000"/>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Mažina</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18</w:t>
            </w:r>
          </w:p>
        </w:tc>
      </w:tr>
      <w:tr w:rsidR="00041FC8" w:rsidRPr="009E3B0C" w:rsidTr="009E3B0C">
        <w:trPr>
          <w:trHeight w:val="282"/>
        </w:trPr>
        <w:tc>
          <w:tcPr>
            <w:tcW w:w="1269" w:type="dxa"/>
            <w:vMerge/>
            <w:tcBorders>
              <w:top w:val="nil"/>
              <w:left w:val="single" w:sz="8" w:space="0" w:color="auto"/>
              <w:bottom w:val="single" w:sz="8" w:space="0" w:color="000000"/>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Seljanovo</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30</w:t>
            </w:r>
          </w:p>
        </w:tc>
      </w:tr>
      <w:tr w:rsidR="00041FC8" w:rsidRPr="009E3B0C" w:rsidTr="009E3B0C">
        <w:trPr>
          <w:trHeight w:val="282"/>
        </w:trPr>
        <w:tc>
          <w:tcPr>
            <w:tcW w:w="1269" w:type="dxa"/>
            <w:tcBorders>
              <w:top w:val="nil"/>
              <w:left w:val="single" w:sz="8" w:space="0" w:color="auto"/>
              <w:bottom w:val="single" w:sz="8" w:space="0" w:color="auto"/>
              <w:right w:val="nil"/>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c>
          <w:tcPr>
            <w:tcW w:w="3500" w:type="dxa"/>
            <w:tcBorders>
              <w:top w:val="nil"/>
              <w:left w:val="nil"/>
              <w:bottom w:val="single" w:sz="8" w:space="0" w:color="auto"/>
              <w:right w:val="nil"/>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c>
          <w:tcPr>
            <w:tcW w:w="2800" w:type="dxa"/>
            <w:tcBorders>
              <w:top w:val="nil"/>
              <w:left w:val="nil"/>
              <w:bottom w:val="single" w:sz="8" w:space="0" w:color="auto"/>
              <w:right w:val="single" w:sz="8" w:space="0" w:color="auto"/>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r>
      <w:tr w:rsidR="00041FC8" w:rsidRPr="009E3B0C" w:rsidTr="009E3B0C">
        <w:trPr>
          <w:trHeight w:val="282"/>
        </w:trPr>
        <w:tc>
          <w:tcPr>
            <w:tcW w:w="1269" w:type="dxa"/>
            <w:tcBorders>
              <w:top w:val="nil"/>
              <w:left w:val="single" w:sz="8" w:space="0" w:color="auto"/>
              <w:bottom w:val="single" w:sz="8" w:space="0" w:color="000000"/>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90</w:t>
            </w:r>
          </w:p>
        </w:tc>
        <w:tc>
          <w:tcPr>
            <w:tcW w:w="35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Krašići</w:t>
            </w:r>
          </w:p>
        </w:tc>
        <w:tc>
          <w:tcPr>
            <w:tcW w:w="2800" w:type="dxa"/>
            <w:tcBorders>
              <w:top w:val="nil"/>
              <w:left w:val="nil"/>
              <w:bottom w:val="single" w:sz="8" w:space="0" w:color="auto"/>
              <w:right w:val="single" w:sz="8" w:space="0" w:color="auto"/>
            </w:tcBorders>
            <w:shd w:val="clear" w:color="auto" w:fill="auto"/>
            <w:noWrap/>
            <w:vAlign w:val="center"/>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255</w:t>
            </w:r>
          </w:p>
        </w:tc>
      </w:tr>
      <w:tr w:rsidR="00041FC8" w:rsidRPr="009E3B0C" w:rsidTr="009E3B0C">
        <w:trPr>
          <w:trHeight w:val="282"/>
        </w:trPr>
        <w:tc>
          <w:tcPr>
            <w:tcW w:w="12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110</w:t>
            </w: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Bonići</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513</w:t>
            </w:r>
          </w:p>
        </w:tc>
      </w:tr>
      <w:tr w:rsidR="00041FC8" w:rsidRPr="009E3B0C" w:rsidTr="009E3B0C">
        <w:trPr>
          <w:trHeight w:val="282"/>
        </w:trPr>
        <w:tc>
          <w:tcPr>
            <w:tcW w:w="1269" w:type="dxa"/>
            <w:vMerge/>
            <w:tcBorders>
              <w:top w:val="nil"/>
              <w:left w:val="single" w:sz="8" w:space="0" w:color="auto"/>
              <w:bottom w:val="single" w:sz="8" w:space="0" w:color="000000"/>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Cacovo</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100</w:t>
            </w:r>
          </w:p>
        </w:tc>
      </w:tr>
      <w:tr w:rsidR="00041FC8" w:rsidRPr="009E3B0C" w:rsidTr="009E3B0C">
        <w:trPr>
          <w:trHeight w:val="282"/>
        </w:trPr>
        <w:tc>
          <w:tcPr>
            <w:tcW w:w="1269" w:type="dxa"/>
            <w:vMerge/>
            <w:tcBorders>
              <w:top w:val="nil"/>
              <w:left w:val="single" w:sz="8" w:space="0" w:color="auto"/>
              <w:bottom w:val="single" w:sz="8" w:space="0" w:color="000000"/>
              <w:right w:val="single" w:sz="8" w:space="0" w:color="auto"/>
            </w:tcBorders>
            <w:vAlign w:val="center"/>
            <w:hideMark/>
          </w:tcPr>
          <w:p w:rsidR="00041FC8" w:rsidRPr="009E3B0C" w:rsidRDefault="00041FC8" w:rsidP="009E3B0C">
            <w:pPr>
              <w:suppressAutoHyphens w:val="0"/>
              <w:spacing w:line="276" w:lineRule="auto"/>
              <w:rPr>
                <w:rFonts w:eastAsia="Calibri"/>
                <w:color w:val="000000"/>
                <w:lang w:eastAsia="en-US"/>
              </w:rPr>
            </w:pPr>
          </w:p>
        </w:tc>
        <w:tc>
          <w:tcPr>
            <w:tcW w:w="35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Brštin</w:t>
            </w:r>
          </w:p>
        </w:tc>
        <w:tc>
          <w:tcPr>
            <w:tcW w:w="2800" w:type="dxa"/>
            <w:tcBorders>
              <w:top w:val="nil"/>
              <w:left w:val="nil"/>
              <w:bottom w:val="single" w:sz="8" w:space="0" w:color="auto"/>
              <w:right w:val="single" w:sz="8" w:space="0" w:color="auto"/>
            </w:tcBorders>
            <w:shd w:val="clear" w:color="auto" w:fill="auto"/>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47</w:t>
            </w:r>
          </w:p>
        </w:tc>
      </w:tr>
      <w:tr w:rsidR="00041FC8" w:rsidRPr="009E3B0C" w:rsidTr="009E3B0C">
        <w:trPr>
          <w:trHeight w:val="282"/>
        </w:trPr>
        <w:tc>
          <w:tcPr>
            <w:tcW w:w="1269" w:type="dxa"/>
            <w:tcBorders>
              <w:top w:val="nil"/>
              <w:left w:val="single" w:sz="8" w:space="0" w:color="auto"/>
              <w:bottom w:val="single" w:sz="8" w:space="0" w:color="auto"/>
              <w:right w:val="nil"/>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c>
          <w:tcPr>
            <w:tcW w:w="3500" w:type="dxa"/>
            <w:tcBorders>
              <w:top w:val="nil"/>
              <w:left w:val="nil"/>
              <w:bottom w:val="single" w:sz="8" w:space="0" w:color="auto"/>
              <w:right w:val="nil"/>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c>
          <w:tcPr>
            <w:tcW w:w="2800" w:type="dxa"/>
            <w:tcBorders>
              <w:top w:val="nil"/>
              <w:left w:val="nil"/>
              <w:bottom w:val="single" w:sz="8" w:space="0" w:color="auto"/>
              <w:right w:val="single" w:sz="8" w:space="0" w:color="auto"/>
            </w:tcBorders>
            <w:shd w:val="clear" w:color="000000" w:fill="A5A5A5"/>
            <w:noWrap/>
            <w:vAlign w:val="center"/>
            <w:hideMark/>
          </w:tcPr>
          <w:p w:rsidR="00041FC8" w:rsidRPr="009E3B0C" w:rsidRDefault="00041FC8" w:rsidP="009E3B0C">
            <w:pPr>
              <w:suppressAutoHyphens w:val="0"/>
              <w:spacing w:line="276" w:lineRule="auto"/>
              <w:jc w:val="center"/>
              <w:rPr>
                <w:rFonts w:eastAsia="Calibri"/>
                <w:color w:val="000000"/>
                <w:lang w:eastAsia="en-US"/>
              </w:rPr>
            </w:pPr>
            <w:r w:rsidRPr="009E3B0C">
              <w:rPr>
                <w:rFonts w:eastAsia="Calibri"/>
                <w:color w:val="000000"/>
                <w:lang w:eastAsia="en-US"/>
              </w:rPr>
              <w:t> </w:t>
            </w:r>
          </w:p>
        </w:tc>
      </w:tr>
    </w:tbl>
    <w:p w:rsidR="00041FC8" w:rsidRPr="009E3B0C" w:rsidRDefault="00041FC8" w:rsidP="009E3B0C">
      <w:pPr>
        <w:tabs>
          <w:tab w:val="left" w:pos="1050"/>
        </w:tabs>
        <w:suppressAutoHyphens w:val="0"/>
        <w:spacing w:line="276" w:lineRule="auto"/>
        <w:rPr>
          <w:rFonts w:eastAsia="Calibri"/>
          <w:lang w:val="sr-Latn-CS" w:eastAsia="en-US"/>
        </w:rPr>
      </w:pP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Urađeno je prespajanje potrošača naselja „Gradiošnica“ (od zadnje ulice Vrijes 4 do buster stanice „Krstac“) sa starog AC 100 na novi PEHD 225 cjevovod.</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Zamjena AC DN 100 sa PEHD DN 160 cjevovodom sa izmještanjem dijela vodovodne mreže u naselju Bonići.</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Zamjena AC DN 100 sa PEHD DN 110 cjevovodom sa izmještanjem dijela vodovodne mreže u naselju „Kukuljina“.</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Radovi na izmještanju glavnih regulatornih šahti sa izmještanjem fazonskih i armaturnih elemenata uključujući regulatore pritiska DN 300, sonde protoka/pritiska prilikom izgradnje kružnog toka na „Solilima“ u okviru izgradnje puta „MR1“.</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Nabavka i ugradnja 5 zonskih vodomjera DN 100 i DN 150 sa daljinskim očitavanjem na postojeću SCADU radi praćenja potrošnje u tim zonama, kao i on-line dojavom preko SMS-a ukoliko dodje do alarmnog stanja u tim zonama.</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Nabavka mobilnih korelacijskih logera šuma za automatsko lociranje kvarova na vodovodnoj mreži (10 sondi).</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Nabavka i montaža pumpe sa frekventnom regulacijom za vodu za PS „Radovići“.</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 xml:space="preserve">Nabavka instrumenta- spektrofotometar za analizu vode kao i PH metar i turbidimetar. </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Nabavljena je 1 sonda za mjerenje protoka/pritiska/šuma za vodu i integrisana u postojeći SCADA(daljinski nadzor i upravljanje) sistem.</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Uređene su zone zaštite (postavljanje ograde) oko rezervoara Gošići, dijela kaptaže na izvorište „Plavda“, kaptaže „Češljar“, kaptaže „Petkovići i kaptaže „Brštin.</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lastRenderedPageBreak/>
        <w:t>Probijanje,tamponiranje i asfaltiranje puta cca 500 metara do rezervoara „Gošići“.</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Asfaltiranje dijela puta prema izvorištu „Topliš“ od skretanja sa puta MR1.</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Nabavka i ugradnja agregata za pumpnu stanicu „Plavda“ i prepumpnu stanicu „Radovići“.</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Nadgradnja sistema daljinskog (video) nadzora rezeroara i pumpnih stanica na vodovodnoj mreži.</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Nabavka igličastog ventila i elektro ormara za daljinsku regulaciju prijema vode iz Regionalnog vodovoda na odvojku „Kružni tok“.</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Uređenje oko rezervora „Radovići“-posađene masline po obodu ograde rezervoara.</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Unutrašnje uređenje agregatne stanice na PS „Plavda“ kao i unutrašnje uređenje rezervoara „Gošići“ sa kompletnom promjenom elektro instalacija.</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Hidroizolacija na krovu agregatne stanice na   PS „Plavda“.</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Premazivanje epoksidnim premazima podova na PS „Plavda“ i rezervoar „Radovici“.</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Zamjena elektro instalacija rasvjete na rezervoar „Pod Kuk“, PS „Plavda“, rezervoar „Radovići“, rezervoar „Gošići“ i prepumpna stanica „Radovići“.</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Redovne aktivnosti nabavke cijevi,armature,fazonskih komada,spojnica i sitnog materijala.</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Saradnja sa Direkcijom za investicije za projekte koji se realizuju ili su u fazi projektovanja.</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Saradnja sa Regionalnim vodovodom oko preuzimanja vode.</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Redovne aktivnosti na servisiranju i zamjeni vodomjera.</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Redovno održavanje-košenje trasa glavnih magistralnih cjevovoda.</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Redovne aktivnosti na detekciji gubitaka.</w:t>
      </w:r>
    </w:p>
    <w:p w:rsidR="00041FC8" w:rsidRPr="009E3B0C" w:rsidRDefault="00041FC8" w:rsidP="00C57581">
      <w:pPr>
        <w:numPr>
          <w:ilvl w:val="0"/>
          <w:numId w:val="19"/>
        </w:numPr>
        <w:suppressAutoHyphens w:val="0"/>
        <w:spacing w:line="276" w:lineRule="auto"/>
        <w:ind w:left="0" w:firstLine="360"/>
        <w:jc w:val="both"/>
        <w:rPr>
          <w:rFonts w:eastAsia="Calibri"/>
          <w:lang w:val="sr-Latn-CS" w:eastAsia="en-US"/>
        </w:rPr>
      </w:pPr>
      <w:r w:rsidRPr="009E3B0C">
        <w:rPr>
          <w:rFonts w:eastAsia="Calibri"/>
          <w:lang w:val="sr-Latn-CS" w:eastAsia="en-US"/>
        </w:rPr>
        <w:t>Nastavak rada na pilot zonama radi praćenja potrošnje i bliže lokacije eventualnih kvarova.</w:t>
      </w:r>
    </w:p>
    <w:p w:rsidR="00D33B5D" w:rsidRPr="00C37E44" w:rsidRDefault="00D33B5D" w:rsidP="0037348F">
      <w:pPr>
        <w:suppressAutoHyphens w:val="0"/>
        <w:jc w:val="both"/>
        <w:rPr>
          <w:color w:val="FF0000"/>
          <w:lang w:val="hr-HR" w:eastAsia="en-US"/>
        </w:rPr>
      </w:pPr>
    </w:p>
    <w:p w:rsidR="00A42233" w:rsidRPr="009E3B0C" w:rsidRDefault="00A42233" w:rsidP="009E3B0C">
      <w:pPr>
        <w:suppressAutoHyphens w:val="0"/>
        <w:ind w:firstLine="360"/>
        <w:jc w:val="both"/>
        <w:rPr>
          <w:u w:val="single"/>
          <w:lang w:val="sr-Latn-CS" w:eastAsia="en-US"/>
        </w:rPr>
      </w:pPr>
      <w:r w:rsidRPr="009E3B0C">
        <w:rPr>
          <w:u w:val="single"/>
          <w:lang w:val="sr-Latn-CS" w:eastAsia="en-US"/>
        </w:rPr>
        <w:t>PLANIRANE AKTIVNOSTI U 20</w:t>
      </w:r>
      <w:r w:rsidR="00041FC8" w:rsidRPr="009E3B0C">
        <w:rPr>
          <w:u w:val="single"/>
          <w:lang w:val="sr-Latn-CS" w:eastAsia="en-US"/>
        </w:rPr>
        <w:t>20</w:t>
      </w:r>
      <w:r w:rsidRPr="009E3B0C">
        <w:rPr>
          <w:u w:val="single"/>
          <w:lang w:val="sr-Latn-CS" w:eastAsia="en-US"/>
        </w:rPr>
        <w:t>.</w:t>
      </w:r>
      <w:r w:rsidR="0026413B" w:rsidRPr="009E3B0C">
        <w:rPr>
          <w:u w:val="single"/>
          <w:lang w:val="sr-Latn-CS" w:eastAsia="en-US"/>
        </w:rPr>
        <w:t xml:space="preserve"> </w:t>
      </w:r>
      <w:r w:rsidRPr="009E3B0C">
        <w:rPr>
          <w:u w:val="single"/>
          <w:lang w:val="sr-Latn-CS" w:eastAsia="en-US"/>
        </w:rPr>
        <w:t>GODINI</w:t>
      </w:r>
    </w:p>
    <w:p w:rsidR="00A42233" w:rsidRPr="009E3B0C" w:rsidRDefault="00A42233" w:rsidP="00A42233">
      <w:pPr>
        <w:suppressAutoHyphens w:val="0"/>
        <w:spacing w:line="276" w:lineRule="auto"/>
        <w:ind w:firstLine="708"/>
        <w:rPr>
          <w:rFonts w:eastAsiaTheme="minorEastAsia"/>
          <w:b/>
          <w:bCs/>
          <w:i/>
          <w:iCs/>
          <w:u w:val="single"/>
          <w:lang w:val="sr-Latn-CS" w:eastAsia="en-US"/>
        </w:rPr>
      </w:pPr>
      <w:r w:rsidRPr="009E3B0C">
        <w:rPr>
          <w:rFonts w:ascii="Arial" w:eastAsiaTheme="minorEastAsia" w:hAnsi="Arial" w:cs="Arial"/>
          <w:sz w:val="22"/>
          <w:szCs w:val="22"/>
          <w:lang w:val="hr-HR" w:eastAsia="en-US"/>
        </w:rPr>
        <w:t xml:space="preserve">  </w:t>
      </w:r>
      <w:r w:rsidRPr="009E3B0C">
        <w:rPr>
          <w:rFonts w:eastAsiaTheme="minorEastAsia"/>
          <w:b/>
          <w:bCs/>
          <w:i/>
          <w:iCs/>
          <w:u w:val="single"/>
          <w:lang w:val="sr-Latn-CS" w:eastAsia="en-US"/>
        </w:rPr>
        <w:t>vodosnabdjevanje</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Redovne aktivnosti na održavanju postojeće vodovodne infrastrukture, kao i održavanje trasa glavnih cjevovoda.</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Zamjena postojećeg cjevovoda i povećanje dijametra za dio naselja „Mažina“- DN 160, dio naselja „Novo Naselje Radovići“-DN 110 sa prespajanjem potrošača.</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Prespajanje potrošača na novi cjevovod PEHD DN90 sa buster stanice „Krstac“ sa izmještanjem vodomjera na ivicu parcele za svakog potrošača.</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 xml:space="preserve">Prespajanje potrošača na novi cjevovod za naselje Župa </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Nastavak prespajanja potrošača na novi cjevovod na lokaciji „Ponta Seljanova“.</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Zamjena postojećeg cjevovoda LG 100 sa PEHD cjevovodom od izvorišta „Brštin“ do Marića.</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Nabavka i ugradnja regulatora pritiska na novom kružnom toku-lokacija „Solila“.</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Nastavak uređenje rezervoara „Gošići“ –hidroizolacija i rekonstrukcija zatvaračnice.</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Praćenje aktivnosti Direkcije za izgradnju Opštine Tivat prilikom izgradnje nove infrastrukture, rekonstrukcije i asfaltiranja ulica radi zamjene stare mreže.</w:t>
      </w:r>
      <w:r w:rsidRPr="009E3B0C">
        <w:rPr>
          <w:lang w:val="sr-Latn-CS" w:eastAsia="en-US"/>
        </w:rPr>
        <w:tab/>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Radovi na eventualnim sanacijama na postojećim instalacijama uslijed  izvođenja radova:</w:t>
      </w:r>
    </w:p>
    <w:p w:rsidR="009E3B0C" w:rsidRPr="009E3B0C" w:rsidRDefault="009E3B0C" w:rsidP="00C57581">
      <w:pPr>
        <w:numPr>
          <w:ilvl w:val="0"/>
          <w:numId w:val="25"/>
        </w:numPr>
        <w:suppressAutoHyphens w:val="0"/>
        <w:spacing w:line="276" w:lineRule="auto"/>
        <w:ind w:left="1080"/>
        <w:contextualSpacing/>
        <w:jc w:val="both"/>
        <w:rPr>
          <w:lang w:val="sr-Latn-CS" w:eastAsia="en-US"/>
        </w:rPr>
      </w:pPr>
      <w:r w:rsidRPr="009E3B0C">
        <w:rPr>
          <w:lang w:val="sr-Latn-CS" w:eastAsia="en-US"/>
        </w:rPr>
        <w:t xml:space="preserve">Nastavak izgradnje sekundarne i tercijalne kanalizacione mreže za naselje   „Tomičići“ i „G.Kalimanj“ </w:t>
      </w:r>
    </w:p>
    <w:p w:rsidR="009E3B0C" w:rsidRPr="009E3B0C" w:rsidRDefault="009E3B0C" w:rsidP="00C57581">
      <w:pPr>
        <w:numPr>
          <w:ilvl w:val="2"/>
          <w:numId w:val="24"/>
        </w:numPr>
        <w:suppressAutoHyphens w:val="0"/>
        <w:spacing w:line="276" w:lineRule="auto"/>
        <w:ind w:left="1080"/>
        <w:contextualSpacing/>
        <w:jc w:val="both"/>
        <w:rPr>
          <w:lang w:val="sr-Latn-CS" w:eastAsia="en-US"/>
        </w:rPr>
      </w:pPr>
      <w:r w:rsidRPr="009E3B0C">
        <w:rPr>
          <w:lang w:val="sr-Latn-CS" w:eastAsia="en-US"/>
        </w:rPr>
        <w:t>Izgradnja kružnog toka na lokacijama „Gradiošnica“, “Stara Opština“ i na „Seljanovo“, gdje je predviđeno kompletno izmještanje vodovodne infrastrukture.</w:t>
      </w:r>
    </w:p>
    <w:p w:rsidR="009E3B0C" w:rsidRPr="009E3B0C" w:rsidRDefault="009E3B0C" w:rsidP="00C57581">
      <w:pPr>
        <w:numPr>
          <w:ilvl w:val="2"/>
          <w:numId w:val="24"/>
        </w:numPr>
        <w:suppressAutoHyphens w:val="0"/>
        <w:spacing w:line="276" w:lineRule="auto"/>
        <w:ind w:left="1080"/>
        <w:contextualSpacing/>
        <w:jc w:val="both"/>
        <w:rPr>
          <w:lang w:val="sr-Latn-CS" w:eastAsia="en-US"/>
        </w:rPr>
      </w:pPr>
      <w:r w:rsidRPr="009E3B0C">
        <w:rPr>
          <w:lang w:val="sr-Latn-CS" w:eastAsia="en-US"/>
        </w:rPr>
        <w:t>Izgradnja dovodno/odvodnih cjevovoda sa budućeg rezervoara „Gradiošnica“.</w:t>
      </w:r>
    </w:p>
    <w:p w:rsidR="009E3B0C" w:rsidRPr="009E3B0C" w:rsidRDefault="009E3B0C" w:rsidP="00C57581">
      <w:pPr>
        <w:numPr>
          <w:ilvl w:val="2"/>
          <w:numId w:val="24"/>
        </w:numPr>
        <w:suppressAutoHyphens w:val="0"/>
        <w:spacing w:line="276" w:lineRule="auto"/>
        <w:ind w:left="1080"/>
        <w:contextualSpacing/>
        <w:jc w:val="both"/>
        <w:rPr>
          <w:lang w:val="sr-Latn-CS" w:eastAsia="en-US"/>
        </w:rPr>
      </w:pPr>
      <w:r w:rsidRPr="009E3B0C">
        <w:rPr>
          <w:lang w:val="sr-Latn-CS" w:eastAsia="en-US"/>
        </w:rPr>
        <w:lastRenderedPageBreak/>
        <w:t>Izgradnja priključka Opštine Herceg Novi na Regionalni vodovod-trasa od naselja „Pod Kuk“ do Lepetana.</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Nastavak dogradnje sistema zaštite kroz nabavku, ugradnja i puštanje u rad dodatnih kamera na  objektima ViK-a.</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Uvođenje ISO 9001:2015 i ISO 14001:2015 standarda.</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Nastavak rada na SCADA sistemu (automatizacija sistema), objedinjavanje u zajednički softver pozicija na vodovodnom sistemu radi daljinskog praćenja i upravljanja sistemom-  rezervoara Gošići , rezervoara „Pod Kuk“,pumpne stanice „Plavda“.</w:t>
      </w:r>
    </w:p>
    <w:p w:rsidR="009E3B0C" w:rsidRPr="009E3B0C" w:rsidRDefault="009E3B0C" w:rsidP="00C57581">
      <w:pPr>
        <w:numPr>
          <w:ilvl w:val="0"/>
          <w:numId w:val="23"/>
        </w:numPr>
        <w:suppressAutoHyphens w:val="0"/>
        <w:spacing w:line="276" w:lineRule="auto"/>
        <w:contextualSpacing/>
        <w:jc w:val="both"/>
        <w:rPr>
          <w:lang w:val="sr-Latn-CS" w:eastAsia="en-US"/>
        </w:rPr>
      </w:pPr>
      <w:r w:rsidRPr="009E3B0C">
        <w:rPr>
          <w:lang w:val="sr-Latn-CS" w:eastAsia="en-US"/>
        </w:rPr>
        <w:t>Nastavak ugradnje sistema daljinskog paljenja/gašenja pumpi  preko SMS-a u prepumpnoj stanici „Radovići“.</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Nastavak rada na pilot zonama kroz nabavku i ugradnja zonskih kontrolnih vodomjera DN 100 i DN 150- vodomjeri sa daljinskim očitavanjem podataka putem GPRS tehnologije i javljanje alarmnih stanja u realnom vremenu preko SMS-a radi pravovremenog otkrivanja kvarova u vodovodnoj mreži.</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Nastavak nabavki sondi za mjerenje protoka, pritiska, buke koje su integrisane u postojeći softver za monitoring vodovodnog sistema.</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Nastavak nabavki instrumenata za detekciju gubitaka na vodovodnoj mreži- logera  šuma/korelatori i otkrivanje gubitkaka preko GPRS  tehnologije</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Nabavka i ugradnja automatskog sistema praćenja hemisko/bakterioloških parametrima na izvorištu „Plavda“ i povezivanje u postojeći SCADA sistem.</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Nabavka i ugradnja vodomjera na daljinsko očitavanje-integrisano u sitem naplate na dijelu objekata kolektivnog stanovanja.</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Zamjena vodomjera .</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Ugradnja nerđajućih stepenica sa „bokobranom“ u rezervoarima „Pod Kuk“, “Radovići“ i „Gošići“.</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Izrada projekata za optimizaciju sistema.</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Saradnja sa Regionalnim vodovodom oko preuzimanja vode iz istog.</w:t>
      </w:r>
    </w:p>
    <w:p w:rsidR="009E3B0C" w:rsidRPr="009E3B0C" w:rsidRDefault="009E3B0C" w:rsidP="00C57581">
      <w:pPr>
        <w:numPr>
          <w:ilvl w:val="0"/>
          <w:numId w:val="23"/>
        </w:numPr>
        <w:suppressAutoHyphens w:val="0"/>
        <w:spacing w:line="276" w:lineRule="auto"/>
        <w:jc w:val="both"/>
        <w:rPr>
          <w:lang w:val="sr-Latn-CS" w:eastAsia="en-US"/>
        </w:rPr>
      </w:pPr>
      <w:r w:rsidRPr="009E3B0C">
        <w:rPr>
          <w:lang w:val="sr-Latn-CS" w:eastAsia="en-US"/>
        </w:rPr>
        <w:t>Saradnja sa Direkcijom, Vodacomom i projektanskim kućama prilikom razvoja nove vodovodne mreže.</w:t>
      </w:r>
    </w:p>
    <w:p w:rsidR="00A42233" w:rsidRPr="00C37E44" w:rsidRDefault="00A42233" w:rsidP="00A42233">
      <w:pPr>
        <w:suppressAutoHyphens w:val="0"/>
        <w:spacing w:line="276" w:lineRule="auto"/>
        <w:jc w:val="both"/>
        <w:rPr>
          <w:rFonts w:eastAsiaTheme="minorEastAsia"/>
          <w:color w:val="FF0000"/>
          <w:lang w:val="sr-Latn-CS" w:eastAsia="en-US"/>
        </w:rPr>
      </w:pPr>
    </w:p>
    <w:p w:rsidR="00A42233" w:rsidRPr="00752387" w:rsidRDefault="00A42233" w:rsidP="00A42233">
      <w:pPr>
        <w:suppressAutoHyphens w:val="0"/>
        <w:spacing w:line="276" w:lineRule="auto"/>
        <w:ind w:firstLine="708"/>
        <w:rPr>
          <w:rFonts w:eastAsiaTheme="minorEastAsia"/>
          <w:b/>
          <w:bCs/>
          <w:i/>
          <w:iCs/>
          <w:u w:val="single"/>
          <w:lang w:val="sr-Latn-CS" w:eastAsia="en-US"/>
        </w:rPr>
      </w:pPr>
      <w:r w:rsidRPr="00752387">
        <w:rPr>
          <w:rFonts w:ascii="Arial" w:eastAsiaTheme="minorEastAsia" w:hAnsi="Arial" w:cs="Arial"/>
          <w:sz w:val="28"/>
          <w:lang w:val="sr-Latn-CS" w:eastAsia="en-US"/>
        </w:rPr>
        <w:t xml:space="preserve"> </w:t>
      </w:r>
      <w:r w:rsidRPr="00752387">
        <w:rPr>
          <w:rFonts w:eastAsiaTheme="minorEastAsia"/>
          <w:b/>
          <w:bCs/>
          <w:i/>
          <w:iCs/>
          <w:u w:val="single"/>
          <w:lang w:val="sr-Latn-CS" w:eastAsia="en-US"/>
        </w:rPr>
        <w:t>odvođenje otpadnih voda</w:t>
      </w:r>
    </w:p>
    <w:p w:rsidR="00A42233" w:rsidRPr="00752387" w:rsidRDefault="00A42233" w:rsidP="00A42233">
      <w:pPr>
        <w:suppressAutoHyphens w:val="0"/>
        <w:spacing w:line="276" w:lineRule="auto"/>
        <w:jc w:val="both"/>
        <w:rPr>
          <w:rFonts w:ascii="Arial" w:eastAsiaTheme="minorEastAsia" w:hAnsi="Arial" w:cs="Arial"/>
          <w:lang w:val="sr-Latn-CS" w:eastAsia="en-US"/>
        </w:rPr>
      </w:pPr>
      <w:r w:rsidRPr="00752387">
        <w:rPr>
          <w:rFonts w:ascii="Arial" w:eastAsiaTheme="minorEastAsia" w:hAnsi="Arial" w:cs="Arial"/>
          <w:lang w:val="sr-Latn-CS" w:eastAsia="en-US"/>
        </w:rPr>
        <w:t xml:space="preserve">    </w:t>
      </w:r>
    </w:p>
    <w:p w:rsidR="00A42233" w:rsidRPr="00752387" w:rsidRDefault="00A42233" w:rsidP="00A42233">
      <w:pPr>
        <w:suppressAutoHyphens w:val="0"/>
        <w:spacing w:line="276" w:lineRule="auto"/>
        <w:jc w:val="both"/>
        <w:rPr>
          <w:rFonts w:eastAsiaTheme="minorEastAsia"/>
          <w:lang w:val="sr-Latn-CS" w:eastAsia="en-US"/>
        </w:rPr>
      </w:pPr>
      <w:r w:rsidRPr="00752387">
        <w:rPr>
          <w:rFonts w:ascii="Arial" w:eastAsiaTheme="minorEastAsia" w:hAnsi="Arial" w:cs="Arial"/>
          <w:b/>
          <w:lang w:val="sr-Latn-CS" w:eastAsia="en-US"/>
        </w:rPr>
        <w:t xml:space="preserve">     </w:t>
      </w:r>
      <w:r w:rsidRPr="00752387">
        <w:rPr>
          <w:rFonts w:eastAsiaTheme="minorEastAsia"/>
          <w:lang w:val="sr-Latn-CS" w:eastAsia="en-US"/>
        </w:rPr>
        <w:t>U 20</w:t>
      </w:r>
      <w:r w:rsidR="00752387" w:rsidRPr="00752387">
        <w:rPr>
          <w:rFonts w:eastAsiaTheme="minorEastAsia"/>
          <w:lang w:val="sr-Latn-CS" w:eastAsia="en-US"/>
        </w:rPr>
        <w:t>20</w:t>
      </w:r>
      <w:r w:rsidRPr="00752387">
        <w:rPr>
          <w:rFonts w:eastAsiaTheme="minorEastAsia"/>
          <w:lang w:val="sr-Latn-CS" w:eastAsia="en-US"/>
        </w:rPr>
        <w:t>.godini planiraju se sledeće aktivnosti :</w:t>
      </w:r>
    </w:p>
    <w:p w:rsidR="009E3B0C" w:rsidRPr="00752387" w:rsidRDefault="009E3B0C" w:rsidP="00C57581">
      <w:pPr>
        <w:numPr>
          <w:ilvl w:val="0"/>
          <w:numId w:val="27"/>
        </w:numPr>
        <w:suppressAutoHyphens w:val="0"/>
        <w:spacing w:line="276" w:lineRule="auto"/>
        <w:jc w:val="both"/>
        <w:rPr>
          <w:lang w:val="sr-Latn-CS" w:eastAsia="en-US"/>
        </w:rPr>
      </w:pPr>
      <w:r w:rsidRPr="00752387">
        <w:rPr>
          <w:lang w:val="sr-Latn-CS" w:eastAsia="en-US"/>
        </w:rPr>
        <w:t>Redovno održavanje i čišćenje postojećeg – izgrađenog sistema fekalne kanalizacije sa pumpnim stanicama, kao i kontrola priključenja svakog objekta na novi kanalizacioni sistem.</w:t>
      </w:r>
    </w:p>
    <w:p w:rsidR="009E3B0C" w:rsidRPr="00752387" w:rsidRDefault="009E3B0C" w:rsidP="00C57581">
      <w:pPr>
        <w:numPr>
          <w:ilvl w:val="0"/>
          <w:numId w:val="26"/>
        </w:numPr>
        <w:suppressAutoHyphens w:val="0"/>
        <w:spacing w:line="276" w:lineRule="auto"/>
        <w:jc w:val="both"/>
        <w:rPr>
          <w:lang w:val="sr-Latn-CS" w:eastAsia="en-US"/>
        </w:rPr>
      </w:pPr>
      <w:r w:rsidRPr="00752387">
        <w:rPr>
          <w:lang w:val="sr-Latn-CS" w:eastAsia="en-US"/>
        </w:rPr>
        <w:t>Redovno servisiranje agregata na fekalnim pumpnim stanicama.</w:t>
      </w:r>
    </w:p>
    <w:p w:rsidR="009E3B0C" w:rsidRPr="00752387" w:rsidRDefault="009E3B0C" w:rsidP="00C57581">
      <w:pPr>
        <w:numPr>
          <w:ilvl w:val="0"/>
          <w:numId w:val="26"/>
        </w:numPr>
        <w:suppressAutoHyphens w:val="0"/>
        <w:spacing w:line="276" w:lineRule="auto"/>
        <w:jc w:val="both"/>
        <w:rPr>
          <w:lang w:val="sr-Latn-CS" w:eastAsia="en-US"/>
        </w:rPr>
      </w:pPr>
      <w:r w:rsidRPr="00752387">
        <w:rPr>
          <w:lang w:val="sr-Latn-CS" w:eastAsia="en-US"/>
        </w:rPr>
        <w:t>Inspekcija kanalizacionog sistema sa kamerama.</w:t>
      </w:r>
    </w:p>
    <w:p w:rsidR="009E3B0C" w:rsidRPr="00752387" w:rsidRDefault="009E3B0C" w:rsidP="00C57581">
      <w:pPr>
        <w:numPr>
          <w:ilvl w:val="0"/>
          <w:numId w:val="26"/>
        </w:numPr>
        <w:suppressAutoHyphens w:val="0"/>
        <w:spacing w:line="276" w:lineRule="auto"/>
        <w:jc w:val="both"/>
        <w:rPr>
          <w:lang w:val="sr-Latn-CS" w:eastAsia="en-US"/>
        </w:rPr>
      </w:pPr>
      <w:r w:rsidRPr="00752387">
        <w:rPr>
          <w:lang w:val="sr-Latn-CS" w:eastAsia="en-US"/>
        </w:rPr>
        <w:t>Nabavka i ugradnja pumpe sa reverzibilnim  radnim kolom (samoočepljenje pumpe).</w:t>
      </w:r>
    </w:p>
    <w:p w:rsidR="009E3B0C" w:rsidRPr="00752387" w:rsidRDefault="009E3B0C" w:rsidP="00C57581">
      <w:pPr>
        <w:numPr>
          <w:ilvl w:val="0"/>
          <w:numId w:val="26"/>
        </w:numPr>
        <w:suppressAutoHyphens w:val="0"/>
        <w:spacing w:line="276" w:lineRule="auto"/>
        <w:jc w:val="both"/>
        <w:rPr>
          <w:lang w:val="sr-Latn-CS" w:eastAsia="en-US"/>
        </w:rPr>
      </w:pPr>
      <w:r w:rsidRPr="00752387">
        <w:rPr>
          <w:lang w:val="sr-Latn-CS" w:eastAsia="en-US"/>
        </w:rPr>
        <w:t>Nabavka rezervnih fekalnih pumpi za pumpne stanice.</w:t>
      </w:r>
    </w:p>
    <w:p w:rsidR="009E3B0C" w:rsidRPr="00752387" w:rsidRDefault="009E3B0C" w:rsidP="00C57581">
      <w:pPr>
        <w:numPr>
          <w:ilvl w:val="0"/>
          <w:numId w:val="26"/>
        </w:numPr>
        <w:suppressAutoHyphens w:val="0"/>
        <w:spacing w:line="276" w:lineRule="auto"/>
        <w:jc w:val="both"/>
        <w:rPr>
          <w:lang w:val="sr-Latn-CS" w:eastAsia="en-US"/>
        </w:rPr>
      </w:pPr>
      <w:r w:rsidRPr="00752387">
        <w:rPr>
          <w:lang w:val="sr-Latn-CS" w:eastAsia="en-US"/>
        </w:rPr>
        <w:t>Nabavka rezervnih crijeva za visoki pritisak za mobilnu pumpu visokog pritiska i za canal jet vozilo.</w:t>
      </w:r>
    </w:p>
    <w:p w:rsidR="009E3B0C" w:rsidRDefault="009E3B0C" w:rsidP="00C57581">
      <w:pPr>
        <w:numPr>
          <w:ilvl w:val="0"/>
          <w:numId w:val="26"/>
        </w:numPr>
        <w:suppressAutoHyphens w:val="0"/>
        <w:spacing w:line="276" w:lineRule="auto"/>
        <w:jc w:val="both"/>
        <w:rPr>
          <w:lang w:val="sr-Latn-CS" w:eastAsia="en-US"/>
        </w:rPr>
      </w:pPr>
      <w:r w:rsidRPr="00752387">
        <w:rPr>
          <w:lang w:val="sr-Latn-CS" w:eastAsia="en-US"/>
        </w:rPr>
        <w:t>Nabavka rezervnih mlaznica za očepljavanje kanalizacije pod pritiskom.</w:t>
      </w:r>
    </w:p>
    <w:p w:rsidR="002E7B87" w:rsidRDefault="002E7B87" w:rsidP="002E7B87">
      <w:pPr>
        <w:suppressAutoHyphens w:val="0"/>
        <w:spacing w:line="276" w:lineRule="auto"/>
        <w:jc w:val="both"/>
        <w:rPr>
          <w:lang w:val="sr-Latn-CS" w:eastAsia="en-US"/>
        </w:rPr>
      </w:pPr>
    </w:p>
    <w:p w:rsidR="002E7B87" w:rsidRPr="00752387" w:rsidRDefault="002E7B87" w:rsidP="002E7B87">
      <w:pPr>
        <w:suppressAutoHyphens w:val="0"/>
        <w:spacing w:line="276" w:lineRule="auto"/>
        <w:jc w:val="both"/>
        <w:rPr>
          <w:lang w:val="sr-Latn-CS" w:eastAsia="en-US"/>
        </w:rPr>
      </w:pPr>
    </w:p>
    <w:p w:rsidR="009E3B0C" w:rsidRPr="00752387" w:rsidRDefault="009E3B0C" w:rsidP="00C57581">
      <w:pPr>
        <w:numPr>
          <w:ilvl w:val="0"/>
          <w:numId w:val="26"/>
        </w:numPr>
        <w:suppressAutoHyphens w:val="0"/>
        <w:spacing w:line="276" w:lineRule="auto"/>
        <w:jc w:val="both"/>
        <w:rPr>
          <w:lang w:val="sr-Latn-CS" w:eastAsia="en-US"/>
        </w:rPr>
      </w:pPr>
      <w:r w:rsidRPr="00752387">
        <w:rPr>
          <w:lang w:val="sr-Latn-CS" w:eastAsia="en-US"/>
        </w:rPr>
        <w:lastRenderedPageBreak/>
        <w:t>Ispitivanje dimom priključaka na fekalni kanalizacioni sistem radi utvrđivanja eventualnog spajanja oluka/drenaža u kanalizaciju.</w:t>
      </w:r>
    </w:p>
    <w:p w:rsidR="009E3B0C" w:rsidRPr="00752387" w:rsidRDefault="009E3B0C" w:rsidP="00C57581">
      <w:pPr>
        <w:numPr>
          <w:ilvl w:val="0"/>
          <w:numId w:val="26"/>
        </w:numPr>
        <w:suppressAutoHyphens w:val="0"/>
        <w:spacing w:line="276" w:lineRule="auto"/>
        <w:jc w:val="both"/>
        <w:rPr>
          <w:lang w:val="sr-Latn-CS" w:eastAsia="en-US"/>
        </w:rPr>
      </w:pPr>
      <w:r w:rsidRPr="00752387">
        <w:rPr>
          <w:lang w:val="sr-Latn-CS" w:eastAsia="en-US"/>
        </w:rPr>
        <w:t>Nabavka mobilnih agregata za kompaktne pumpne stanice koje prepumpavaju iz nižih zona u Glavni kolektor na području „Luštice“.</w:t>
      </w:r>
    </w:p>
    <w:p w:rsidR="009E3B0C" w:rsidRPr="00752387" w:rsidRDefault="009E3B0C" w:rsidP="00C57581">
      <w:pPr>
        <w:numPr>
          <w:ilvl w:val="0"/>
          <w:numId w:val="26"/>
        </w:numPr>
        <w:suppressAutoHyphens w:val="0"/>
        <w:spacing w:line="276" w:lineRule="auto"/>
        <w:jc w:val="both"/>
        <w:rPr>
          <w:lang w:val="sr-Latn-CS" w:eastAsia="en-US"/>
        </w:rPr>
      </w:pPr>
      <w:r w:rsidRPr="00752387">
        <w:rPr>
          <w:lang w:val="sr-Latn-CS" w:eastAsia="en-US"/>
        </w:rPr>
        <w:t>Nastavak zamjene postojećih perforiranih poklopaca na kanalizacionom sistemu.</w:t>
      </w:r>
    </w:p>
    <w:p w:rsidR="009E3B0C" w:rsidRPr="00752387" w:rsidRDefault="009E3B0C" w:rsidP="00C57581">
      <w:pPr>
        <w:numPr>
          <w:ilvl w:val="0"/>
          <w:numId w:val="26"/>
        </w:numPr>
        <w:suppressAutoHyphens w:val="0"/>
        <w:spacing w:line="276" w:lineRule="auto"/>
        <w:jc w:val="both"/>
        <w:rPr>
          <w:lang w:val="sr-Latn-CS" w:eastAsia="en-US"/>
        </w:rPr>
      </w:pPr>
      <w:r w:rsidRPr="00752387">
        <w:rPr>
          <w:lang w:val="sr-Latn-CS" w:eastAsia="en-US"/>
        </w:rPr>
        <w:t>Praćenje aktivnosti Direkcije za izgradnju opštine Tivat prilikom proširenja kanalizacione mreže u pojedinim zonama grada.</w:t>
      </w:r>
    </w:p>
    <w:p w:rsidR="009E3B0C" w:rsidRPr="00752387" w:rsidRDefault="009E3B0C" w:rsidP="00C57581">
      <w:pPr>
        <w:numPr>
          <w:ilvl w:val="0"/>
          <w:numId w:val="26"/>
        </w:numPr>
        <w:suppressAutoHyphens w:val="0"/>
        <w:spacing w:line="276" w:lineRule="auto"/>
        <w:jc w:val="both"/>
        <w:rPr>
          <w:lang w:val="sr-Latn-CS" w:eastAsia="en-US"/>
        </w:rPr>
      </w:pPr>
      <w:r w:rsidRPr="00752387">
        <w:rPr>
          <w:lang w:val="sr-Latn-CS" w:eastAsia="en-US"/>
        </w:rPr>
        <w:t>Saradnja sa Direkcijom, Vodacomom i projektanskim kućama prilikom razvoja nove kanalizacione mreže</w:t>
      </w:r>
    </w:p>
    <w:p w:rsidR="009E3B0C" w:rsidRPr="00752387" w:rsidRDefault="009E3B0C" w:rsidP="00C57581">
      <w:pPr>
        <w:numPr>
          <w:ilvl w:val="2"/>
          <w:numId w:val="26"/>
        </w:numPr>
        <w:suppressAutoHyphens w:val="0"/>
        <w:spacing w:line="276" w:lineRule="auto"/>
        <w:ind w:left="720"/>
        <w:contextualSpacing/>
        <w:jc w:val="both"/>
        <w:rPr>
          <w:lang w:val="sr-Latn-CS" w:eastAsia="en-US"/>
        </w:rPr>
      </w:pPr>
      <w:r w:rsidRPr="00752387">
        <w:rPr>
          <w:lang w:val="sr-Latn-CS" w:eastAsia="en-US"/>
        </w:rPr>
        <w:t>Asistencija prilikom izvođenja radova na nastavku izgradnje sekundarne i tercijalne kanalizacione mreže za naselje   „Tomičići“ i „G.Kalimanj“ .</w:t>
      </w:r>
    </w:p>
    <w:p w:rsidR="009E3B0C" w:rsidRPr="009E3B0C" w:rsidRDefault="009E3B0C" w:rsidP="009E3B0C">
      <w:pPr>
        <w:suppressAutoHyphens w:val="0"/>
        <w:spacing w:line="276" w:lineRule="auto"/>
        <w:ind w:left="720"/>
        <w:jc w:val="both"/>
        <w:rPr>
          <w:rFonts w:ascii="Calibri" w:hAnsi="Calibri" w:cs="Arial"/>
          <w:sz w:val="22"/>
          <w:szCs w:val="22"/>
          <w:lang w:val="sr-Latn-CS" w:eastAsia="en-US"/>
        </w:rPr>
      </w:pPr>
    </w:p>
    <w:p w:rsidR="00C37E44" w:rsidRPr="00C37E44" w:rsidRDefault="00C37E44" w:rsidP="00C37E44">
      <w:pPr>
        <w:suppressAutoHyphens w:val="0"/>
        <w:spacing w:line="360" w:lineRule="auto"/>
        <w:jc w:val="both"/>
        <w:rPr>
          <w:rFonts w:eastAsiaTheme="minorEastAsia"/>
          <w:color w:val="FF0000"/>
          <w:lang w:val="sr-Latn-CS" w:eastAsia="en-US"/>
        </w:rPr>
      </w:pPr>
    </w:p>
    <w:p w:rsidR="008E024B" w:rsidRPr="008E024B" w:rsidRDefault="008E024B" w:rsidP="008E024B">
      <w:pPr>
        <w:spacing w:after="120"/>
        <w:ind w:firstLine="450"/>
        <w:jc w:val="both"/>
        <w:rPr>
          <w:b/>
          <w:lang w:val="hr-HR"/>
        </w:rPr>
      </w:pPr>
      <w:r w:rsidRPr="008E024B">
        <w:rPr>
          <w:b/>
          <w:lang w:val="hr-HR"/>
        </w:rPr>
        <w:t>7. ENERGETSKI POTENCIJAL</w:t>
      </w:r>
    </w:p>
    <w:p w:rsidR="008E024B" w:rsidRPr="008E024B" w:rsidRDefault="008E024B" w:rsidP="008E024B">
      <w:pPr>
        <w:tabs>
          <w:tab w:val="left" w:pos="720"/>
        </w:tabs>
        <w:ind w:left="720"/>
        <w:contextualSpacing/>
        <w:jc w:val="both"/>
        <w:rPr>
          <w:b/>
          <w:lang w:val="hr-HR" w:eastAsia="en-US"/>
        </w:rPr>
      </w:pPr>
      <w:r w:rsidRPr="008E024B">
        <w:rPr>
          <w:b/>
          <w:lang w:val="hr-HR" w:eastAsia="en-US"/>
        </w:rPr>
        <w:t xml:space="preserve">Energetska efikasnost </w:t>
      </w:r>
      <w:r w:rsidRPr="008E024B">
        <w:rPr>
          <w:lang w:val="hr-HR" w:eastAsia="en-US"/>
        </w:rPr>
        <w:t>(Sekretarijat za komunalne poslove, saobraćaj i energetsku efikasnost)</w:t>
      </w:r>
    </w:p>
    <w:p w:rsidR="008E024B" w:rsidRPr="008E024B" w:rsidRDefault="008E024B" w:rsidP="008E024B">
      <w:pPr>
        <w:tabs>
          <w:tab w:val="left" w:pos="720"/>
        </w:tabs>
        <w:jc w:val="both"/>
        <w:rPr>
          <w:rFonts w:ascii="Arial" w:eastAsia="Calibri" w:hAnsi="Arial" w:cs="Arial"/>
          <w:b/>
          <w:sz w:val="22"/>
          <w:szCs w:val="22"/>
          <w:lang w:val="hr-HR" w:eastAsia="en-US"/>
        </w:rPr>
      </w:pPr>
    </w:p>
    <w:p w:rsidR="008E024B" w:rsidRPr="008E024B" w:rsidRDefault="008E024B" w:rsidP="008E024B">
      <w:pPr>
        <w:suppressAutoHyphens w:val="0"/>
        <w:spacing w:line="276" w:lineRule="auto"/>
        <w:ind w:firstLine="709"/>
        <w:jc w:val="both"/>
        <w:rPr>
          <w:rFonts w:eastAsia="Calibri"/>
          <w:shd w:val="clear" w:color="auto" w:fill="FFFFFF"/>
          <w:lang w:val="sr-Latn-CS" w:eastAsia="en-US"/>
        </w:rPr>
      </w:pPr>
      <w:r w:rsidRPr="008E024B">
        <w:rPr>
          <w:rFonts w:eastAsia="Calibri"/>
          <w:lang w:val="sr-Latn-CS" w:eastAsia="en-US"/>
        </w:rPr>
        <w:t xml:space="preserve">Na sjednici Skupštine Opštine Tivat 28.02.2019. g. usvojen je </w:t>
      </w:r>
      <w:r w:rsidRPr="008E024B">
        <w:rPr>
          <w:rFonts w:eastAsia="Calibri"/>
          <w:shd w:val="clear" w:color="auto" w:fill="FFFFFF"/>
          <w:lang w:val="da-DK" w:eastAsia="en-US"/>
        </w:rPr>
        <w:t>Plan poboljšanja energetske efikasnosti za 2019. godinu</w:t>
      </w:r>
      <w:r w:rsidRPr="008E024B">
        <w:rPr>
          <w:rFonts w:eastAsia="Calibri"/>
          <w:lang w:val="sr-Latn-CS" w:eastAsia="en-US"/>
        </w:rPr>
        <w:t xml:space="preserve">. </w:t>
      </w:r>
      <w:r w:rsidRPr="008E024B">
        <w:rPr>
          <w:rFonts w:eastAsia="Calibri"/>
          <w:lang w:val="sr-Latn-ME" w:eastAsia="en-US"/>
        </w:rPr>
        <w:t xml:space="preserve">(„Sl.list CG-opštinski priopisi“, broj 10/19, od 15.03.2019.god.) i prihvaćena </w:t>
      </w:r>
      <w:r w:rsidRPr="008E024B">
        <w:rPr>
          <w:rFonts w:eastAsia="Calibri"/>
          <w:shd w:val="clear" w:color="auto" w:fill="FFFFFF"/>
          <w:lang w:eastAsia="en-US"/>
        </w:rPr>
        <w:t> Informacija</w:t>
      </w:r>
      <w:r w:rsidRPr="008E024B">
        <w:rPr>
          <w:rFonts w:eastAsia="Calibri"/>
          <w:shd w:val="clear" w:color="auto" w:fill="FFFFFF"/>
          <w:lang w:val="sr-Latn-CS" w:eastAsia="en-US"/>
        </w:rPr>
        <w:t xml:space="preserve"> </w:t>
      </w:r>
      <w:r w:rsidRPr="008E024B">
        <w:rPr>
          <w:rFonts w:eastAsia="Calibri"/>
          <w:shd w:val="clear" w:color="auto" w:fill="FFFFFF"/>
          <w:lang w:eastAsia="en-US"/>
        </w:rPr>
        <w:t>o</w:t>
      </w:r>
      <w:r w:rsidRPr="008E024B">
        <w:rPr>
          <w:rFonts w:eastAsia="Calibri"/>
          <w:shd w:val="clear" w:color="auto" w:fill="FFFFFF"/>
          <w:lang w:val="sr-Latn-CS" w:eastAsia="en-US"/>
        </w:rPr>
        <w:t xml:space="preserve"> </w:t>
      </w:r>
      <w:r w:rsidRPr="008E024B">
        <w:rPr>
          <w:rFonts w:eastAsia="Calibri"/>
          <w:shd w:val="clear" w:color="auto" w:fill="FFFFFF"/>
          <w:lang w:eastAsia="en-US"/>
        </w:rPr>
        <w:t>sprovo</w:t>
      </w:r>
      <w:r w:rsidRPr="008E024B">
        <w:rPr>
          <w:rFonts w:eastAsia="Calibri"/>
          <w:shd w:val="clear" w:color="auto" w:fill="FFFFFF"/>
          <w:lang w:val="sr-Latn-CS" w:eastAsia="en-US"/>
        </w:rPr>
        <w:t>đ</w:t>
      </w:r>
      <w:r w:rsidRPr="008E024B">
        <w:rPr>
          <w:rFonts w:eastAsia="Calibri"/>
          <w:shd w:val="clear" w:color="auto" w:fill="FFFFFF"/>
          <w:lang w:eastAsia="en-US"/>
        </w:rPr>
        <w:t>enju</w:t>
      </w:r>
      <w:r w:rsidRPr="008E024B">
        <w:rPr>
          <w:rFonts w:eastAsia="Calibri"/>
          <w:shd w:val="clear" w:color="auto" w:fill="FFFFFF"/>
          <w:lang w:val="sr-Latn-CS" w:eastAsia="en-US"/>
        </w:rPr>
        <w:t xml:space="preserve"> </w:t>
      </w:r>
      <w:r w:rsidRPr="008E024B">
        <w:rPr>
          <w:rFonts w:eastAsia="Calibri"/>
          <w:shd w:val="clear" w:color="auto" w:fill="FFFFFF"/>
          <w:lang w:eastAsia="en-US"/>
        </w:rPr>
        <w:t>Plana</w:t>
      </w:r>
      <w:r w:rsidRPr="008E024B">
        <w:rPr>
          <w:rFonts w:eastAsia="Calibri"/>
          <w:shd w:val="clear" w:color="auto" w:fill="FFFFFF"/>
          <w:lang w:val="sr-Latn-CS" w:eastAsia="en-US"/>
        </w:rPr>
        <w:t xml:space="preserve"> </w:t>
      </w:r>
      <w:r w:rsidRPr="008E024B">
        <w:rPr>
          <w:rFonts w:eastAsia="Calibri"/>
          <w:shd w:val="clear" w:color="auto" w:fill="FFFFFF"/>
          <w:lang w:eastAsia="en-US"/>
        </w:rPr>
        <w:t>pobolj</w:t>
      </w:r>
      <w:r w:rsidRPr="008E024B">
        <w:rPr>
          <w:rFonts w:eastAsia="Calibri"/>
          <w:shd w:val="clear" w:color="auto" w:fill="FFFFFF"/>
          <w:lang w:val="sr-Latn-CS" w:eastAsia="en-US"/>
        </w:rPr>
        <w:t>š</w:t>
      </w:r>
      <w:r w:rsidRPr="008E024B">
        <w:rPr>
          <w:rFonts w:eastAsia="Calibri"/>
          <w:shd w:val="clear" w:color="auto" w:fill="FFFFFF"/>
          <w:lang w:eastAsia="en-US"/>
        </w:rPr>
        <w:t>anja</w:t>
      </w:r>
      <w:r w:rsidRPr="008E024B">
        <w:rPr>
          <w:rFonts w:eastAsia="Calibri"/>
          <w:shd w:val="clear" w:color="auto" w:fill="FFFFFF"/>
          <w:lang w:val="sr-Latn-CS" w:eastAsia="en-US"/>
        </w:rPr>
        <w:t xml:space="preserve"> </w:t>
      </w:r>
      <w:r w:rsidRPr="008E024B">
        <w:rPr>
          <w:rFonts w:eastAsia="Calibri"/>
          <w:shd w:val="clear" w:color="auto" w:fill="FFFFFF"/>
          <w:lang w:eastAsia="en-US"/>
        </w:rPr>
        <w:t>energetske</w:t>
      </w:r>
      <w:r w:rsidRPr="008E024B">
        <w:rPr>
          <w:rFonts w:eastAsia="Calibri"/>
          <w:shd w:val="clear" w:color="auto" w:fill="FFFFFF"/>
          <w:lang w:val="sr-Latn-CS" w:eastAsia="en-US"/>
        </w:rPr>
        <w:t xml:space="preserve"> </w:t>
      </w:r>
      <w:r w:rsidRPr="008E024B">
        <w:rPr>
          <w:rFonts w:eastAsia="Calibri"/>
          <w:shd w:val="clear" w:color="auto" w:fill="FFFFFF"/>
          <w:lang w:eastAsia="en-US"/>
        </w:rPr>
        <w:t>efikasnosti</w:t>
      </w:r>
      <w:r w:rsidRPr="008E024B">
        <w:rPr>
          <w:rFonts w:eastAsia="Calibri"/>
          <w:shd w:val="clear" w:color="auto" w:fill="FFFFFF"/>
          <w:lang w:val="sr-Latn-CS" w:eastAsia="en-US"/>
        </w:rPr>
        <w:t xml:space="preserve"> </w:t>
      </w:r>
      <w:r w:rsidRPr="008E024B">
        <w:rPr>
          <w:rFonts w:eastAsia="Calibri"/>
          <w:shd w:val="clear" w:color="auto" w:fill="FFFFFF"/>
          <w:lang w:eastAsia="en-US"/>
        </w:rPr>
        <w:t>op</w:t>
      </w:r>
      <w:r w:rsidRPr="008E024B">
        <w:rPr>
          <w:rFonts w:eastAsia="Calibri"/>
          <w:shd w:val="clear" w:color="auto" w:fill="FFFFFF"/>
          <w:lang w:val="sr-Latn-CS" w:eastAsia="en-US"/>
        </w:rPr>
        <w:t>š</w:t>
      </w:r>
      <w:r w:rsidRPr="008E024B">
        <w:rPr>
          <w:rFonts w:eastAsia="Calibri"/>
          <w:shd w:val="clear" w:color="auto" w:fill="FFFFFF"/>
          <w:lang w:eastAsia="en-US"/>
        </w:rPr>
        <w:t>tine</w:t>
      </w:r>
      <w:r w:rsidRPr="008E024B">
        <w:rPr>
          <w:rFonts w:eastAsia="Calibri"/>
          <w:shd w:val="clear" w:color="auto" w:fill="FFFFFF"/>
          <w:lang w:val="sr-Latn-CS" w:eastAsia="en-US"/>
        </w:rPr>
        <w:t xml:space="preserve"> </w:t>
      </w:r>
      <w:r w:rsidRPr="008E024B">
        <w:rPr>
          <w:rFonts w:eastAsia="Calibri"/>
          <w:shd w:val="clear" w:color="auto" w:fill="FFFFFF"/>
          <w:lang w:eastAsia="en-US"/>
        </w:rPr>
        <w:t>Tivat</w:t>
      </w:r>
      <w:r w:rsidRPr="008E024B">
        <w:rPr>
          <w:rFonts w:eastAsia="Calibri"/>
          <w:shd w:val="clear" w:color="auto" w:fill="FFFFFF"/>
          <w:lang w:val="sr-Latn-CS" w:eastAsia="en-US"/>
        </w:rPr>
        <w:t xml:space="preserve"> </w:t>
      </w:r>
      <w:r w:rsidRPr="008E024B">
        <w:rPr>
          <w:rFonts w:eastAsia="Calibri"/>
          <w:shd w:val="clear" w:color="auto" w:fill="FFFFFF"/>
          <w:lang w:eastAsia="en-US"/>
        </w:rPr>
        <w:t>za</w:t>
      </w:r>
      <w:r w:rsidRPr="008E024B">
        <w:rPr>
          <w:rFonts w:eastAsia="Calibri"/>
          <w:shd w:val="clear" w:color="auto" w:fill="FFFFFF"/>
          <w:lang w:val="sr-Latn-CS" w:eastAsia="en-US"/>
        </w:rPr>
        <w:t xml:space="preserve"> 2018.</w:t>
      </w:r>
      <w:r w:rsidRPr="008E024B">
        <w:rPr>
          <w:rFonts w:eastAsia="Calibri"/>
          <w:shd w:val="clear" w:color="auto" w:fill="FFFFFF"/>
          <w:lang w:eastAsia="en-US"/>
        </w:rPr>
        <w:t>godinu</w:t>
      </w:r>
      <w:r w:rsidRPr="008E024B">
        <w:rPr>
          <w:rFonts w:eastAsia="Calibri"/>
          <w:shd w:val="clear" w:color="auto" w:fill="FFFFFF"/>
          <w:lang w:val="sr-Latn-CS" w:eastAsia="en-US"/>
        </w:rPr>
        <w:t>.</w:t>
      </w:r>
    </w:p>
    <w:p w:rsidR="008E024B" w:rsidRPr="008E024B" w:rsidRDefault="008E024B" w:rsidP="008E024B">
      <w:pPr>
        <w:suppressAutoHyphens w:val="0"/>
        <w:spacing w:line="276" w:lineRule="auto"/>
        <w:ind w:firstLine="709"/>
        <w:jc w:val="both"/>
        <w:rPr>
          <w:rFonts w:eastAsia="Calibri"/>
          <w:lang w:val="sr-Latn-CS" w:eastAsia="en-US"/>
        </w:rPr>
      </w:pPr>
      <w:r w:rsidRPr="008E024B">
        <w:rPr>
          <w:rFonts w:eastAsia="Calibri"/>
          <w:lang w:val="sr-Latn-CS" w:eastAsia="en-US"/>
        </w:rPr>
        <w:t>Shodno Planu, Sekretarijat je sproveo niz aktivnosti kojima se ima za cilj podizanje svijesti građana o mogućnostima ušteda energije. U tom smislu, aktivnost koja se može istaći je obiljažavanje Svjetskog dana energetske efikasnosti, 5. mart. Tom prilikom je u Tivtu organizovana godišnja Skupština CIVINET mreže, koju čine predstavnici gradova iz svih zemalja regiona.</w:t>
      </w:r>
    </w:p>
    <w:p w:rsidR="008E024B" w:rsidRPr="008E024B" w:rsidRDefault="008E024B" w:rsidP="008E024B">
      <w:pPr>
        <w:suppressAutoHyphens w:val="0"/>
        <w:spacing w:line="276" w:lineRule="auto"/>
        <w:ind w:firstLine="709"/>
        <w:jc w:val="both"/>
        <w:rPr>
          <w:rFonts w:eastAsia="Calibri"/>
          <w:lang w:val="sr-Latn-CS" w:eastAsia="en-US"/>
        </w:rPr>
      </w:pPr>
      <w:r w:rsidRPr="008E024B">
        <w:rPr>
          <w:rFonts w:eastAsia="Calibri"/>
          <w:lang w:val="sr-Latn-CS" w:eastAsia="en-US"/>
        </w:rPr>
        <w:t>Planom je predviđena zamjena kotlovskog sistema u objektu Centra za Kulturu, što je shodno tehničkoj dokumentaciji urađeno. U toku je testni period izgrađenog sistema.</w:t>
      </w:r>
    </w:p>
    <w:p w:rsidR="008E024B" w:rsidRPr="008E024B" w:rsidRDefault="008E024B" w:rsidP="008E024B">
      <w:pPr>
        <w:tabs>
          <w:tab w:val="left" w:pos="720"/>
        </w:tabs>
        <w:suppressAutoHyphens w:val="0"/>
        <w:spacing w:line="259" w:lineRule="auto"/>
        <w:jc w:val="both"/>
        <w:rPr>
          <w:rFonts w:eastAsia="Calibri"/>
          <w:lang w:val="sr-Latn-CS" w:eastAsia="en-US"/>
        </w:rPr>
      </w:pPr>
      <w:r w:rsidRPr="008E024B">
        <w:rPr>
          <w:rFonts w:eastAsia="Calibri"/>
          <w:lang w:val="sr-Latn-CS" w:eastAsia="en-US"/>
        </w:rPr>
        <w:tab/>
        <w:t>Sekretarijat za komunalne poslove, saobraćaj i energetsku efikasnost je kreirao kreditnu liniju za građane Tivta, kroz koju građani mogu da koriste beskamatna sredstva u iznosu do 3000evra sa rokom otplate do 48 mjeseci, a koja sredstva se moraju opredjeliti za poboljšanje energetskih karakteristika privatnih kuća i stanova (termoizolacija omotača objekta, vanjska bravarija, solarni sistemi za grijanje i hlađenje vode). Kreditna linija će biti aktivna do kraja 2019. godine. Interesovanje građana za korišćenje ove kreditne linije nije na očekivanom nivou, pa se za narednu godinu planira modifikovanje načina podsticaja građana da investiraju u energetsku efikasnost.</w:t>
      </w:r>
    </w:p>
    <w:p w:rsidR="008E024B" w:rsidRPr="008E024B" w:rsidRDefault="008E024B" w:rsidP="008E024B">
      <w:pPr>
        <w:tabs>
          <w:tab w:val="left" w:pos="720"/>
        </w:tabs>
        <w:suppressAutoHyphens w:val="0"/>
        <w:spacing w:line="259" w:lineRule="auto"/>
        <w:jc w:val="both"/>
        <w:rPr>
          <w:rFonts w:eastAsia="Calibri"/>
          <w:lang w:val="sr-Latn-CS" w:eastAsia="en-US"/>
        </w:rPr>
      </w:pPr>
      <w:r w:rsidRPr="008E024B">
        <w:rPr>
          <w:rFonts w:eastAsia="Calibri"/>
          <w:lang w:val="sr-Latn-CS" w:eastAsia="en-US"/>
        </w:rPr>
        <w:tab/>
        <w:t>Poseban značaj energetskoj efikasnosti u toku izvještajne godine Sekretarijat je dao korišćenju energetske efikasnosti u saobraćaju, odnosno održivosti urbane mobilnosti. Naime, i ove godine je aktivno obilježena Evrposka nedjelja mobilnosti u septembru mjesecu, što ima za cilj podizanje nivoa svijesti građana o prednostima korišćenja bicikla kao prevoznog sredstva, pješačenja i sl. Značajno je istaći da je ove godine obnovljen linijski vodeni transport, shodno Policentričnom planu održive urbane mobilnosti koji je rađen u saradnju sa UNDP-jem za Boku Kotorsku i Cetinje. Korišćeni brodovi namjenjeni za održavanje redovnih linija na relacijama Kotor – Tivat – Herceg Novi su hibridni brodovi koji dio potrebne pogonske energije obezbjeđuju preko solarnih panela. U toku obilježavanja Evropske nedjelje mobilnosti Opština Tivat je obezbjedila besplatne karte za linijski vodeni saobraćaj za sve polaske iz Tivta, na koji način se popularizuje ta vrsta transporta, a naročito u toku ljetnjih mjeseci kada je drumski saobraćaj izuzetno opterećen.</w:t>
      </w:r>
    </w:p>
    <w:p w:rsidR="008E024B" w:rsidRPr="008E024B" w:rsidRDefault="008E024B" w:rsidP="008E024B">
      <w:pPr>
        <w:tabs>
          <w:tab w:val="left" w:pos="720"/>
        </w:tabs>
        <w:suppressAutoHyphens w:val="0"/>
        <w:spacing w:line="259" w:lineRule="auto"/>
        <w:jc w:val="both"/>
        <w:rPr>
          <w:rFonts w:eastAsia="Calibri"/>
          <w:lang w:val="sr-Latn-CS" w:eastAsia="en-US"/>
        </w:rPr>
      </w:pPr>
      <w:r w:rsidRPr="008E024B">
        <w:rPr>
          <w:rFonts w:eastAsia="Calibri"/>
          <w:lang w:val="sr-Latn-CS" w:eastAsia="en-US"/>
        </w:rPr>
        <w:lastRenderedPageBreak/>
        <w:tab/>
        <w:t>Kroz međunarodni projekat IRENE, u kojem je Opština Tivat partner, izvršena je zamjena starih neefikasnih svjetiljki na dijelu magistralnog puta koji obuhvata teritorija opštine Tivat, kao i u pojedinim ulicama u užem i širem dijelu grada. Postavljene su svjetiljke sa LED izvorima svjetlosti, visokih performansi, čime je nesumnjivo smanjena potrošnja električne energije, a kvalitet osvjetljenja značajno poboljšan. Kroz isti projekat je postavljen solarni sistem za grijanje vode na krovu sportske dvorane „Župa“. Dodatni benefit partnerstva Opštine Tivat u ovom projektu jeste i to što će se uraditi detaljni energetski pregledi sedam objekata u vlasništvu Opštine Tivat. Terenska snimanja su završena i u toku je sistematizacija snimljenih i prikupljenih podataka, što će rezultirati jednom kvalitetnom bazom podataka projekata energetske efikasnosti.</w:t>
      </w:r>
    </w:p>
    <w:p w:rsidR="008E024B" w:rsidRPr="008E024B" w:rsidRDefault="008E024B" w:rsidP="008E024B">
      <w:pPr>
        <w:tabs>
          <w:tab w:val="left" w:pos="720"/>
        </w:tabs>
        <w:suppressAutoHyphens w:val="0"/>
        <w:spacing w:line="259" w:lineRule="auto"/>
        <w:jc w:val="both"/>
        <w:rPr>
          <w:rFonts w:eastAsia="Calibri"/>
          <w:lang w:val="sr-Latn-CS" w:eastAsia="en-US"/>
        </w:rPr>
      </w:pPr>
      <w:r w:rsidRPr="008E024B">
        <w:rPr>
          <w:rFonts w:eastAsia="Calibri"/>
          <w:lang w:val="sr-Latn-CS" w:eastAsia="en-US"/>
        </w:rPr>
        <w:tab/>
        <w:t>U toku su aktivnosti na zamjeni svjetiljki u prostorijama objekata u vlasništvu Opštine, a čija realizacija će biti završena do kraja mjeseca decembra t.g.</w:t>
      </w:r>
    </w:p>
    <w:p w:rsidR="008E024B" w:rsidRPr="008E024B" w:rsidRDefault="008E024B" w:rsidP="008E024B">
      <w:pPr>
        <w:tabs>
          <w:tab w:val="left" w:pos="720"/>
        </w:tabs>
        <w:suppressAutoHyphens w:val="0"/>
        <w:spacing w:line="259" w:lineRule="auto"/>
        <w:jc w:val="both"/>
        <w:rPr>
          <w:rFonts w:eastAsia="Calibri"/>
          <w:lang w:val="sr-Latn-CS" w:eastAsia="en-US"/>
        </w:rPr>
      </w:pPr>
      <w:r w:rsidRPr="008E024B">
        <w:rPr>
          <w:rFonts w:eastAsia="Calibri"/>
          <w:lang w:val="sr-Latn-CS" w:eastAsia="en-US"/>
        </w:rPr>
        <w:tab/>
        <w:t>Takođe, u toku je tenderska procedura za nabavku saobraćajnih znakova i opreme, kojom procedurom će se nabaviti i interaktivne svjetleće table, čije postavljanje je planirano u blizini škola, a na koji način će se doprinijeti bezbjednosti jedne od najosjetljivije kategorije učesnika u saobraćaju – djece. Napjanje pomenutih interaktivnih tabli će se vršiti korišćenjem solarnih panela, tj. sunčeve energije.</w:t>
      </w:r>
    </w:p>
    <w:p w:rsidR="0026413B" w:rsidRPr="00D162E8" w:rsidRDefault="0026413B" w:rsidP="002916D3">
      <w:pPr>
        <w:widowControl w:val="0"/>
        <w:tabs>
          <w:tab w:val="left" w:pos="709"/>
        </w:tabs>
        <w:jc w:val="both"/>
        <w:rPr>
          <w:color w:val="FF0000"/>
          <w:kern w:val="1"/>
          <w:lang w:val="sr-Latn-CS"/>
        </w:rPr>
      </w:pPr>
    </w:p>
    <w:p w:rsidR="008D0DEB" w:rsidRPr="0026413B" w:rsidRDefault="0026413B" w:rsidP="00EC5DEA">
      <w:pPr>
        <w:pStyle w:val="ListParagraph"/>
        <w:numPr>
          <w:ilvl w:val="0"/>
          <w:numId w:val="28"/>
        </w:numPr>
        <w:rPr>
          <w:b/>
          <w:lang w:val="sr-Latn-CS"/>
        </w:rPr>
      </w:pPr>
      <w:r w:rsidRPr="0026413B">
        <w:rPr>
          <w:b/>
          <w:lang w:val="sr-Latn-CS"/>
        </w:rPr>
        <w:t>POGRANIČNA PODRUČJA, MANJE RAZVIJENA PODRUČJA</w:t>
      </w:r>
    </w:p>
    <w:p w:rsidR="001F07F9" w:rsidRPr="008D0DEB" w:rsidRDefault="00FD4CD6" w:rsidP="008D0DEB">
      <w:pPr>
        <w:rPr>
          <w:b/>
          <w:u w:val="single"/>
          <w:lang w:val="sr-Latn-CS"/>
        </w:rPr>
      </w:pPr>
      <w:r w:rsidRPr="008D0DEB">
        <w:rPr>
          <w:b/>
          <w:lang w:val="sr-Latn-CS"/>
        </w:rPr>
        <w:t xml:space="preserve">       </w:t>
      </w:r>
    </w:p>
    <w:p w:rsidR="00123F1A" w:rsidRPr="00646A46" w:rsidRDefault="001F07F9" w:rsidP="00646A46">
      <w:pPr>
        <w:pStyle w:val="yiv0195039363msonormal"/>
        <w:spacing w:before="0" w:beforeAutospacing="0" w:after="0" w:afterAutospacing="0"/>
        <w:ind w:firstLine="720"/>
        <w:jc w:val="both"/>
      </w:pPr>
      <w:r w:rsidRPr="00646A46">
        <w:t xml:space="preserve">Brdo Vrmac u Prostorno urbanističkom planu Opštine Tivat do 2020. godine se sagledava kao budući Park prirode. </w:t>
      </w:r>
      <w:r w:rsidR="004D7022" w:rsidRPr="00646A46">
        <w:t xml:space="preserve">Također na isti način ovaj prostor je tretiran i kroz Prostorni plan posebne namjene za obalno područje Crne Gore, pa nas u narednom periodu čeka saradnja i rad na izradi zajedničkom plana za </w:t>
      </w:r>
      <w:r w:rsidRPr="00646A46">
        <w:t>Vrmac</w:t>
      </w:r>
      <w:r w:rsidR="004D7022" w:rsidRPr="00646A46">
        <w:t xml:space="preserve">, </w:t>
      </w:r>
      <w:r w:rsidR="00646A46" w:rsidRPr="00646A46">
        <w:t xml:space="preserve">proglašenja ovog područja regionalnim parkom prirode, </w:t>
      </w:r>
      <w:r w:rsidR="004D7022" w:rsidRPr="00646A46">
        <w:t>koji</w:t>
      </w:r>
      <w:r w:rsidRPr="00646A46">
        <w:t xml:space="preserve"> teritorijalno pripada  opštini Tivat i opštini Kotor</w:t>
      </w:r>
      <w:r w:rsidR="00646A46" w:rsidRPr="00646A46">
        <w:t xml:space="preserve">. </w:t>
      </w:r>
    </w:p>
    <w:p w:rsidR="001F07F9" w:rsidRPr="00D162E8" w:rsidRDefault="001F07F9" w:rsidP="002916D3">
      <w:pPr>
        <w:tabs>
          <w:tab w:val="left" w:pos="1080"/>
        </w:tabs>
        <w:suppressAutoHyphens w:val="0"/>
        <w:jc w:val="both"/>
        <w:rPr>
          <w:color w:val="FF0000"/>
          <w:lang w:val="sr-Latn-ME" w:eastAsia="en-US"/>
        </w:rPr>
      </w:pPr>
    </w:p>
    <w:p w:rsidR="00BB7A44" w:rsidRPr="00744A50" w:rsidRDefault="0026413B" w:rsidP="00EC5DEA">
      <w:pPr>
        <w:pStyle w:val="ListParagraph"/>
        <w:numPr>
          <w:ilvl w:val="0"/>
          <w:numId w:val="28"/>
        </w:numPr>
        <w:suppressAutoHyphens w:val="0"/>
        <w:jc w:val="both"/>
        <w:rPr>
          <w:b/>
          <w:lang w:val="sr-Latn-CS"/>
        </w:rPr>
      </w:pPr>
      <w:r w:rsidRPr="00744A50">
        <w:rPr>
          <w:b/>
          <w:lang w:val="sr-Latn-CS"/>
        </w:rPr>
        <w:t>UPRAVLJANJE OTPADOM – PROSTORNI ASPEKT -</w:t>
      </w:r>
      <w:r w:rsidRPr="00744A50">
        <w:rPr>
          <w:b/>
          <w:lang w:val="hr-HR"/>
        </w:rPr>
        <w:t>„</w:t>
      </w:r>
      <w:r w:rsidRPr="00744A50">
        <w:rPr>
          <w:b/>
          <w:lang w:val="de-DE" w:eastAsia="de-DE"/>
        </w:rPr>
        <w:t>KOMUNALNO“ DOO TIVAT</w:t>
      </w:r>
    </w:p>
    <w:p w:rsidR="00752387" w:rsidRDefault="00752387" w:rsidP="00752387">
      <w:pPr>
        <w:suppressAutoHyphens w:val="0"/>
        <w:jc w:val="both"/>
        <w:rPr>
          <w:b/>
          <w:color w:val="FF0000"/>
          <w:lang w:val="sr-Latn-CS"/>
        </w:rPr>
      </w:pPr>
    </w:p>
    <w:p w:rsidR="00D52A41" w:rsidRPr="00D52A41" w:rsidRDefault="00D52A41" w:rsidP="00D52A41">
      <w:pPr>
        <w:suppressAutoHyphens w:val="0"/>
        <w:ind w:firstLine="720"/>
        <w:jc w:val="both"/>
        <w:rPr>
          <w:lang w:eastAsia="en-US"/>
        </w:rPr>
      </w:pPr>
      <w:r w:rsidRPr="00D52A41">
        <w:rPr>
          <w:lang w:eastAsia="en-US"/>
        </w:rPr>
        <w:t>- Sakupljanje otpada vršilo se kontinuirano, shodno rasporedu i dinamici propisanim Programom rada DOO “KOMUNALNO” TIVAT za 2019.godinu.</w:t>
      </w:r>
    </w:p>
    <w:p w:rsidR="00D52A41" w:rsidRPr="00D52A41" w:rsidRDefault="00D52A41" w:rsidP="00D52A41">
      <w:pPr>
        <w:suppressAutoHyphens w:val="0"/>
        <w:ind w:firstLine="720"/>
        <w:jc w:val="both"/>
        <w:rPr>
          <w:lang w:eastAsia="en-US"/>
        </w:rPr>
      </w:pPr>
      <w:r w:rsidRPr="00D52A41">
        <w:rPr>
          <w:lang w:eastAsia="en-US"/>
        </w:rPr>
        <w:t>U periodu 01.01.2019.godine – 25.11.2019.godine sakupljene su slijedeće količine otpada:</w:t>
      </w:r>
    </w:p>
    <w:p w:rsidR="00D52A41" w:rsidRPr="00D52A41" w:rsidRDefault="00D52A41" w:rsidP="00D52A41">
      <w:pPr>
        <w:suppressAutoHyphens w:val="0"/>
        <w:ind w:firstLine="720"/>
        <w:jc w:val="both"/>
        <w:rPr>
          <w:lang w:eastAsia="en-US"/>
        </w:rPr>
      </w:pPr>
    </w:p>
    <w:p w:rsidR="00D52A41" w:rsidRPr="00D52A41" w:rsidRDefault="00D52A41" w:rsidP="00D52A41">
      <w:pPr>
        <w:suppressAutoHyphens w:val="0"/>
        <w:ind w:firstLine="720"/>
        <w:jc w:val="both"/>
        <w:rPr>
          <w:lang w:eastAsia="en-US"/>
        </w:rPr>
      </w:pPr>
      <w:r w:rsidRPr="00D52A41">
        <w:rPr>
          <w:lang w:eastAsia="en-US"/>
        </w:rPr>
        <w:t>20 03 01 - Mješani komunalni otpad – 8666,90 t</w:t>
      </w:r>
    </w:p>
    <w:p w:rsidR="00D52A41" w:rsidRPr="00D52A41" w:rsidRDefault="00D52A41" w:rsidP="00D52A41">
      <w:pPr>
        <w:suppressAutoHyphens w:val="0"/>
        <w:ind w:firstLine="720"/>
        <w:jc w:val="both"/>
        <w:rPr>
          <w:lang w:eastAsia="en-US"/>
        </w:rPr>
      </w:pPr>
      <w:r w:rsidRPr="00D52A41">
        <w:rPr>
          <w:lang w:eastAsia="en-US"/>
        </w:rPr>
        <w:t>20 01 01 -  Papir i karton – 197,94 t</w:t>
      </w:r>
    </w:p>
    <w:p w:rsidR="00D52A41" w:rsidRPr="00D52A41" w:rsidRDefault="00D52A41" w:rsidP="00D52A41">
      <w:pPr>
        <w:suppressAutoHyphens w:val="0"/>
        <w:ind w:firstLine="720"/>
        <w:jc w:val="both"/>
        <w:rPr>
          <w:lang w:eastAsia="en-US"/>
        </w:rPr>
      </w:pPr>
      <w:r w:rsidRPr="00D52A41">
        <w:rPr>
          <w:lang w:eastAsia="en-US"/>
        </w:rPr>
        <w:t>17 04 05 -  Metalni otpad – 10,2 t</w:t>
      </w:r>
    </w:p>
    <w:p w:rsidR="00D52A41" w:rsidRPr="00D52A41" w:rsidRDefault="00D52A41" w:rsidP="00D52A41">
      <w:pPr>
        <w:suppressAutoHyphens w:val="0"/>
        <w:ind w:firstLine="720"/>
        <w:jc w:val="both"/>
        <w:rPr>
          <w:lang w:eastAsia="en-US"/>
        </w:rPr>
      </w:pPr>
      <w:r w:rsidRPr="00D52A41">
        <w:rPr>
          <w:lang w:eastAsia="en-US"/>
        </w:rPr>
        <w:t>20 02 01 – Zeleni  otpad iz bašti i parkova – 8400 m</w:t>
      </w:r>
      <w:r w:rsidRPr="00D52A41">
        <w:rPr>
          <w:vertAlign w:val="superscript"/>
          <w:lang w:eastAsia="en-US"/>
        </w:rPr>
        <w:t>3</w:t>
      </w:r>
    </w:p>
    <w:p w:rsidR="00D52A41" w:rsidRPr="00D52A41" w:rsidRDefault="00D52A41" w:rsidP="00D52A41">
      <w:pPr>
        <w:suppressAutoHyphens w:val="0"/>
        <w:ind w:firstLine="720"/>
        <w:jc w:val="both"/>
        <w:rPr>
          <w:vertAlign w:val="superscript"/>
          <w:lang w:eastAsia="en-US"/>
        </w:rPr>
      </w:pPr>
      <w:r w:rsidRPr="00D52A41">
        <w:rPr>
          <w:lang w:eastAsia="en-US"/>
        </w:rPr>
        <w:t>20 03 07 -  Kabasti otpad – 2950 m</w:t>
      </w:r>
      <w:r w:rsidRPr="00D52A41">
        <w:rPr>
          <w:vertAlign w:val="superscript"/>
          <w:lang w:eastAsia="en-US"/>
        </w:rPr>
        <w:t>3</w:t>
      </w:r>
    </w:p>
    <w:p w:rsidR="00D52A41" w:rsidRPr="00D52A41" w:rsidRDefault="00D52A41" w:rsidP="00D52A41">
      <w:pPr>
        <w:suppressAutoHyphens w:val="0"/>
        <w:ind w:firstLine="720"/>
        <w:jc w:val="both"/>
        <w:rPr>
          <w:lang w:eastAsia="en-US"/>
        </w:rPr>
      </w:pPr>
      <w:r w:rsidRPr="00D52A41">
        <w:rPr>
          <w:lang w:eastAsia="en-US"/>
        </w:rPr>
        <w:t>16 01 03 – potrošena auto guma – cca 250 komada</w:t>
      </w:r>
    </w:p>
    <w:p w:rsidR="00D52A41" w:rsidRPr="00D52A41" w:rsidRDefault="00D52A41" w:rsidP="00D52A41">
      <w:pPr>
        <w:suppressAutoHyphens w:val="0"/>
        <w:ind w:firstLine="720"/>
        <w:jc w:val="both"/>
        <w:rPr>
          <w:lang w:eastAsia="en-US"/>
        </w:rPr>
      </w:pPr>
      <w:r w:rsidRPr="00D52A41">
        <w:rPr>
          <w:lang w:eastAsia="en-US"/>
        </w:rPr>
        <w:t>15 01 02 – PET ambalaža – 8,9 t</w:t>
      </w:r>
    </w:p>
    <w:p w:rsidR="00D52A41" w:rsidRPr="00D52A41" w:rsidRDefault="00D52A41" w:rsidP="00D52A41">
      <w:pPr>
        <w:suppressAutoHyphens w:val="0"/>
        <w:ind w:firstLine="720"/>
        <w:jc w:val="both"/>
        <w:rPr>
          <w:vertAlign w:val="superscript"/>
          <w:lang w:eastAsia="en-US"/>
        </w:rPr>
      </w:pPr>
      <w:r w:rsidRPr="00D52A41">
        <w:rPr>
          <w:lang w:eastAsia="en-US"/>
        </w:rPr>
        <w:t xml:space="preserve">20 02 02 </w:t>
      </w:r>
      <w:r>
        <w:rPr>
          <w:lang w:eastAsia="en-US"/>
        </w:rPr>
        <w:t xml:space="preserve">  </w:t>
      </w:r>
      <w:r w:rsidRPr="00D52A41">
        <w:rPr>
          <w:lang w:eastAsia="en-US"/>
        </w:rPr>
        <w:t xml:space="preserve"> i više frakcija iz grupe 17 – građevinski otpad – 1620 m</w:t>
      </w:r>
      <w:r w:rsidRPr="00D52A41">
        <w:rPr>
          <w:vertAlign w:val="superscript"/>
          <w:lang w:eastAsia="en-US"/>
        </w:rPr>
        <w:t>3</w:t>
      </w:r>
    </w:p>
    <w:p w:rsidR="00D52A41" w:rsidRPr="00D52A41" w:rsidRDefault="00D52A41" w:rsidP="00D52A41">
      <w:pPr>
        <w:suppressAutoHyphens w:val="0"/>
        <w:ind w:firstLine="720"/>
        <w:jc w:val="both"/>
        <w:rPr>
          <w:lang w:eastAsia="en-US"/>
        </w:rPr>
      </w:pPr>
      <w:r w:rsidRPr="00D52A41">
        <w:rPr>
          <w:lang w:eastAsia="en-US"/>
        </w:rPr>
        <w:t xml:space="preserve">16 02 </w:t>
      </w:r>
      <w:r>
        <w:rPr>
          <w:lang w:eastAsia="en-US"/>
        </w:rPr>
        <w:t xml:space="preserve">        </w:t>
      </w:r>
      <w:r w:rsidRPr="00D52A41">
        <w:rPr>
          <w:lang w:eastAsia="en-US"/>
        </w:rPr>
        <w:t>Otpad od električne i elektronske opreme – 980 kg</w:t>
      </w:r>
    </w:p>
    <w:p w:rsidR="00D52A41" w:rsidRPr="00D52A41" w:rsidRDefault="00D52A41" w:rsidP="00D52A41">
      <w:pPr>
        <w:suppressAutoHyphens w:val="0"/>
        <w:ind w:firstLine="720"/>
        <w:jc w:val="both"/>
        <w:rPr>
          <w:lang w:eastAsia="en-US"/>
        </w:rPr>
      </w:pPr>
    </w:p>
    <w:p w:rsidR="00D52A41" w:rsidRPr="00D52A41" w:rsidRDefault="00D52A41" w:rsidP="00D52A41">
      <w:pPr>
        <w:suppressAutoHyphens w:val="0"/>
        <w:ind w:firstLine="720"/>
        <w:jc w:val="both"/>
        <w:rPr>
          <w:lang w:eastAsia="en-US"/>
        </w:rPr>
      </w:pPr>
      <w:r w:rsidRPr="00D52A41">
        <w:rPr>
          <w:lang w:eastAsia="en-US"/>
        </w:rPr>
        <w:t>- Tokom izvještajnog perioda kontinuirano se radilo na raščišćavanju ilegalnih (divljih) odlagališta otpada kao što je odlagalište prema naselju Brda i Ostrvu cvijeća, odakle je uklonjeno preko 10 m</w:t>
      </w:r>
      <w:r w:rsidRPr="00D52A41">
        <w:rPr>
          <w:vertAlign w:val="superscript"/>
          <w:lang w:eastAsia="en-US"/>
        </w:rPr>
        <w:t>3</w:t>
      </w:r>
      <w:r w:rsidRPr="00D52A41">
        <w:rPr>
          <w:lang w:eastAsia="en-US"/>
        </w:rPr>
        <w:t xml:space="preserve"> uglavnom građevinskog otpada. </w:t>
      </w:r>
    </w:p>
    <w:p w:rsidR="00D52A41" w:rsidRPr="00D52A41" w:rsidRDefault="00D52A41" w:rsidP="00D52A41">
      <w:pPr>
        <w:suppressAutoHyphens w:val="0"/>
        <w:ind w:firstLine="720"/>
        <w:jc w:val="both"/>
        <w:rPr>
          <w:lang w:eastAsia="en-US"/>
        </w:rPr>
      </w:pPr>
      <w:r w:rsidRPr="00D52A41">
        <w:rPr>
          <w:lang w:eastAsia="en-US"/>
        </w:rPr>
        <w:t>Sa lokacije u Donjoj Lastvi na početku Ulice od palaca, uklonjeno je ilegalno odlagalište na kojem se nalazilo preko 30 m</w:t>
      </w:r>
      <w:r w:rsidRPr="00D52A41">
        <w:rPr>
          <w:vertAlign w:val="superscript"/>
          <w:lang w:eastAsia="en-US"/>
        </w:rPr>
        <w:t>3</w:t>
      </w:r>
      <w:r w:rsidRPr="00D52A41">
        <w:rPr>
          <w:lang w:eastAsia="en-US"/>
        </w:rPr>
        <w:t xml:space="preserve"> uglavnom zemlje i kamen kao i manja količina miješanog komunalnog otpada. </w:t>
      </w:r>
    </w:p>
    <w:p w:rsidR="00D52A41" w:rsidRPr="00D52A41" w:rsidRDefault="00D52A41" w:rsidP="00D52A41">
      <w:pPr>
        <w:suppressAutoHyphens w:val="0"/>
        <w:ind w:firstLine="720"/>
        <w:jc w:val="both"/>
        <w:rPr>
          <w:lang w:eastAsia="en-US"/>
        </w:rPr>
      </w:pPr>
      <w:r w:rsidRPr="00D52A41">
        <w:rPr>
          <w:lang w:eastAsia="en-US"/>
        </w:rPr>
        <w:t>Na Seljanovu smo u više navrata čistili lokacije ispod i iznad Hotela Tivat odakle je svaki put uklonjeno preko 10 m</w:t>
      </w:r>
      <w:r w:rsidRPr="00D52A41">
        <w:rPr>
          <w:vertAlign w:val="superscript"/>
          <w:lang w:eastAsia="en-US"/>
        </w:rPr>
        <w:t>3</w:t>
      </w:r>
      <w:r w:rsidRPr="00D52A41">
        <w:rPr>
          <w:lang w:eastAsia="en-US"/>
        </w:rPr>
        <w:t xml:space="preserve"> otpada.</w:t>
      </w:r>
    </w:p>
    <w:p w:rsidR="00D52A41" w:rsidRPr="00D52A41" w:rsidRDefault="00D52A41" w:rsidP="00D52A41">
      <w:pPr>
        <w:suppressAutoHyphens w:val="0"/>
        <w:ind w:firstLine="720"/>
        <w:jc w:val="both"/>
        <w:rPr>
          <w:lang w:eastAsia="en-US"/>
        </w:rPr>
      </w:pPr>
      <w:r w:rsidRPr="00D52A41">
        <w:rPr>
          <w:lang w:eastAsia="en-US"/>
        </w:rPr>
        <w:t xml:space="preserve"> Napominjemo da su se na svim lokacijam koje smo očistili ponovo nagolmilae velike količine otpada.</w:t>
      </w:r>
    </w:p>
    <w:p w:rsidR="00D52A41" w:rsidRPr="00D52A41" w:rsidRDefault="00D52A41" w:rsidP="00D52A41">
      <w:pPr>
        <w:suppressAutoHyphens w:val="0"/>
        <w:ind w:firstLine="720"/>
        <w:jc w:val="both"/>
        <w:rPr>
          <w:lang w:eastAsia="en-US"/>
        </w:rPr>
      </w:pPr>
      <w:r w:rsidRPr="00D52A41">
        <w:rPr>
          <w:lang w:eastAsia="en-US"/>
        </w:rPr>
        <w:lastRenderedPageBreak/>
        <w:t>Više puta tokom godine čišćeni su bujični potoci i kanali iz kojih je, pored mulja koji je uobičajena pojava izvađena i neuobičajeno velika količina građevinskog i miješanog komunalnog otpada.</w:t>
      </w:r>
    </w:p>
    <w:p w:rsidR="00D52A41" w:rsidRPr="00D52A41" w:rsidRDefault="00D52A41" w:rsidP="00D52A41">
      <w:pPr>
        <w:suppressAutoHyphens w:val="0"/>
        <w:ind w:firstLine="720"/>
        <w:jc w:val="both"/>
        <w:rPr>
          <w:lang w:eastAsia="en-US"/>
        </w:rPr>
      </w:pPr>
      <w:r w:rsidRPr="00D52A41">
        <w:rPr>
          <w:lang w:eastAsia="en-US"/>
        </w:rPr>
        <w:t>Tokom 2019.godine izgrađeno je 6 novih i popravljeno 10 starih kontejnerskih mjesta. Napravljeno je i 8 novih bokseva za papir-karton, odnosno plastiku, čime je proširena mreža posuda za selektivno odlaganje otpada.</w:t>
      </w:r>
    </w:p>
    <w:p w:rsidR="00D52A41" w:rsidRPr="00D52A41" w:rsidRDefault="00D52A41" w:rsidP="00D52A41">
      <w:pPr>
        <w:suppressAutoHyphens w:val="0"/>
        <w:ind w:firstLine="720"/>
        <w:jc w:val="both"/>
        <w:rPr>
          <w:lang w:eastAsia="en-US"/>
        </w:rPr>
      </w:pPr>
    </w:p>
    <w:p w:rsidR="00D52A41" w:rsidRPr="00D52A41" w:rsidRDefault="00D52A41" w:rsidP="00D52A41">
      <w:pPr>
        <w:suppressAutoHyphens w:val="0"/>
        <w:ind w:firstLine="720"/>
        <w:rPr>
          <w:lang w:val="hr-HR" w:eastAsia="en-US"/>
        </w:rPr>
      </w:pPr>
      <w:r w:rsidRPr="00D52A41">
        <w:rPr>
          <w:lang w:eastAsia="en-US"/>
        </w:rPr>
        <w:t xml:space="preserve">Redovno su se održavali lokalni putevi (krpljenje udarnih rupa, čišćenje kanala , putnih rigola </w:t>
      </w:r>
      <w:r>
        <w:rPr>
          <w:lang w:eastAsia="en-US"/>
        </w:rPr>
        <w:t xml:space="preserve">i </w:t>
      </w:r>
      <w:r w:rsidRPr="00D52A41">
        <w:rPr>
          <w:lang w:eastAsia="en-US"/>
        </w:rPr>
        <w:t xml:space="preserve">košenje putnog pojasa, zamjena dotrajalih rešetki </w:t>
      </w:r>
      <w:r>
        <w:rPr>
          <w:lang w:eastAsia="en-US"/>
        </w:rPr>
        <w:t>i</w:t>
      </w:r>
      <w:r w:rsidRPr="00D52A41">
        <w:rPr>
          <w:lang w:eastAsia="en-US"/>
        </w:rPr>
        <w:t xml:space="preserve"> dr.)</w:t>
      </w:r>
    </w:p>
    <w:p w:rsidR="00D52A41" w:rsidRPr="00D52A41" w:rsidRDefault="00D52A41" w:rsidP="00D52A41">
      <w:pPr>
        <w:suppressAutoHyphens w:val="0"/>
        <w:rPr>
          <w:lang w:val="hr-HR" w:eastAsia="en-US"/>
        </w:rPr>
      </w:pPr>
      <w:r w:rsidRPr="00D52A41">
        <w:rPr>
          <w:lang w:eastAsia="en-US"/>
        </w:rPr>
        <w:t>Izvršeno je uređenje fontane u Velikom gradskom parku (uklanjanje otpada, pranje bazena, ugradnja nove pumpe i rasprskivača, sanacija električne instalacije) uz asistenciju kolega iz “ViK” DOO Tivat.</w:t>
      </w:r>
    </w:p>
    <w:p w:rsidR="00D52A41" w:rsidRPr="00D52A41" w:rsidRDefault="00D52A41" w:rsidP="00D52A41">
      <w:pPr>
        <w:suppressAutoHyphens w:val="0"/>
        <w:ind w:firstLine="720"/>
        <w:jc w:val="both"/>
        <w:rPr>
          <w:lang w:val="hr-HR" w:eastAsia="en-US"/>
        </w:rPr>
      </w:pPr>
      <w:r w:rsidRPr="00D52A41">
        <w:rPr>
          <w:lang w:val="hr-HR" w:eastAsia="en-US"/>
        </w:rPr>
        <w:t>Gradski parkovi kao i sve ostale zelene,</w:t>
      </w:r>
      <w:r>
        <w:rPr>
          <w:lang w:val="hr-HR" w:eastAsia="en-US"/>
        </w:rPr>
        <w:t xml:space="preserve"> </w:t>
      </w:r>
      <w:r w:rsidRPr="00D52A41">
        <w:rPr>
          <w:lang w:val="hr-HR" w:eastAsia="en-US"/>
        </w:rPr>
        <w:t xml:space="preserve">javne površine redovno su održavane (košenje, okopavanje, prihraniivanje,...). </w:t>
      </w:r>
    </w:p>
    <w:p w:rsidR="00D52A41" w:rsidRPr="00D52A41" w:rsidRDefault="00D52A41" w:rsidP="00D52A41">
      <w:pPr>
        <w:suppressAutoHyphens w:val="0"/>
        <w:jc w:val="both"/>
        <w:rPr>
          <w:lang w:val="hr-HR" w:eastAsia="en-US"/>
        </w:rPr>
      </w:pPr>
      <w:r w:rsidRPr="00D52A41">
        <w:rPr>
          <w:lang w:val="hr-HR" w:eastAsia="en-US"/>
        </w:rPr>
        <w:t xml:space="preserve">Služba Zelenila je bila uključena u obilježavanju gotovo svih značajnih datuma iz domena ekologije u vidu donacije sadnica stabala NVO, Zelenom timu, Osnovnim školama, Dječijem savezu i dr. </w:t>
      </w:r>
    </w:p>
    <w:p w:rsidR="00D52A41" w:rsidRPr="00D52A41" w:rsidRDefault="00D52A41" w:rsidP="00D52A41">
      <w:pPr>
        <w:suppressAutoHyphens w:val="0"/>
        <w:ind w:firstLine="720"/>
        <w:jc w:val="both"/>
        <w:rPr>
          <w:lang w:val="sr-Latn-CS" w:eastAsia="en-US"/>
        </w:rPr>
      </w:pPr>
      <w:r w:rsidRPr="00D52A41">
        <w:rPr>
          <w:lang w:val="sr-Latn-CS" w:eastAsia="en-US"/>
        </w:rPr>
        <w:t xml:space="preserve">Neustupljene plaže i obala duž cijele teritorije Opštine, od Veriga do Petrovića,  redovno su se čistile od raznih vrsta otpada (komunalni, gabaritni,zeleni i dr.). </w:t>
      </w:r>
    </w:p>
    <w:p w:rsidR="00D52A41" w:rsidRPr="00D52A41" w:rsidRDefault="00D52A41" w:rsidP="00D52A41">
      <w:pPr>
        <w:suppressAutoHyphens w:val="0"/>
        <w:ind w:firstLine="720"/>
        <w:jc w:val="both"/>
        <w:rPr>
          <w:lang w:val="hr-HR" w:eastAsia="en-US"/>
        </w:rPr>
      </w:pPr>
      <w:r w:rsidRPr="00D52A41">
        <w:rPr>
          <w:lang w:val="hr-HR" w:eastAsia="en-US"/>
        </w:rPr>
        <w:t>Akcija „Neka bude čisto“ dala je i ove godine izuzetno dobre rezultate redovno su se održavali magistralni i regionalni putevi (košenje sa prikupljanjem otkosa, prikupljanje svih vrsta otpada, čišćenje rigola i propusta,...).</w:t>
      </w:r>
      <w:r>
        <w:rPr>
          <w:lang w:val="hr-HR" w:eastAsia="en-US"/>
        </w:rPr>
        <w:t xml:space="preserve"> </w:t>
      </w:r>
      <w:r w:rsidRPr="00D52A41">
        <w:rPr>
          <w:lang w:val="hr-HR" w:eastAsia="en-US"/>
        </w:rPr>
        <w:t>Košenje je izvršeno na površini od cca 130.000m</w:t>
      </w:r>
      <w:r w:rsidRPr="00D52A41">
        <w:rPr>
          <w:vertAlign w:val="superscript"/>
          <w:lang w:val="hr-HR" w:eastAsia="en-US"/>
        </w:rPr>
        <w:t>2</w:t>
      </w:r>
      <w:r w:rsidRPr="00D52A41">
        <w:rPr>
          <w:lang w:val="hr-HR" w:eastAsia="en-US"/>
        </w:rPr>
        <w:t xml:space="preserve"> </w:t>
      </w:r>
      <w:r>
        <w:rPr>
          <w:lang w:val="hr-HR" w:eastAsia="en-US"/>
        </w:rPr>
        <w:t xml:space="preserve">               </w:t>
      </w:r>
      <w:r w:rsidRPr="00D52A41">
        <w:rPr>
          <w:lang w:val="hr-HR" w:eastAsia="en-US"/>
        </w:rPr>
        <w:t xml:space="preserve"> i prikupljeno je više od 800 m</w:t>
      </w:r>
      <w:r w:rsidRPr="00D52A41">
        <w:rPr>
          <w:vertAlign w:val="superscript"/>
          <w:lang w:val="hr-HR" w:eastAsia="en-US"/>
        </w:rPr>
        <w:t>3</w:t>
      </w:r>
      <w:r w:rsidRPr="00D52A41">
        <w:rPr>
          <w:lang w:val="hr-HR" w:eastAsia="en-US"/>
        </w:rPr>
        <w:t xml:space="preserve"> raznovrsnog otpada (biorazgradivog, kabastog, čvrstog komunalnog ,...).</w:t>
      </w:r>
    </w:p>
    <w:p w:rsidR="00D52A41" w:rsidRPr="00D52A41" w:rsidRDefault="00D52A41" w:rsidP="00D52A41">
      <w:pPr>
        <w:suppressAutoHyphens w:val="0"/>
        <w:ind w:firstLine="720"/>
        <w:rPr>
          <w:lang w:val="hr-HR" w:eastAsia="en-US"/>
        </w:rPr>
      </w:pPr>
      <w:r w:rsidRPr="00D52A41">
        <w:rPr>
          <w:lang w:eastAsia="en-US"/>
        </w:rPr>
        <w:t>Zabilježeno je blizu stotinu sanacija i zamjena polomljenih klupa,  i ostalog parkovskog mobilijara za djecu i mlade, posljedica zuba vremena i vandalskog čina, u većem broju slučajeva.</w:t>
      </w:r>
    </w:p>
    <w:p w:rsidR="00D52A41" w:rsidRPr="00D52A41" w:rsidRDefault="00D52A41" w:rsidP="00D52A41">
      <w:pPr>
        <w:suppressAutoHyphens w:val="0"/>
        <w:ind w:firstLine="720"/>
        <w:jc w:val="both"/>
        <w:rPr>
          <w:lang w:eastAsia="en-US"/>
        </w:rPr>
      </w:pPr>
      <w:r w:rsidRPr="00D52A41">
        <w:rPr>
          <w:lang w:val="hr-HR" w:eastAsia="en-US"/>
        </w:rPr>
        <w:t>Društvo je uzelo učešće u raznim kulturnim, zabavnim manifestacija kao i raznim akcija koje se odnose na očuvanju životne sredine organizovanim od strane škola, NVO-a i Opštine. S tim u vezi značajno je istaći učešće u akciji</w:t>
      </w:r>
      <w:r w:rsidRPr="00D52A41">
        <w:rPr>
          <w:lang w:eastAsia="en-US"/>
        </w:rPr>
        <w:t xml:space="preserve"> čišćenja morskog dna i obale Organizovana od strane opštinskog Zelenog tima.</w:t>
      </w:r>
    </w:p>
    <w:p w:rsidR="00D52A41" w:rsidRPr="00D52A41" w:rsidRDefault="00D52A41" w:rsidP="00D52A41">
      <w:pPr>
        <w:suppressAutoHyphens w:val="0"/>
        <w:ind w:firstLine="720"/>
        <w:jc w:val="both"/>
        <w:rPr>
          <w:lang w:val="hr-HR" w:eastAsia="en-US"/>
        </w:rPr>
      </w:pPr>
      <w:r w:rsidRPr="00D52A41">
        <w:rPr>
          <w:lang w:val="hr-HR" w:eastAsia="en-US"/>
        </w:rPr>
        <w:t xml:space="preserve">Redovno je vršeno informisanje o stanju upravljanja otpadom na teritoriji Opštine , putem lokalnog radija i njihovog web portala kao i preko web sajta </w:t>
      </w:r>
      <w:r>
        <w:rPr>
          <w:lang w:val="hr-HR" w:eastAsia="en-US"/>
        </w:rPr>
        <w:t>k</w:t>
      </w:r>
      <w:r w:rsidRPr="00D52A41">
        <w:rPr>
          <w:lang w:val="hr-HR" w:eastAsia="en-US"/>
        </w:rPr>
        <w:t>omunalnog</w:t>
      </w:r>
      <w:r>
        <w:rPr>
          <w:lang w:val="hr-HR" w:eastAsia="en-US"/>
        </w:rPr>
        <w:t xml:space="preserve"> </w:t>
      </w:r>
      <w:r w:rsidRPr="00D52A41">
        <w:rPr>
          <w:lang w:val="hr-HR" w:eastAsia="en-US"/>
        </w:rPr>
        <w:t>(</w:t>
      </w:r>
      <w:hyperlink r:id="rId12" w:history="1">
        <w:r w:rsidRPr="00D52A41">
          <w:rPr>
            <w:color w:val="0000FF"/>
            <w:u w:val="single"/>
            <w:lang w:val="hr-HR" w:eastAsia="en-US"/>
          </w:rPr>
          <w:t>http://komunalnotivat.com/</w:t>
        </w:r>
      </w:hyperlink>
      <w:r w:rsidRPr="00D52A41">
        <w:rPr>
          <w:lang w:val="hr-HR" w:eastAsia="en-US"/>
        </w:rPr>
        <w:t>) .</w:t>
      </w:r>
    </w:p>
    <w:p w:rsidR="00752387" w:rsidRDefault="00752387" w:rsidP="00752387">
      <w:pPr>
        <w:suppressAutoHyphens w:val="0"/>
        <w:jc w:val="both"/>
        <w:rPr>
          <w:b/>
          <w:color w:val="FF0000"/>
          <w:lang w:val="sr-Latn-CS"/>
        </w:rPr>
      </w:pPr>
    </w:p>
    <w:p w:rsidR="001F07F9" w:rsidRPr="0050080D" w:rsidRDefault="001F07F9" w:rsidP="002916D3">
      <w:pPr>
        <w:suppressAutoHyphens w:val="0"/>
        <w:spacing w:after="200"/>
        <w:jc w:val="both"/>
        <w:rPr>
          <w:b/>
          <w:i/>
          <w:lang w:val="sr-Latn-CS"/>
        </w:rPr>
      </w:pPr>
      <w:r w:rsidRPr="0050080D">
        <w:rPr>
          <w:b/>
          <w:i/>
          <w:lang w:val="sr-Latn-CS"/>
        </w:rPr>
        <w:t>* otpadne i oborinske vode</w:t>
      </w:r>
    </w:p>
    <w:p w:rsidR="001F07F9" w:rsidRPr="0050080D" w:rsidRDefault="001F07F9" w:rsidP="002916D3">
      <w:pPr>
        <w:suppressAutoHyphens w:val="0"/>
        <w:ind w:firstLine="720"/>
        <w:jc w:val="both"/>
        <w:rPr>
          <w:lang w:val="sr-Latn-CS" w:eastAsia="en-US"/>
        </w:rPr>
      </w:pPr>
      <w:r w:rsidRPr="0050080D">
        <w:rPr>
          <w:lang w:val="hr-HR"/>
        </w:rPr>
        <w:t xml:space="preserve">Kanalizacioni sistem  u gradu funkcionira i redovno se vrši </w:t>
      </w:r>
      <w:r w:rsidRPr="0050080D">
        <w:rPr>
          <w:lang w:val="sr-Latn-CS" w:eastAsia="en-US"/>
        </w:rPr>
        <w:t>spajanju na mrežu privatnih objekata na dijelu gdje je izgrađen kanali</w:t>
      </w:r>
      <w:r w:rsidR="00153CE2" w:rsidRPr="0050080D">
        <w:rPr>
          <w:lang w:val="sr-Latn-CS" w:eastAsia="en-US"/>
        </w:rPr>
        <w:t>zacioni sistem</w:t>
      </w:r>
      <w:r w:rsidRPr="0050080D">
        <w:rPr>
          <w:lang w:val="sr-Latn-CS" w:eastAsia="en-US"/>
        </w:rPr>
        <w:t>;</w:t>
      </w:r>
    </w:p>
    <w:p w:rsidR="001F07F9" w:rsidRPr="0050080D" w:rsidRDefault="001F07F9" w:rsidP="002916D3">
      <w:pPr>
        <w:suppressAutoHyphens w:val="0"/>
        <w:ind w:firstLine="720"/>
        <w:jc w:val="both"/>
        <w:rPr>
          <w:lang w:val="sr-Latn-CS" w:eastAsia="en-US"/>
        </w:rPr>
      </w:pPr>
      <w:r w:rsidRPr="0050080D">
        <w:rPr>
          <w:lang w:val="sr-Latn-CS" w:eastAsia="en-US"/>
        </w:rPr>
        <w:t>D.O.O "Vodovod i Kanalizacija" Tivat vrši r</w:t>
      </w:r>
      <w:r w:rsidRPr="0050080D">
        <w:rPr>
          <w:lang w:val="hr-HR"/>
        </w:rPr>
        <w:t xml:space="preserve">edovno </w:t>
      </w:r>
      <w:r w:rsidRPr="0050080D">
        <w:rPr>
          <w:lang w:val="sr-Latn-CS" w:eastAsia="en-US"/>
        </w:rPr>
        <w:t>održavanje i čišćenje postojećeg – izgrađenog sistema fekalne i atmosferske kanalizacije, kao i kontrolu priključenja svakog objekta na novi kanalizacioni sistem.</w:t>
      </w:r>
    </w:p>
    <w:p w:rsidR="00153CE2" w:rsidRPr="0050080D" w:rsidRDefault="00153CE2" w:rsidP="002916D3">
      <w:pPr>
        <w:suppressAutoHyphens w:val="0"/>
        <w:ind w:firstLine="720"/>
        <w:jc w:val="both"/>
        <w:rPr>
          <w:lang w:val="sr-Latn-CS" w:eastAsia="en-US"/>
        </w:rPr>
      </w:pPr>
      <w:r w:rsidRPr="0050080D">
        <w:rPr>
          <w:lang w:val="sr-Latn-CS" w:eastAsia="en-US"/>
        </w:rPr>
        <w:t xml:space="preserve">Neophodno je raditi na </w:t>
      </w:r>
      <w:r w:rsidR="0050080D" w:rsidRPr="0050080D">
        <w:rPr>
          <w:lang w:val="sr-Latn-CS" w:eastAsia="en-US"/>
        </w:rPr>
        <w:t>započetoj izgradnji kanalizacionog sistema u Donjoj Lastvi.</w:t>
      </w:r>
    </w:p>
    <w:p w:rsidR="001F07F9" w:rsidRDefault="001F07F9" w:rsidP="0037348F">
      <w:pPr>
        <w:suppressAutoHyphens w:val="0"/>
        <w:ind w:firstLine="360"/>
        <w:jc w:val="both"/>
        <w:rPr>
          <w:lang w:val="sr-Latn-CS"/>
        </w:rPr>
      </w:pPr>
      <w:r w:rsidRPr="0050080D">
        <w:rPr>
          <w:lang w:val="sr-Latn-CS"/>
        </w:rPr>
        <w:t xml:space="preserve">      Za sva područja gdje još nije izrađen gradski kanalizacioni sistem, Odlukom je propisana obaveza postavljanja biološkog uređaja za prečišćavanje otpadnih voda, a uz postojeće septičke jame potrebno je ugraditi bioprečistać.</w:t>
      </w:r>
    </w:p>
    <w:p w:rsidR="009E3B0C" w:rsidRDefault="009E3B0C" w:rsidP="0037348F">
      <w:pPr>
        <w:suppressAutoHyphens w:val="0"/>
        <w:ind w:firstLine="360"/>
        <w:jc w:val="both"/>
        <w:rPr>
          <w:lang w:val="sr-Latn-CS"/>
        </w:rPr>
      </w:pPr>
    </w:p>
    <w:p w:rsidR="009E3B0C" w:rsidRPr="00752387" w:rsidRDefault="009E3B0C" w:rsidP="00752387">
      <w:pPr>
        <w:suppressAutoHyphens w:val="0"/>
        <w:spacing w:line="276" w:lineRule="auto"/>
        <w:rPr>
          <w:rFonts w:eastAsia="Calibri"/>
          <w:b/>
          <w:bCs/>
          <w:i/>
          <w:iCs/>
          <w:u w:val="single"/>
          <w:lang w:val="sr-Latn-CS" w:eastAsia="en-US"/>
        </w:rPr>
      </w:pPr>
      <w:r w:rsidRPr="00752387">
        <w:rPr>
          <w:rFonts w:eastAsia="Calibri"/>
          <w:b/>
          <w:bCs/>
          <w:i/>
          <w:iCs/>
          <w:u w:val="single"/>
          <w:lang w:val="sr-Latn-CS" w:eastAsia="en-US"/>
        </w:rPr>
        <w:t>ODVOĐENJE OTPADNIH VODA</w:t>
      </w:r>
    </w:p>
    <w:p w:rsidR="002221A7" w:rsidRPr="00752387" w:rsidRDefault="002221A7" w:rsidP="00752387">
      <w:pPr>
        <w:suppressAutoHyphens w:val="0"/>
        <w:ind w:firstLine="360"/>
        <w:jc w:val="both"/>
        <w:rPr>
          <w:lang w:val="sr-Latn-CS"/>
        </w:rPr>
      </w:pPr>
    </w:p>
    <w:p w:rsidR="009E3B0C" w:rsidRPr="00752387" w:rsidRDefault="009E3B0C" w:rsidP="00752387">
      <w:pPr>
        <w:suppressAutoHyphens w:val="0"/>
        <w:spacing w:line="276" w:lineRule="auto"/>
        <w:jc w:val="both"/>
        <w:rPr>
          <w:rFonts w:eastAsia="Calibri"/>
          <w:lang w:val="sr-Latn-CS" w:eastAsia="en-US"/>
        </w:rPr>
      </w:pPr>
      <w:r w:rsidRPr="00752387">
        <w:rPr>
          <w:rFonts w:eastAsia="Calibri"/>
          <w:lang w:val="sr-Latn-CS" w:eastAsia="en-US"/>
        </w:rPr>
        <w:t xml:space="preserve">    Zajedničko učešće sa vodovod Kotor u praćenju rada postrojenja za prečišćavanje otpadnih voda za Opštine Tivat i Kotor.</w:t>
      </w:r>
    </w:p>
    <w:p w:rsidR="009E3B0C" w:rsidRPr="00752387" w:rsidRDefault="009E3B0C" w:rsidP="00C57581">
      <w:pPr>
        <w:numPr>
          <w:ilvl w:val="0"/>
          <w:numId w:val="20"/>
        </w:numPr>
        <w:suppressAutoHyphens w:val="0"/>
        <w:spacing w:line="276" w:lineRule="auto"/>
        <w:jc w:val="both"/>
        <w:rPr>
          <w:rFonts w:eastAsia="Calibri"/>
          <w:lang w:val="sr-Latn-CS" w:eastAsia="en-US"/>
        </w:rPr>
      </w:pPr>
      <w:r w:rsidRPr="00752387">
        <w:rPr>
          <w:rFonts w:eastAsia="Calibri"/>
          <w:lang w:val="sr-Latn-CS" w:eastAsia="en-US"/>
        </w:rPr>
        <w:t>Redovno održavanje i čišćenje postojećeg – izgrađenog sistema fekalne kanalizacije sa pumpnim stanicama,kao i kontrola priključenja svakog objekta na novi kanalizacioni sistem.</w:t>
      </w:r>
    </w:p>
    <w:p w:rsidR="009E3B0C" w:rsidRPr="00752387" w:rsidRDefault="009E3B0C" w:rsidP="00C57581">
      <w:pPr>
        <w:numPr>
          <w:ilvl w:val="0"/>
          <w:numId w:val="20"/>
        </w:numPr>
        <w:suppressAutoHyphens w:val="0"/>
        <w:spacing w:line="276" w:lineRule="auto"/>
        <w:jc w:val="both"/>
        <w:rPr>
          <w:rFonts w:eastAsia="Calibri"/>
          <w:lang w:val="sr-Latn-CS" w:eastAsia="en-US"/>
        </w:rPr>
      </w:pPr>
      <w:r w:rsidRPr="00752387">
        <w:rPr>
          <w:rFonts w:eastAsia="Calibri"/>
          <w:lang w:val="sr-Latn-CS" w:eastAsia="en-US"/>
        </w:rPr>
        <w:lastRenderedPageBreak/>
        <w:t>Ukupno:</w:t>
      </w:r>
    </w:p>
    <w:p w:rsidR="009E3B0C" w:rsidRPr="00752387" w:rsidRDefault="009E3B0C" w:rsidP="00C57581">
      <w:pPr>
        <w:numPr>
          <w:ilvl w:val="2"/>
          <w:numId w:val="21"/>
        </w:numPr>
        <w:suppressAutoHyphens w:val="0"/>
        <w:spacing w:line="276" w:lineRule="auto"/>
        <w:ind w:left="1080"/>
        <w:contextualSpacing/>
        <w:jc w:val="both"/>
        <w:rPr>
          <w:rFonts w:eastAsia="Calibri"/>
          <w:lang w:val="sr-Latn-CS" w:eastAsia="en-US"/>
        </w:rPr>
      </w:pPr>
      <w:r w:rsidRPr="00752387">
        <w:rPr>
          <w:rFonts w:eastAsia="Calibri"/>
          <w:lang w:val="sr-Latn-CS" w:eastAsia="en-US"/>
        </w:rPr>
        <w:t>212 novih priključaka na kanalizacionu mrežu.</w:t>
      </w:r>
    </w:p>
    <w:p w:rsidR="009E3B0C" w:rsidRPr="00752387" w:rsidRDefault="009E3B0C" w:rsidP="00C57581">
      <w:pPr>
        <w:numPr>
          <w:ilvl w:val="2"/>
          <w:numId w:val="21"/>
        </w:numPr>
        <w:suppressAutoHyphens w:val="0"/>
        <w:spacing w:line="276" w:lineRule="auto"/>
        <w:ind w:left="1080"/>
        <w:contextualSpacing/>
        <w:jc w:val="both"/>
        <w:rPr>
          <w:rFonts w:eastAsia="Calibri"/>
          <w:lang w:val="sr-Latn-CS" w:eastAsia="en-US"/>
        </w:rPr>
      </w:pPr>
      <w:r w:rsidRPr="00752387">
        <w:rPr>
          <w:rFonts w:eastAsia="Calibri"/>
          <w:lang w:val="sr-Latn-CS" w:eastAsia="en-US"/>
        </w:rPr>
        <w:t>158 interevencija sa fekalnim vozilom za očepljenje kanalizacije pod pritiskom</w:t>
      </w:r>
    </w:p>
    <w:p w:rsidR="009E3B0C" w:rsidRPr="00752387" w:rsidRDefault="009E3B0C" w:rsidP="00C57581">
      <w:pPr>
        <w:numPr>
          <w:ilvl w:val="2"/>
          <w:numId w:val="21"/>
        </w:numPr>
        <w:suppressAutoHyphens w:val="0"/>
        <w:spacing w:line="276" w:lineRule="auto"/>
        <w:ind w:left="1080"/>
        <w:contextualSpacing/>
        <w:jc w:val="both"/>
        <w:rPr>
          <w:rFonts w:eastAsia="Calibri"/>
          <w:lang w:val="sr-Latn-CS" w:eastAsia="en-US"/>
        </w:rPr>
      </w:pPr>
      <w:r w:rsidRPr="00752387">
        <w:rPr>
          <w:rFonts w:eastAsia="Calibri"/>
          <w:lang w:val="sr-Latn-CS" w:eastAsia="en-US"/>
        </w:rPr>
        <w:t>153 vađenja pumpi radi očepljenja na pumpnim stanicama, od toga 80 % na PS Kalimanj.</w:t>
      </w:r>
    </w:p>
    <w:p w:rsidR="009E3B0C" w:rsidRPr="00752387" w:rsidRDefault="009E3B0C" w:rsidP="00C57581">
      <w:pPr>
        <w:numPr>
          <w:ilvl w:val="0"/>
          <w:numId w:val="20"/>
        </w:numPr>
        <w:suppressAutoHyphens w:val="0"/>
        <w:spacing w:line="276" w:lineRule="auto"/>
        <w:jc w:val="both"/>
        <w:rPr>
          <w:rFonts w:eastAsia="Calibri"/>
          <w:lang w:val="sr-Latn-CS" w:eastAsia="en-US"/>
        </w:rPr>
      </w:pPr>
      <w:r w:rsidRPr="00752387">
        <w:rPr>
          <w:rFonts w:eastAsia="Calibri"/>
          <w:lang w:val="sr-Latn-CS" w:eastAsia="en-US"/>
        </w:rPr>
        <w:t>Pomoć Komunalnom preduzeću kod očepljavanja kišnih kanala, čišćenja podzemnih kontejnera i čišćenja fontane.</w:t>
      </w:r>
    </w:p>
    <w:p w:rsidR="009E3B0C" w:rsidRPr="00752387" w:rsidRDefault="009E3B0C" w:rsidP="00C57581">
      <w:pPr>
        <w:numPr>
          <w:ilvl w:val="0"/>
          <w:numId w:val="20"/>
        </w:numPr>
        <w:suppressAutoHyphens w:val="0"/>
        <w:spacing w:line="276" w:lineRule="auto"/>
        <w:jc w:val="both"/>
        <w:rPr>
          <w:rFonts w:eastAsia="Calibri"/>
          <w:lang w:val="sr-Latn-CS" w:eastAsia="en-US"/>
        </w:rPr>
      </w:pPr>
      <w:r w:rsidRPr="00752387">
        <w:rPr>
          <w:rFonts w:eastAsia="Calibri"/>
          <w:lang w:val="sr-Latn-CS" w:eastAsia="en-US"/>
        </w:rPr>
        <w:t>Redovna inspekcija kanalizacionog sistema sa kamerama.</w:t>
      </w:r>
    </w:p>
    <w:p w:rsidR="009E3B0C" w:rsidRPr="00752387" w:rsidRDefault="009E3B0C" w:rsidP="00C57581">
      <w:pPr>
        <w:numPr>
          <w:ilvl w:val="0"/>
          <w:numId w:val="20"/>
        </w:numPr>
        <w:suppressAutoHyphens w:val="0"/>
        <w:spacing w:line="276" w:lineRule="auto"/>
        <w:jc w:val="both"/>
        <w:rPr>
          <w:rFonts w:eastAsia="Calibri"/>
          <w:lang w:val="sr-Latn-CS" w:eastAsia="en-US"/>
        </w:rPr>
      </w:pPr>
      <w:r w:rsidRPr="00752387">
        <w:rPr>
          <w:rFonts w:eastAsia="Calibri"/>
          <w:lang w:val="sr-Latn-CS" w:eastAsia="en-US"/>
        </w:rPr>
        <w:t>Zamjena dijela postojećih perforiranih poklopaca na kanalizacionom sistemu.</w:t>
      </w:r>
    </w:p>
    <w:p w:rsidR="009E3B0C" w:rsidRPr="00752387" w:rsidRDefault="009E3B0C" w:rsidP="00C57581">
      <w:pPr>
        <w:numPr>
          <w:ilvl w:val="0"/>
          <w:numId w:val="20"/>
        </w:numPr>
        <w:suppressAutoHyphens w:val="0"/>
        <w:spacing w:line="276" w:lineRule="auto"/>
        <w:jc w:val="both"/>
        <w:rPr>
          <w:rFonts w:eastAsia="Calibri"/>
          <w:lang w:val="sr-Latn-CS" w:eastAsia="en-US"/>
        </w:rPr>
      </w:pPr>
      <w:r w:rsidRPr="00752387">
        <w:rPr>
          <w:rFonts w:eastAsia="Calibri"/>
          <w:lang w:val="sr-Latn-CS" w:eastAsia="en-US"/>
        </w:rPr>
        <w:t>Nastavak rada, u okviru hitnih mjera V1, na izgradnji kanalizacionog sistema za naselja Mažina, Tripovići, Gornja i Donja Župa i Krašići.</w:t>
      </w:r>
    </w:p>
    <w:p w:rsidR="009E3B0C" w:rsidRPr="00752387" w:rsidRDefault="009E3B0C" w:rsidP="00C57581">
      <w:pPr>
        <w:numPr>
          <w:ilvl w:val="0"/>
          <w:numId w:val="20"/>
        </w:numPr>
        <w:suppressAutoHyphens w:val="0"/>
        <w:spacing w:line="276" w:lineRule="auto"/>
        <w:jc w:val="both"/>
        <w:rPr>
          <w:rFonts w:eastAsia="Calibri"/>
          <w:lang w:val="sr-Latn-CS" w:eastAsia="en-US"/>
        </w:rPr>
      </w:pPr>
      <w:r w:rsidRPr="00752387">
        <w:rPr>
          <w:rFonts w:eastAsia="Calibri"/>
          <w:lang w:val="sr-Latn-CS" w:eastAsia="en-US"/>
        </w:rPr>
        <w:t>Nabavaka rešetke sa pratećom elektro opremom za PS „Kalimanj“ radi eliminisanja začepljenja na samoj pumpnoj stanici.</w:t>
      </w:r>
    </w:p>
    <w:p w:rsidR="009E3B0C" w:rsidRPr="00752387" w:rsidRDefault="009E3B0C" w:rsidP="00C57581">
      <w:pPr>
        <w:numPr>
          <w:ilvl w:val="0"/>
          <w:numId w:val="20"/>
        </w:numPr>
        <w:suppressAutoHyphens w:val="0"/>
        <w:spacing w:line="276" w:lineRule="auto"/>
        <w:jc w:val="both"/>
        <w:rPr>
          <w:rFonts w:eastAsia="Calibri"/>
          <w:lang w:val="sr-Latn-CS" w:eastAsia="en-US"/>
        </w:rPr>
      </w:pPr>
      <w:r w:rsidRPr="00752387">
        <w:rPr>
          <w:rFonts w:eastAsia="Calibri"/>
          <w:lang w:val="sr-Latn-CS" w:eastAsia="en-US"/>
        </w:rPr>
        <w:t>Nabavki muljnih pumpi.</w:t>
      </w:r>
    </w:p>
    <w:p w:rsidR="009E3B0C" w:rsidRPr="00752387" w:rsidRDefault="009E3B0C" w:rsidP="00C57581">
      <w:pPr>
        <w:numPr>
          <w:ilvl w:val="1"/>
          <w:numId w:val="22"/>
        </w:numPr>
        <w:tabs>
          <w:tab w:val="left" w:pos="720"/>
        </w:tabs>
        <w:suppressAutoHyphens w:val="0"/>
        <w:spacing w:line="276" w:lineRule="auto"/>
        <w:ind w:left="720"/>
        <w:contextualSpacing/>
        <w:rPr>
          <w:rFonts w:eastAsia="Calibri"/>
          <w:lang w:eastAsia="en-US"/>
        </w:rPr>
      </w:pPr>
      <w:r w:rsidRPr="00752387">
        <w:rPr>
          <w:rFonts w:eastAsia="Calibri"/>
          <w:lang w:eastAsia="en-US"/>
        </w:rPr>
        <w:t xml:space="preserve">Urađen je redovan godišnji servis na svim agregatima za fekalne  pumpne stanice. </w:t>
      </w:r>
    </w:p>
    <w:p w:rsidR="009E3B0C" w:rsidRPr="00752387" w:rsidRDefault="009E3B0C" w:rsidP="00C57581">
      <w:pPr>
        <w:numPr>
          <w:ilvl w:val="0"/>
          <w:numId w:val="20"/>
        </w:numPr>
        <w:tabs>
          <w:tab w:val="left" w:pos="1050"/>
        </w:tabs>
        <w:suppressAutoHyphens w:val="0"/>
        <w:spacing w:line="276" w:lineRule="auto"/>
        <w:contextualSpacing/>
        <w:jc w:val="both"/>
        <w:rPr>
          <w:rFonts w:eastAsia="Calibri"/>
          <w:lang w:val="sr-Latn-CS" w:eastAsia="en-US"/>
        </w:rPr>
      </w:pPr>
      <w:r w:rsidRPr="00752387">
        <w:rPr>
          <w:rFonts w:eastAsia="Calibri"/>
          <w:lang w:val="sr-Latn-CS" w:eastAsia="en-US"/>
        </w:rPr>
        <w:t>Redovno održavanje trase Glavnog kolektora „Kotor-Trašte“ od uključenja pumpne stanice „Solila“ do izlivne građevine.</w:t>
      </w:r>
    </w:p>
    <w:p w:rsidR="009E3B0C" w:rsidRPr="00752387" w:rsidRDefault="009E3B0C" w:rsidP="00C57581">
      <w:pPr>
        <w:numPr>
          <w:ilvl w:val="0"/>
          <w:numId w:val="20"/>
        </w:numPr>
        <w:suppressAutoHyphens w:val="0"/>
        <w:spacing w:line="276" w:lineRule="auto"/>
        <w:jc w:val="both"/>
        <w:rPr>
          <w:rFonts w:eastAsia="Calibri"/>
          <w:lang w:val="sr-Latn-CS" w:eastAsia="en-US"/>
        </w:rPr>
      </w:pPr>
      <w:r w:rsidRPr="00752387">
        <w:rPr>
          <w:rFonts w:eastAsia="Calibri"/>
          <w:lang w:val="sr-Latn-CS" w:eastAsia="en-US"/>
        </w:rPr>
        <w:t>Praćenje aktivnosti Direkcije za izgradnju opštine Tivat prilikom planiranja proširenja kanalizacione mreže u pojedinim zonama grada.</w:t>
      </w:r>
    </w:p>
    <w:p w:rsidR="009E3B0C" w:rsidRPr="00752387" w:rsidRDefault="009E3B0C" w:rsidP="00C57581">
      <w:pPr>
        <w:numPr>
          <w:ilvl w:val="0"/>
          <w:numId w:val="20"/>
        </w:numPr>
        <w:suppressAutoHyphens w:val="0"/>
        <w:spacing w:line="276" w:lineRule="auto"/>
        <w:jc w:val="both"/>
        <w:rPr>
          <w:rFonts w:eastAsia="Calibri"/>
          <w:lang w:val="sr-Latn-CS" w:eastAsia="en-US"/>
        </w:rPr>
      </w:pPr>
      <w:r w:rsidRPr="00752387">
        <w:rPr>
          <w:rFonts w:eastAsia="Calibri"/>
          <w:lang w:val="sr-Latn-CS" w:eastAsia="en-US"/>
        </w:rPr>
        <w:t>Saradnja sa Direkcijom, Vodacomom i projektanskim kućama prilikom razvoja nove kanalizacione mreže</w:t>
      </w:r>
    </w:p>
    <w:p w:rsidR="009E3B0C" w:rsidRPr="00752387" w:rsidRDefault="009E3B0C" w:rsidP="00C57581">
      <w:pPr>
        <w:numPr>
          <w:ilvl w:val="0"/>
          <w:numId w:val="20"/>
        </w:numPr>
        <w:suppressAutoHyphens w:val="0"/>
        <w:spacing w:line="276" w:lineRule="auto"/>
        <w:jc w:val="both"/>
        <w:rPr>
          <w:rFonts w:eastAsia="Calibri"/>
          <w:lang w:val="sr-Latn-CS" w:eastAsia="en-US"/>
        </w:rPr>
      </w:pPr>
      <w:r w:rsidRPr="00752387">
        <w:rPr>
          <w:rFonts w:eastAsia="Calibri"/>
          <w:lang w:val="sr-Latn-CS" w:eastAsia="en-US"/>
        </w:rPr>
        <w:t>Pomoć Vodovodu Budva, Kotor i Herceg Novi specijalizovanim vozilom za očepljavanje kanalizacije.</w:t>
      </w:r>
    </w:p>
    <w:p w:rsidR="009E3B0C" w:rsidRPr="00752387" w:rsidRDefault="009E3B0C" w:rsidP="00752387">
      <w:pPr>
        <w:suppressAutoHyphens w:val="0"/>
        <w:spacing w:line="276" w:lineRule="auto"/>
        <w:jc w:val="both"/>
        <w:rPr>
          <w:rFonts w:eastAsia="Calibri"/>
          <w:lang w:val="sr-Latn-CS" w:eastAsia="en-US"/>
        </w:rPr>
      </w:pPr>
      <w:r w:rsidRPr="00752387">
        <w:rPr>
          <w:rFonts w:eastAsia="Calibri"/>
          <w:lang w:val="sr-Latn-CS" w:eastAsia="en-US"/>
        </w:rPr>
        <w:t xml:space="preserve">     </w:t>
      </w:r>
    </w:p>
    <w:p w:rsidR="005D3019" w:rsidRDefault="005D3019" w:rsidP="005D3019">
      <w:pPr>
        <w:suppressAutoHyphens w:val="0"/>
        <w:jc w:val="both"/>
        <w:rPr>
          <w:rFonts w:ascii="Calibri" w:hAnsi="Calibri" w:cs="Calibri"/>
          <w:color w:val="000000"/>
          <w:sz w:val="23"/>
          <w:szCs w:val="23"/>
          <w:lang w:val="da-DK" w:eastAsia="hr-HR"/>
        </w:rPr>
      </w:pPr>
    </w:p>
    <w:p w:rsidR="001F07F9" w:rsidRPr="0026413B" w:rsidRDefault="0026413B" w:rsidP="00EC5DEA">
      <w:pPr>
        <w:pStyle w:val="ListParagraph"/>
        <w:numPr>
          <w:ilvl w:val="0"/>
          <w:numId w:val="28"/>
        </w:numPr>
        <w:jc w:val="both"/>
        <w:rPr>
          <w:b/>
          <w:lang w:val="sr-Latn-CS"/>
        </w:rPr>
      </w:pPr>
      <w:r w:rsidRPr="0026413B">
        <w:rPr>
          <w:b/>
          <w:lang w:val="sr-Latn-CS"/>
        </w:rPr>
        <w:t>SARADNJA SA MEĐUNARODNIM INSTITUCIJAMA</w:t>
      </w:r>
    </w:p>
    <w:p w:rsidR="005D3019" w:rsidRPr="005D3019" w:rsidRDefault="005D3019" w:rsidP="005D3019">
      <w:pPr>
        <w:pStyle w:val="ListParagraph"/>
        <w:ind w:left="720"/>
        <w:jc w:val="both"/>
        <w:rPr>
          <w:b/>
          <w:u w:val="single"/>
          <w:lang w:val="sr-Latn-CS"/>
        </w:rPr>
      </w:pPr>
    </w:p>
    <w:p w:rsidR="00062B04" w:rsidRPr="00506687" w:rsidRDefault="00062B04" w:rsidP="00506687">
      <w:pPr>
        <w:suppressAutoHyphens w:val="0"/>
        <w:spacing w:line="276" w:lineRule="auto"/>
        <w:ind w:firstLine="360"/>
        <w:jc w:val="both"/>
        <w:rPr>
          <w:noProof/>
          <w:lang w:val="sr-Latn-CS" w:eastAsia="en-US"/>
        </w:rPr>
      </w:pPr>
      <w:r w:rsidRPr="00506687">
        <w:rPr>
          <w:noProof/>
          <w:lang w:val="sr-Latn-CS" w:eastAsia="en-US"/>
        </w:rPr>
        <w:t xml:space="preserve">Opština Tivat je u 2019. godini aktivno radila na aplikacijama otvorenih poziva za dostavljanje projektnih prijedloga u okviru prekograničnih i transnacionalnih programa Evropske unije. </w:t>
      </w: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Na drugom pozivu INTERREG ADRION programa aplicirano je sa devet projekata od čega je jedan pod nazivom SUSTOURISMO odobren za finansiranje.</w:t>
      </w:r>
      <w:r w:rsidRPr="00506687">
        <w:rPr>
          <w:lang w:val="sr-Latn-RS" w:eastAsia="en-US"/>
        </w:rPr>
        <w:t xml:space="preserve"> </w:t>
      </w:r>
      <w:r w:rsidRPr="00506687">
        <w:rPr>
          <w:noProof/>
          <w:lang w:val="sr-Latn-CS" w:eastAsia="en-US"/>
        </w:rPr>
        <w:t>U okviru drugog poziva prekograničnog programa Hrvatska- Bosna i Hercegovina -Crna Gora od deset predatih aplikacija, projekat CUHaCHA je odobren za finansiranje. Odobreni projekti počeće sa implementacijom početkom 2020 godine.</w:t>
      </w: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ab/>
        <w:t xml:space="preserve">U toku je implementacija dva projekta koja su odobrena za finansiranje 2017 godine, u iznosu od skoro pola miliona eura. </w:t>
      </w: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ab/>
        <w:t xml:space="preserve">Prvi projekat koji je odobren iz Interreg IPA prekograničnog programa Hrvatska-Bosna i Hercegovina-Crna Gora pod nazivom „IRENE: Interregional Renewable &amp; Energy efficiency network” počeo je sa realizacijom 1. jula 2017. a implementiraće se do 31. decembra 2019. Godine. </w:t>
      </w: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ab/>
        <w:t xml:space="preserve">Glavni cilj projekta IRENE je zaštita i očuvanje životne sredine i podsticanje održivog korišćenja prirodnih resursa u prekograničnim područjima kroz zajednički razvoj i umrežavanje lokalnih sistema upravljanja energijom u CBA za poboljšanje energetske efikasnosti i korišćenja sistema obnovljivih izvora energije u javnom sektoru. Projektom je planirano ulaganje u infrastrukturu u vidu 11 rasvjetnih sistema i 1 solarnog sistema na lokacijama u Tivtu, Zadru, Mostaru, Neumu, Smilčiću, Korlatu, Lisičiću, Bibinjama, Vinjercu, Gajinama, Galovcu, Privlaci i Jablanici. U okviru ovog projekta Opština Tivat će raditi na rekonstrukciji javne rasvjete u širem </w:t>
      </w:r>
      <w:r w:rsidRPr="00506687">
        <w:rPr>
          <w:noProof/>
          <w:lang w:val="sr-Latn-CS" w:eastAsia="en-US"/>
        </w:rPr>
        <w:lastRenderedPageBreak/>
        <w:t xml:space="preserve">centru grada, kao i ugradnji solarnih kolektora na sportskoj dvorani Župa za grijanje tople sanitarne vode. Dodatnu prekograničnu vrijednost ovog projekta predstavlja razvoj zajedničke baze podataka projekata i omogućavanje razvoja novih inicijativa. </w:t>
      </w: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ab/>
        <w:t xml:space="preserve">Partneri u projektu, pored Opštine Tivat, su Agencija za razvoj Zadarske županije ZADRA NOVA kao vodeći partner, zatim Zadarska županija, NVO Eko Centar Delfin, Asocijacija za ekonomski razvoj REDAH i Grad Mostar. </w:t>
      </w: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ab/>
        <w:t xml:space="preserve">Ukupna vrijednost projekta iznosi 1.915.820,00 eura, od čega Opštini Tivat pripada </w:t>
      </w:r>
      <w:r w:rsidRPr="00506687">
        <w:rPr>
          <w:b/>
          <w:noProof/>
          <w:lang w:val="sr-Latn-CS" w:eastAsia="en-US"/>
        </w:rPr>
        <w:t xml:space="preserve">308,175.00 </w:t>
      </w:r>
      <w:r w:rsidR="00506687">
        <w:rPr>
          <w:b/>
          <w:noProof/>
          <w:lang w:val="sr-Latn-CS" w:eastAsia="en-US"/>
        </w:rPr>
        <w:t>€</w:t>
      </w:r>
      <w:r w:rsidRPr="00506687">
        <w:rPr>
          <w:noProof/>
          <w:lang w:val="sr-Latn-CS" w:eastAsia="en-US"/>
        </w:rPr>
        <w:t>.</w:t>
      </w: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ab/>
        <w:t xml:space="preserve">Do sada su realizovani radovi na rekonstrukciji javne rasvjete i ugradnji solarnih kolektora za grijanje sanitarne vode na krovu sportske dvorane Župa. Vrijednost ovih radova iznosi je 133 956.80 eura bez PDV-a, a odradjena je zamjena </w:t>
      </w:r>
      <w:r w:rsidRPr="00506687">
        <w:rPr>
          <w:b/>
          <w:noProof/>
          <w:lang w:val="sr-Latn-CS" w:eastAsia="en-US"/>
        </w:rPr>
        <w:t>465 sijalica</w:t>
      </w:r>
      <w:r w:rsidRPr="00506687">
        <w:rPr>
          <w:noProof/>
          <w:lang w:val="sr-Latn-CS" w:eastAsia="en-US"/>
        </w:rPr>
        <w:t xml:space="preserve">  savremenim LED sistemina, čime će biti ostvaren pozitivan uticaj na životnu sredinu i značajne uštede u budžetu grada. U toku je implementacija II faze rekonstrukciji javne rasvjete, kojom je planirana zamjena </w:t>
      </w:r>
      <w:r w:rsidRPr="00506687">
        <w:rPr>
          <w:b/>
          <w:noProof/>
          <w:lang w:val="sr-Latn-CS" w:eastAsia="en-US"/>
        </w:rPr>
        <w:t>128 svjetiljki</w:t>
      </w:r>
      <w:r w:rsidRPr="00506687">
        <w:rPr>
          <w:noProof/>
          <w:lang w:val="sr-Latn-CS" w:eastAsia="en-US"/>
        </w:rPr>
        <w:t>.</w:t>
      </w: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ab/>
        <w:t>Takodje, u toku su aktivnosti jačanja kapaciteta EE tima, u vidu nabavke profesionalne opreme i izrade detaljnih energetski predleda za sedam zgrada u vlasništvu Opštine Tivat. U proteklom periodu je odra</w:t>
      </w:r>
      <w:r w:rsidRPr="00506687">
        <w:rPr>
          <w:noProof/>
          <w:lang w:val="sr-Latn-RS" w:eastAsia="en-US"/>
        </w:rPr>
        <w:t>đena stručna obuka za članove EE tima</w:t>
      </w:r>
      <w:r w:rsidRPr="00506687">
        <w:rPr>
          <w:noProof/>
          <w:lang w:val="sr-Latn-CS" w:eastAsia="en-US"/>
        </w:rPr>
        <w:t>. U holu  Opštine Tivat je instaliran uređaj za monitoring potreošnje električne energije.</w:t>
      </w:r>
    </w:p>
    <w:p w:rsidR="00062B04" w:rsidRPr="00506687" w:rsidRDefault="00062B04" w:rsidP="00062B04">
      <w:pPr>
        <w:suppressAutoHyphens w:val="0"/>
        <w:spacing w:line="276" w:lineRule="auto"/>
        <w:jc w:val="both"/>
        <w:rPr>
          <w:noProof/>
          <w:lang w:val="sr-Latn-CS" w:eastAsia="en-US"/>
        </w:rPr>
      </w:pP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 xml:space="preserve">Drugi projekat pod nazivom „FOST INNO-Fostering tourism innovation system in Adrion Ionian Region“ je odobren za finansiranje iz transnacionalnog programa Interreg ADRION. </w:t>
      </w: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 xml:space="preserve">Cilj projekta je umrežavanje znanja s ciljem razrade jedinstvene (zajedničke) metodologije koja će omogućiti stvaranje novih turističkih proizvoda (visokog stepena prepoznatljivosti i autentičnosti za područje Jadransko jonske regije) sa naglašenim elementom kreativnosti i inovativnosti.  </w:t>
      </w: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ab/>
        <w:t xml:space="preserve">Partneri u "FOST INNO" projektu, pored Opštine Tivat i vodećeg partnera Fakulteta za menadžment u turizmu i ugostiteljstvu iz Opatije, su: Fakultet primenjenih društvenih nauka u Novoj Gorici i Regionalna razvojna agencija Nova Gorica iz Slovenije, Opština Peruđa i Regija Molise iz Italije, Stručna služba za razvoj i međunarodne projekte Zeničko- dobojskog kantona iz Bosne i Hercegovine  i Univerzitet Skadar ,,Luiđ Gurakući“ iz Albanije.Opšti cilj projekta FOST INNO je poboljšanje konkurentnosti jadransko-jonskog područja uz povećanje inovacionih kapaciteta održivog turizma. </w:t>
      </w: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ab/>
        <w:t>U okviru projekta uspostavljen je ,,Centra za transfer znanja i inovacija u turizmu jadransko-jonskog područja“ koji će okupljati stručnjake iz područja turizma sa zajedničkim zadatkom razvoja inovativnih turističkih proizvoda i usluga. U Centru će se razmjenom najboljih praksi među partnerima, lokalnom i regionalnom samoupravom i turističkim preduzećima, podsticati primjena inovacija u turizmu i ugostiteljstvu. Završen je dokument Strategija podsticanja inovacija u održivom turizmu na području Jadransko – jonske regije kao i lokalni Akcioni plan za implementaciju ove strategije.</w:t>
      </w:r>
    </w:p>
    <w:p w:rsidR="00062B04" w:rsidRPr="00506687" w:rsidRDefault="00062B04" w:rsidP="00062B04">
      <w:pPr>
        <w:suppressAutoHyphens w:val="0"/>
        <w:jc w:val="both"/>
        <w:rPr>
          <w:noProof/>
          <w:lang w:val="sr-Latn-CS" w:eastAsia="en-US"/>
        </w:rPr>
      </w:pPr>
      <w:r w:rsidRPr="00506687">
        <w:rPr>
          <w:noProof/>
          <w:lang w:val="sr-Latn-CS" w:eastAsia="en-US"/>
        </w:rPr>
        <w:t xml:space="preserve">          U okviru implementacije projekta FOST INNO na web stranici Opštine Tivat je objavljen Javni poziv za odabir dvije najbolje inovativne ideje koje će podržati i podstaći razvoj održivog turizma u Jadransko-jonskoj regiji. Na Javni poziv su se prijavila tri predlagača inovativnih ideja u turizmu. Prijavljene inovativne ideje su: </w:t>
      </w:r>
    </w:p>
    <w:p w:rsidR="00062B04" w:rsidRPr="00506687" w:rsidRDefault="00062B04" w:rsidP="00062B04">
      <w:pPr>
        <w:suppressAutoHyphens w:val="0"/>
        <w:jc w:val="both"/>
        <w:rPr>
          <w:noProof/>
          <w:lang w:val="sr-Latn-CS" w:eastAsia="en-US"/>
        </w:rPr>
      </w:pPr>
      <w:r w:rsidRPr="00506687">
        <w:rPr>
          <w:noProof/>
          <w:lang w:val="sr-Latn-CS" w:eastAsia="en-US"/>
        </w:rPr>
        <w:t>1.</w:t>
      </w:r>
      <w:r w:rsidRPr="00506687">
        <w:rPr>
          <w:noProof/>
          <w:lang w:val="sr-Latn-CS" w:eastAsia="en-US"/>
        </w:rPr>
        <w:tab/>
        <w:t>Fall Foliage Viewing</w:t>
      </w:r>
    </w:p>
    <w:p w:rsidR="00062B04" w:rsidRPr="00506687" w:rsidRDefault="00062B04" w:rsidP="00062B04">
      <w:pPr>
        <w:suppressAutoHyphens w:val="0"/>
        <w:jc w:val="both"/>
        <w:rPr>
          <w:noProof/>
          <w:lang w:val="sr-Latn-CS" w:eastAsia="en-US"/>
        </w:rPr>
      </w:pPr>
      <w:r w:rsidRPr="00506687">
        <w:rPr>
          <w:noProof/>
          <w:lang w:val="sr-Latn-CS" w:eastAsia="en-US"/>
        </w:rPr>
        <w:t>2.</w:t>
      </w:r>
      <w:r w:rsidRPr="00506687">
        <w:rPr>
          <w:noProof/>
          <w:lang w:val="sr-Latn-CS" w:eastAsia="en-US"/>
        </w:rPr>
        <w:tab/>
        <w:t>Rural Yoga</w:t>
      </w:r>
    </w:p>
    <w:p w:rsidR="00062B04" w:rsidRPr="00506687" w:rsidRDefault="00062B04" w:rsidP="00062B04">
      <w:pPr>
        <w:suppressAutoHyphens w:val="0"/>
        <w:jc w:val="both"/>
        <w:rPr>
          <w:noProof/>
          <w:lang w:val="sr-Latn-CS" w:eastAsia="en-US"/>
        </w:rPr>
      </w:pPr>
      <w:r w:rsidRPr="00506687">
        <w:rPr>
          <w:noProof/>
          <w:lang w:val="sr-Latn-CS" w:eastAsia="en-US"/>
        </w:rPr>
        <w:t>3.</w:t>
      </w:r>
      <w:r w:rsidRPr="00506687">
        <w:rPr>
          <w:noProof/>
          <w:lang w:val="sr-Latn-CS" w:eastAsia="en-US"/>
        </w:rPr>
        <w:tab/>
        <w:t>Alternative Accommodation Montenegro</w:t>
      </w:r>
    </w:p>
    <w:p w:rsidR="00062B04" w:rsidRPr="00506687" w:rsidRDefault="00062B04" w:rsidP="00062B04">
      <w:pPr>
        <w:suppressAutoHyphens w:val="0"/>
        <w:jc w:val="both"/>
        <w:rPr>
          <w:noProof/>
          <w:lang w:val="sr-Latn-CS" w:eastAsia="en-US"/>
        </w:rPr>
      </w:pP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Na nedavno održanom promotivnom događaju predstavljene su dvije inovativne ideje predložene u Crnoj Gori, kao i dvije najbolje inovativne pilotiranje ideje na nivou Jadransko Jonske regije.</w:t>
      </w:r>
    </w:p>
    <w:p w:rsidR="00062B04" w:rsidRPr="00506687" w:rsidRDefault="00062B04" w:rsidP="00062B04">
      <w:pPr>
        <w:suppressAutoHyphens w:val="0"/>
        <w:jc w:val="both"/>
        <w:rPr>
          <w:noProof/>
          <w:lang w:val="sr-Latn-CS" w:eastAsia="en-US"/>
        </w:rPr>
      </w:pPr>
      <w:r w:rsidRPr="00506687">
        <w:rPr>
          <w:noProof/>
          <w:lang w:val="sr-Latn-CS" w:eastAsia="en-US"/>
        </w:rPr>
        <w:lastRenderedPageBreak/>
        <w:t xml:space="preserve">Trenutno radi na izradi E-coursa, koji ima za cilj predstaviti inovativni proces na polju turizma i proizvesti održiva rješenja kroz inovacije u turizmu na Jadransko-jonskom području. </w:t>
      </w: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Započete su i aktivnosti na sprovođenju analize tržišta u turizmu, te uticaja inovativnih ideja na isto.</w:t>
      </w:r>
    </w:p>
    <w:p w:rsidR="00062B04" w:rsidRPr="00506687" w:rsidRDefault="00062B04" w:rsidP="00062B04">
      <w:pPr>
        <w:suppressAutoHyphens w:val="0"/>
        <w:spacing w:line="276" w:lineRule="auto"/>
        <w:jc w:val="both"/>
        <w:rPr>
          <w:noProof/>
          <w:lang w:val="sr-Latn-CS" w:eastAsia="en-US"/>
        </w:rPr>
      </w:pPr>
      <w:r w:rsidRPr="00506687">
        <w:rPr>
          <w:noProof/>
          <w:lang w:val="sr-Latn-CS" w:eastAsia="en-US"/>
        </w:rPr>
        <w:tab/>
        <w:t xml:space="preserve">Opština Tivat je za implemetaciju aktivnosti osigurala </w:t>
      </w:r>
      <w:r w:rsidRPr="00506687">
        <w:rPr>
          <w:b/>
          <w:noProof/>
          <w:lang w:val="sr-Latn-CS" w:eastAsia="en-US"/>
        </w:rPr>
        <w:t>151,948</w:t>
      </w:r>
      <w:r w:rsidR="00506687">
        <w:rPr>
          <w:b/>
          <w:noProof/>
          <w:lang w:val="sr-Latn-CS" w:eastAsia="en-US"/>
        </w:rPr>
        <w:t xml:space="preserve"> </w:t>
      </w:r>
      <w:r w:rsidRPr="00506687">
        <w:rPr>
          <w:b/>
          <w:noProof/>
          <w:lang w:val="sr-Latn-CS" w:eastAsia="en-US"/>
        </w:rPr>
        <w:t>€</w:t>
      </w:r>
      <w:r w:rsidRPr="00506687">
        <w:rPr>
          <w:noProof/>
          <w:lang w:val="sr-Latn-CS" w:eastAsia="en-US"/>
        </w:rPr>
        <w:t xml:space="preserve"> dok je ukupan budžet projekta 1,463,923</w:t>
      </w:r>
      <w:r w:rsidR="00506687">
        <w:rPr>
          <w:noProof/>
          <w:lang w:val="sr-Latn-CS" w:eastAsia="en-US"/>
        </w:rPr>
        <w:t xml:space="preserve"> </w:t>
      </w:r>
      <w:r w:rsidRPr="00506687">
        <w:rPr>
          <w:noProof/>
          <w:lang w:val="sr-Latn-CS" w:eastAsia="en-US"/>
        </w:rPr>
        <w:t>€.</w:t>
      </w:r>
      <w:r w:rsidRPr="00506687">
        <w:rPr>
          <w:lang w:eastAsia="en-US"/>
        </w:rPr>
        <w:t xml:space="preserve"> Projekat je </w:t>
      </w:r>
      <w:r w:rsidRPr="00506687">
        <w:rPr>
          <w:noProof/>
          <w:lang w:val="sr-Latn-CS" w:eastAsia="en-US"/>
        </w:rPr>
        <w:t>počeo sa realizacijom 1. januara 2017. a implementiraće se do 31. marta 2020. godine.</w:t>
      </w:r>
    </w:p>
    <w:p w:rsidR="00062B04" w:rsidRPr="00506687" w:rsidRDefault="00062B04" w:rsidP="00062B04">
      <w:pPr>
        <w:suppressAutoHyphens w:val="0"/>
        <w:ind w:firstLine="720"/>
        <w:jc w:val="both"/>
        <w:rPr>
          <w:lang w:eastAsia="en-US"/>
        </w:rPr>
      </w:pPr>
      <w:r w:rsidRPr="00506687">
        <w:rPr>
          <w:lang w:eastAsia="en-US"/>
        </w:rPr>
        <w:t xml:space="preserve">Implementiran je i projekat odobren u okviru Programa Evropa za građane, Potprogram 2: Demokratski angažman I učešće u građanskim inicijativama, Mjera 2.1: Bratimljenje gradova </w:t>
      </w:r>
      <w:r w:rsidRPr="00506687">
        <w:rPr>
          <w:lang w:eastAsia="en-US"/>
        </w:rPr>
        <w:tab/>
      </w:r>
    </w:p>
    <w:p w:rsidR="00062B04" w:rsidRPr="00506687" w:rsidRDefault="00062B04" w:rsidP="00062B04">
      <w:pPr>
        <w:suppressAutoHyphens w:val="0"/>
        <w:ind w:firstLine="720"/>
        <w:jc w:val="both"/>
        <w:rPr>
          <w:lang w:eastAsia="en-US"/>
        </w:rPr>
      </w:pPr>
      <w:r w:rsidRPr="00506687">
        <w:rPr>
          <w:lang w:eastAsia="en-US"/>
        </w:rPr>
        <w:t>Projekat je za cilj imao stvaranje uslova za trajnu saradnju između gradova zapadne i istočne Evrope. U okviru Projekta, partneri su poptisali Memorandum o saradnji koji formuliše zajedničke interese i želju za saradnjom.</w:t>
      </w:r>
    </w:p>
    <w:p w:rsidR="00062B04" w:rsidRPr="00506687" w:rsidRDefault="00062B04" w:rsidP="00062B04">
      <w:pPr>
        <w:suppressAutoHyphens w:val="0"/>
        <w:jc w:val="both"/>
        <w:rPr>
          <w:lang w:eastAsia="en-US"/>
        </w:rPr>
      </w:pPr>
      <w:r w:rsidRPr="00506687">
        <w:rPr>
          <w:lang w:eastAsia="en-US"/>
        </w:rPr>
        <w:t xml:space="preserve">Partneri na projektu: </w:t>
      </w:r>
    </w:p>
    <w:p w:rsidR="00062B04" w:rsidRPr="00506687" w:rsidRDefault="00062B04" w:rsidP="00062B04">
      <w:pPr>
        <w:suppressAutoHyphens w:val="0"/>
        <w:jc w:val="both"/>
        <w:rPr>
          <w:lang w:eastAsia="en-US"/>
        </w:rPr>
      </w:pPr>
      <w:r w:rsidRPr="00506687">
        <w:rPr>
          <w:lang w:eastAsia="en-US"/>
        </w:rPr>
        <w:t>1.</w:t>
      </w:r>
      <w:r w:rsidRPr="00506687">
        <w:rPr>
          <w:lang w:eastAsia="en-US"/>
        </w:rPr>
        <w:tab/>
        <w:t>Vodeći partner: Dunav 1245, Sremski Karlovci, Srbija</w:t>
      </w:r>
    </w:p>
    <w:p w:rsidR="00062B04" w:rsidRPr="00506687" w:rsidRDefault="00062B04" w:rsidP="00062B04">
      <w:pPr>
        <w:suppressAutoHyphens w:val="0"/>
        <w:jc w:val="both"/>
        <w:rPr>
          <w:lang w:eastAsia="en-US"/>
        </w:rPr>
      </w:pPr>
      <w:r w:rsidRPr="00506687">
        <w:rPr>
          <w:lang w:eastAsia="en-US"/>
        </w:rPr>
        <w:t>2.</w:t>
      </w:r>
      <w:r w:rsidRPr="00506687">
        <w:rPr>
          <w:lang w:eastAsia="en-US"/>
        </w:rPr>
        <w:tab/>
        <w:t xml:space="preserve">Opština Sremski Karlovci, Srbija, </w:t>
      </w:r>
    </w:p>
    <w:p w:rsidR="00062B04" w:rsidRPr="00506687" w:rsidRDefault="00062B04" w:rsidP="00062B04">
      <w:pPr>
        <w:suppressAutoHyphens w:val="0"/>
        <w:jc w:val="both"/>
        <w:rPr>
          <w:lang w:eastAsia="en-US"/>
        </w:rPr>
      </w:pPr>
      <w:r w:rsidRPr="00506687">
        <w:rPr>
          <w:lang w:eastAsia="en-US"/>
        </w:rPr>
        <w:t>3.</w:t>
      </w:r>
      <w:r w:rsidRPr="00506687">
        <w:rPr>
          <w:lang w:eastAsia="en-US"/>
        </w:rPr>
        <w:tab/>
        <w:t xml:space="preserve">Opština Toreš Novaš, Portugalija, </w:t>
      </w:r>
    </w:p>
    <w:p w:rsidR="00062B04" w:rsidRPr="00506687" w:rsidRDefault="00062B04" w:rsidP="00062B04">
      <w:pPr>
        <w:suppressAutoHyphens w:val="0"/>
        <w:jc w:val="both"/>
        <w:rPr>
          <w:lang w:eastAsia="en-US"/>
        </w:rPr>
      </w:pPr>
      <w:r w:rsidRPr="00506687">
        <w:rPr>
          <w:lang w:eastAsia="en-US"/>
        </w:rPr>
        <w:t>4.</w:t>
      </w:r>
      <w:r w:rsidRPr="00506687">
        <w:rPr>
          <w:lang w:eastAsia="en-US"/>
        </w:rPr>
        <w:tab/>
        <w:t>Mestna obćina Novo mesto, Slovenija</w:t>
      </w:r>
    </w:p>
    <w:p w:rsidR="00062B04" w:rsidRPr="00506687" w:rsidRDefault="00062B04" w:rsidP="00062B04">
      <w:pPr>
        <w:suppressAutoHyphens w:val="0"/>
        <w:jc w:val="both"/>
        <w:rPr>
          <w:lang w:eastAsia="en-US"/>
        </w:rPr>
      </w:pPr>
      <w:r w:rsidRPr="00506687">
        <w:rPr>
          <w:lang w:eastAsia="en-US"/>
        </w:rPr>
        <w:t>5.</w:t>
      </w:r>
      <w:r w:rsidRPr="00506687">
        <w:rPr>
          <w:lang w:eastAsia="en-US"/>
        </w:rPr>
        <w:tab/>
        <w:t>DRPD Novo mesto, Slovenija</w:t>
      </w:r>
    </w:p>
    <w:p w:rsidR="00062B04" w:rsidRPr="00506687" w:rsidRDefault="00062B04" w:rsidP="00062B04">
      <w:pPr>
        <w:suppressAutoHyphens w:val="0"/>
        <w:jc w:val="both"/>
        <w:rPr>
          <w:lang w:eastAsia="en-US"/>
        </w:rPr>
      </w:pPr>
      <w:r w:rsidRPr="00506687">
        <w:rPr>
          <w:lang w:eastAsia="en-US"/>
        </w:rPr>
        <w:t>6.</w:t>
      </w:r>
      <w:r w:rsidRPr="00506687">
        <w:rPr>
          <w:lang w:eastAsia="en-US"/>
        </w:rPr>
        <w:tab/>
        <w:t>Općina Erdut, Dalj, Hrvatska</w:t>
      </w:r>
    </w:p>
    <w:p w:rsidR="00062B04" w:rsidRPr="00506687" w:rsidRDefault="00062B04" w:rsidP="00062B04">
      <w:pPr>
        <w:suppressAutoHyphens w:val="0"/>
        <w:jc w:val="both"/>
        <w:rPr>
          <w:lang w:eastAsia="en-US"/>
        </w:rPr>
      </w:pPr>
      <w:r w:rsidRPr="00506687">
        <w:rPr>
          <w:lang w:eastAsia="en-US"/>
        </w:rPr>
        <w:t>7.</w:t>
      </w:r>
      <w:r w:rsidRPr="00506687">
        <w:rPr>
          <w:lang w:eastAsia="en-US"/>
        </w:rPr>
        <w:tab/>
        <w:t>PORC, Dalj, Hrvatska</w:t>
      </w:r>
    </w:p>
    <w:p w:rsidR="00062B04" w:rsidRPr="00506687" w:rsidRDefault="00062B04" w:rsidP="00062B04">
      <w:pPr>
        <w:suppressAutoHyphens w:val="0"/>
        <w:jc w:val="both"/>
        <w:rPr>
          <w:lang w:eastAsia="en-US"/>
        </w:rPr>
      </w:pPr>
      <w:r w:rsidRPr="00506687">
        <w:rPr>
          <w:lang w:eastAsia="en-US"/>
        </w:rPr>
        <w:t>8.</w:t>
      </w:r>
      <w:r w:rsidRPr="00506687">
        <w:rPr>
          <w:lang w:eastAsia="en-US"/>
        </w:rPr>
        <w:tab/>
        <w:t xml:space="preserve">Opština Tivat, Crna Gora </w:t>
      </w:r>
    </w:p>
    <w:p w:rsidR="00062B04" w:rsidRPr="00506687" w:rsidRDefault="00062B04" w:rsidP="00062B04">
      <w:pPr>
        <w:suppressAutoHyphens w:val="0"/>
        <w:jc w:val="both"/>
        <w:rPr>
          <w:lang w:eastAsia="en-US"/>
        </w:rPr>
      </w:pPr>
      <w:r w:rsidRPr="00506687">
        <w:rPr>
          <w:lang w:eastAsia="en-US"/>
        </w:rPr>
        <w:t>9.</w:t>
      </w:r>
      <w:r w:rsidRPr="00506687">
        <w:rPr>
          <w:lang w:eastAsia="en-US"/>
        </w:rPr>
        <w:tab/>
        <w:t>Grad Ludbreg, Hrvatska</w:t>
      </w:r>
    </w:p>
    <w:p w:rsidR="00062B04" w:rsidRPr="00506687" w:rsidRDefault="00062B04" w:rsidP="00062B04">
      <w:pPr>
        <w:suppressAutoHyphens w:val="0"/>
        <w:jc w:val="both"/>
        <w:rPr>
          <w:lang w:eastAsia="en-US"/>
        </w:rPr>
      </w:pPr>
      <w:r w:rsidRPr="00506687">
        <w:rPr>
          <w:lang w:eastAsia="en-US"/>
        </w:rPr>
        <w:t>10.</w:t>
      </w:r>
      <w:r w:rsidRPr="00506687">
        <w:rPr>
          <w:lang w:eastAsia="en-US"/>
        </w:rPr>
        <w:tab/>
        <w:t xml:space="preserve">KUD „Anka Ošpuh“, Ludbreg, Hrvatska </w:t>
      </w:r>
    </w:p>
    <w:p w:rsidR="00062B04" w:rsidRPr="00506687" w:rsidRDefault="00062B04" w:rsidP="00062B04">
      <w:pPr>
        <w:suppressAutoHyphens w:val="0"/>
        <w:jc w:val="both"/>
        <w:rPr>
          <w:lang w:eastAsia="en-US"/>
        </w:rPr>
      </w:pPr>
    </w:p>
    <w:p w:rsidR="00062B04" w:rsidRPr="00506687" w:rsidRDefault="00062B04" w:rsidP="00062B04">
      <w:pPr>
        <w:suppressAutoHyphens w:val="0"/>
        <w:ind w:firstLine="720"/>
        <w:jc w:val="both"/>
        <w:rPr>
          <w:lang w:eastAsia="en-US"/>
        </w:rPr>
      </w:pPr>
      <w:r w:rsidRPr="00506687">
        <w:rPr>
          <w:lang w:eastAsia="en-US"/>
        </w:rPr>
        <w:t>Projekat je omogućio susret i prezentaciju gradova sa različitim istorijskim, kulturnim, ekonomskim i društvenim modelima iz zapadne i istočne Evrope, međusobno povezivanje i razmenu informacija i iskustava, diskusiju i dogovor oko zajedničke saradnje na bazi interesa prepoznatih kroz dijalog na generacijskom, kulturološkom, ekonomskom i administrativnom nivou, kao i:</w:t>
      </w:r>
    </w:p>
    <w:p w:rsidR="00062B04" w:rsidRPr="00506687" w:rsidRDefault="00062B04" w:rsidP="00062B04">
      <w:pPr>
        <w:suppressAutoHyphens w:val="0"/>
        <w:jc w:val="both"/>
        <w:rPr>
          <w:lang w:eastAsia="en-US"/>
        </w:rPr>
      </w:pPr>
      <w:r w:rsidRPr="00506687">
        <w:rPr>
          <w:lang w:eastAsia="en-US"/>
        </w:rPr>
        <w:t>1.</w:t>
      </w:r>
      <w:r w:rsidRPr="00506687">
        <w:rPr>
          <w:lang w:eastAsia="en-US"/>
        </w:rPr>
        <w:tab/>
        <w:t>Ostvarivanje međukulturnog dijaloga, valorizacije kulturnog nasleđa Sremskih Karlovaca i partnerskih gradova;</w:t>
      </w:r>
    </w:p>
    <w:p w:rsidR="00062B04" w:rsidRPr="00506687" w:rsidRDefault="00062B04" w:rsidP="00062B04">
      <w:pPr>
        <w:suppressAutoHyphens w:val="0"/>
        <w:jc w:val="both"/>
        <w:rPr>
          <w:lang w:eastAsia="en-US"/>
        </w:rPr>
      </w:pPr>
      <w:r w:rsidRPr="00506687">
        <w:rPr>
          <w:lang w:eastAsia="en-US"/>
        </w:rPr>
        <w:t>2.</w:t>
      </w:r>
      <w:r w:rsidRPr="00506687">
        <w:rPr>
          <w:lang w:eastAsia="en-US"/>
        </w:rPr>
        <w:tab/>
        <w:t>Dijalog starijih građana na temu aktivnog učešća u životu lokalne zajednice i razmene evrospkih iskustava na ovom polju;</w:t>
      </w:r>
    </w:p>
    <w:p w:rsidR="00062B04" w:rsidRPr="00506687" w:rsidRDefault="00062B04" w:rsidP="00062B04">
      <w:pPr>
        <w:suppressAutoHyphens w:val="0"/>
        <w:jc w:val="both"/>
        <w:rPr>
          <w:lang w:eastAsia="en-US"/>
        </w:rPr>
      </w:pPr>
      <w:r w:rsidRPr="00506687">
        <w:rPr>
          <w:lang w:eastAsia="en-US"/>
        </w:rPr>
        <w:t>3.</w:t>
      </w:r>
      <w:r w:rsidRPr="00506687">
        <w:rPr>
          <w:lang w:eastAsia="en-US"/>
        </w:rPr>
        <w:tab/>
        <w:t>Diskusije i razmene iskustava na temu evropske perspektive za razvoj društva i uloge mladih u tom razvoju u okviru debate pod nazivom „Evropski parlament mladih“;</w:t>
      </w:r>
    </w:p>
    <w:p w:rsidR="00062B04" w:rsidRPr="00506687" w:rsidRDefault="00062B04" w:rsidP="00062B04">
      <w:pPr>
        <w:suppressAutoHyphens w:val="0"/>
        <w:jc w:val="both"/>
        <w:rPr>
          <w:lang w:eastAsia="en-US"/>
        </w:rPr>
      </w:pPr>
      <w:r w:rsidRPr="00506687">
        <w:rPr>
          <w:lang w:eastAsia="en-US"/>
        </w:rPr>
        <w:t>4.</w:t>
      </w:r>
      <w:r w:rsidRPr="00506687">
        <w:rPr>
          <w:lang w:eastAsia="en-US"/>
        </w:rPr>
        <w:tab/>
        <w:t>Diskusije i razmene iskustava proizvođača vina na temu proizvodnje i plasmana vina na evropskom tržištu;</w:t>
      </w:r>
    </w:p>
    <w:p w:rsidR="00062B04" w:rsidRPr="00506687" w:rsidRDefault="00062B04" w:rsidP="00062B04">
      <w:pPr>
        <w:suppressAutoHyphens w:val="0"/>
        <w:jc w:val="both"/>
        <w:rPr>
          <w:lang w:eastAsia="en-US"/>
        </w:rPr>
      </w:pPr>
      <w:r w:rsidRPr="00506687">
        <w:rPr>
          <w:lang w:eastAsia="en-US"/>
        </w:rPr>
        <w:t>5.</w:t>
      </w:r>
      <w:r w:rsidRPr="00506687">
        <w:rPr>
          <w:lang w:eastAsia="en-US"/>
        </w:rPr>
        <w:tab/>
        <w:t>Prezentaciju kulturno-istorijskog nasleđa istočne i zapadne Evrope izvođenjem tradicionalne i duhovne muzike;</w:t>
      </w:r>
    </w:p>
    <w:p w:rsidR="00062B04" w:rsidRPr="00506687" w:rsidRDefault="00062B04" w:rsidP="00062B04">
      <w:pPr>
        <w:suppressAutoHyphens w:val="0"/>
        <w:jc w:val="both"/>
        <w:rPr>
          <w:lang w:eastAsia="en-US"/>
        </w:rPr>
      </w:pPr>
      <w:r w:rsidRPr="00506687">
        <w:rPr>
          <w:lang w:eastAsia="en-US"/>
        </w:rPr>
        <w:t>6.</w:t>
      </w:r>
      <w:r w:rsidRPr="00506687">
        <w:rPr>
          <w:lang w:eastAsia="en-US"/>
        </w:rPr>
        <w:tab/>
        <w:t>Diskusije i razmene informacija o administrativnim kapacitetima, mogućnostima za povezivanje i definisanje zajedničkih oblasti buduće saradanje između gradskih uprava zapadne i istočne Evrope.</w:t>
      </w:r>
    </w:p>
    <w:p w:rsidR="00062B04" w:rsidRPr="00506687" w:rsidRDefault="00062B04" w:rsidP="00062B04">
      <w:pPr>
        <w:suppressAutoHyphens w:val="0"/>
        <w:jc w:val="both"/>
        <w:rPr>
          <w:lang w:eastAsia="en-US"/>
        </w:rPr>
      </w:pPr>
      <w:r w:rsidRPr="00506687">
        <w:rPr>
          <w:lang w:eastAsia="en-US"/>
        </w:rPr>
        <w:t>Ord</w:t>
      </w:r>
      <w:r w:rsidRPr="00506687">
        <w:rPr>
          <w:lang w:val="sr-Latn-RS" w:eastAsia="en-US"/>
        </w:rPr>
        <w:t xml:space="preserve">žano je </w:t>
      </w:r>
      <w:r w:rsidRPr="00506687">
        <w:rPr>
          <w:lang w:eastAsia="en-US"/>
        </w:rPr>
        <w:t>6 građanskih foruma u 5 zemalja, u septembru 2019 I trodnevna međunarodna konferencija “Evropska Osa Zapad-Istok”, 6-8. sep 2019. u Sremskim Karlovcima.</w:t>
      </w:r>
    </w:p>
    <w:p w:rsidR="00062B04" w:rsidRPr="00506687" w:rsidRDefault="00062B04" w:rsidP="00062B04">
      <w:pPr>
        <w:suppressAutoHyphens w:val="0"/>
        <w:jc w:val="both"/>
        <w:rPr>
          <w:lang w:eastAsia="en-US"/>
        </w:rPr>
      </w:pPr>
    </w:p>
    <w:p w:rsidR="00062B04" w:rsidRPr="00506687" w:rsidRDefault="00062B04" w:rsidP="00062B04">
      <w:pPr>
        <w:suppressAutoHyphens w:val="0"/>
        <w:ind w:firstLine="720"/>
        <w:jc w:val="both"/>
        <w:rPr>
          <w:lang w:eastAsia="en-US"/>
        </w:rPr>
      </w:pPr>
      <w:r w:rsidRPr="00506687">
        <w:rPr>
          <w:lang w:eastAsia="en-US"/>
        </w:rPr>
        <w:t xml:space="preserve">U okviru istog  programa, Opštini Tivat je kao partnerskoj organizaciji, odobren projekat “Manjine – dodana vrijednost EU”, čiji je cil promocija tolerancije, antidiskriminacije i interkulturalnog dijaloga. </w:t>
      </w:r>
    </w:p>
    <w:p w:rsidR="00062B04" w:rsidRPr="00506687" w:rsidRDefault="00062B04" w:rsidP="00062B04">
      <w:pPr>
        <w:suppressAutoHyphens w:val="0"/>
        <w:spacing w:after="160" w:line="259" w:lineRule="auto"/>
        <w:ind w:firstLine="720"/>
        <w:jc w:val="both"/>
        <w:rPr>
          <w:rFonts w:eastAsia="Calibri"/>
          <w:lang w:val="hr-HR" w:eastAsia="en-US"/>
        </w:rPr>
      </w:pPr>
      <w:r w:rsidRPr="00506687">
        <w:rPr>
          <w:rFonts w:eastAsia="Calibri"/>
          <w:lang w:val="hr-HR" w:eastAsia="en-US"/>
        </w:rPr>
        <w:t xml:space="preserve">Tokom 2019. godine Tim za pisanje i implementaciju projekata učestvovao je kao partner na </w:t>
      </w:r>
      <w:r w:rsidRPr="00506687">
        <w:rPr>
          <w:rFonts w:eastAsia="Calibri"/>
          <w:b/>
          <w:lang w:val="hr-HR" w:eastAsia="en-US"/>
        </w:rPr>
        <w:t>11</w:t>
      </w:r>
      <w:r w:rsidRPr="00506687">
        <w:rPr>
          <w:rFonts w:eastAsia="Calibri"/>
          <w:lang w:val="hr-HR" w:eastAsia="en-US"/>
        </w:rPr>
        <w:t xml:space="preserve"> predloga projekata u skopu bilateralne i trilateralne saradnje sa zemljama regiona. Rezultati se očekuju tokom 2020. godine.</w:t>
      </w:r>
    </w:p>
    <w:p w:rsidR="001F07F9" w:rsidRPr="00D162E8" w:rsidRDefault="00062B04" w:rsidP="00062B04">
      <w:pPr>
        <w:jc w:val="both"/>
        <w:rPr>
          <w:color w:val="FF0000"/>
          <w:lang w:val="it-IT"/>
        </w:rPr>
      </w:pPr>
      <w:r w:rsidRPr="00062B04">
        <w:rPr>
          <w:rFonts w:ascii="Arial" w:eastAsia="Calibri" w:hAnsi="Arial" w:cs="Arial"/>
          <w:sz w:val="22"/>
          <w:szCs w:val="22"/>
          <w:lang w:val="hr-HR" w:eastAsia="en-US"/>
        </w:rPr>
        <w:tab/>
      </w:r>
      <w:r w:rsidRPr="00062B04">
        <w:rPr>
          <w:rFonts w:ascii="Arial" w:eastAsia="Calibri" w:hAnsi="Arial" w:cs="Arial"/>
          <w:sz w:val="22"/>
          <w:szCs w:val="22"/>
          <w:lang w:val="hr-HR" w:eastAsia="en-US"/>
        </w:rPr>
        <w:tab/>
      </w:r>
      <w:r w:rsidRPr="00062B04">
        <w:rPr>
          <w:rFonts w:ascii="Arial" w:eastAsia="Calibri" w:hAnsi="Arial" w:cs="Arial"/>
          <w:sz w:val="22"/>
          <w:szCs w:val="22"/>
          <w:lang w:val="hr-HR" w:eastAsia="en-US"/>
        </w:rPr>
        <w:tab/>
      </w:r>
      <w:r w:rsidRPr="00062B04">
        <w:rPr>
          <w:rFonts w:ascii="Arial" w:eastAsia="Calibri" w:hAnsi="Arial" w:cs="Arial"/>
          <w:sz w:val="22"/>
          <w:szCs w:val="22"/>
          <w:lang w:val="hr-HR" w:eastAsia="en-US"/>
        </w:rPr>
        <w:tab/>
      </w:r>
      <w:r w:rsidRPr="00062B04">
        <w:rPr>
          <w:rFonts w:ascii="Arial" w:eastAsia="Calibri" w:hAnsi="Arial" w:cs="Arial"/>
          <w:sz w:val="22"/>
          <w:szCs w:val="22"/>
          <w:lang w:val="hr-HR" w:eastAsia="en-US"/>
        </w:rPr>
        <w:tab/>
      </w:r>
      <w:r w:rsidRPr="00062B04">
        <w:rPr>
          <w:rFonts w:ascii="Arial" w:eastAsia="Calibri" w:hAnsi="Arial" w:cs="Arial"/>
          <w:sz w:val="22"/>
          <w:szCs w:val="22"/>
          <w:lang w:val="hr-HR" w:eastAsia="en-US"/>
        </w:rPr>
        <w:tab/>
      </w:r>
      <w:r w:rsidRPr="00062B04">
        <w:rPr>
          <w:rFonts w:ascii="Arial" w:eastAsia="Calibri" w:hAnsi="Arial" w:cs="Arial"/>
          <w:sz w:val="22"/>
          <w:szCs w:val="22"/>
          <w:lang w:val="hr-HR" w:eastAsia="en-US"/>
        </w:rPr>
        <w:tab/>
      </w:r>
    </w:p>
    <w:p w:rsidR="001F07F9" w:rsidRPr="0026413B" w:rsidRDefault="0026413B" w:rsidP="002916D3">
      <w:pPr>
        <w:ind w:left="1080" w:hanging="371"/>
        <w:jc w:val="both"/>
        <w:rPr>
          <w:b/>
          <w:lang w:val="sr-Latn-CS"/>
        </w:rPr>
      </w:pPr>
      <w:r w:rsidRPr="0026413B">
        <w:rPr>
          <w:b/>
          <w:lang w:val="sr-Latn-CS"/>
        </w:rPr>
        <w:lastRenderedPageBreak/>
        <w:t>11.  SARADNJA SA NADLEŽNIM ORGANIMA U POSTUPKU IZRADE I DONOŠENJA PLANSKIH DOKUMENATA</w:t>
      </w:r>
    </w:p>
    <w:p w:rsidR="00506687" w:rsidRDefault="00506687" w:rsidP="00613B7D">
      <w:pPr>
        <w:ind w:firstLine="1080"/>
        <w:jc w:val="both"/>
        <w:rPr>
          <w:color w:val="FF0000"/>
          <w:lang w:val="sr-Latn-CS"/>
        </w:rPr>
      </w:pPr>
    </w:p>
    <w:p w:rsidR="008E7AE2" w:rsidRPr="00506687" w:rsidRDefault="00532FE9" w:rsidP="00506687">
      <w:pPr>
        <w:ind w:firstLine="709"/>
        <w:jc w:val="both"/>
        <w:rPr>
          <w:lang w:val="sr-Latn-CS"/>
        </w:rPr>
      </w:pPr>
      <w:r w:rsidRPr="00506687">
        <w:rPr>
          <w:lang w:val="sr-Latn-CS"/>
        </w:rPr>
        <w:t>Po novom Zakonu izrada i donošenje planskih dokumenata je u nadležnosti Ministarstva.</w:t>
      </w:r>
    </w:p>
    <w:p w:rsidR="001F07F9" w:rsidRPr="00062B04" w:rsidRDefault="001F07F9" w:rsidP="002916D3">
      <w:pPr>
        <w:pStyle w:val="BodyText"/>
        <w:ind w:left="720"/>
        <w:jc w:val="both"/>
        <w:rPr>
          <w:b/>
          <w:color w:val="FF0000"/>
          <w:lang w:val="sr-Latn-CS"/>
        </w:rPr>
      </w:pPr>
    </w:p>
    <w:p w:rsidR="001F07F9" w:rsidRPr="0026413B" w:rsidRDefault="0026413B" w:rsidP="002916D3">
      <w:pPr>
        <w:pStyle w:val="BodyText"/>
        <w:ind w:left="720"/>
        <w:jc w:val="both"/>
        <w:rPr>
          <w:b/>
          <w:lang w:val="sr-Latn-CS"/>
        </w:rPr>
      </w:pPr>
      <w:r w:rsidRPr="0026413B">
        <w:rPr>
          <w:b/>
          <w:lang w:val="sr-Latn-CS"/>
        </w:rPr>
        <w:t>12.  POVJERENI POSLOVI OD STRANE DRŽAVNE UPRAVE</w:t>
      </w:r>
    </w:p>
    <w:p w:rsidR="001F07F9" w:rsidRPr="00532FE9" w:rsidRDefault="0077759B" w:rsidP="00506687">
      <w:pPr>
        <w:pStyle w:val="BodyText"/>
        <w:ind w:firstLine="709"/>
        <w:jc w:val="both"/>
        <w:rPr>
          <w:lang w:val="sr-Latn-CS"/>
        </w:rPr>
      </w:pPr>
      <w:r w:rsidRPr="00532FE9">
        <w:rPr>
          <w:lang w:val="sr-Latn-CS"/>
        </w:rPr>
        <w:t>Stupanjem na snagu novog Zakona o planiranju prostora i izgradnji objekata poslovi izdavanja urbanističko tehničkih uslova su u nadležnosti Ministarstva održivog razvoja i turizma. Uredbom o povjeravanju dijela poslova Ministarstva održivog razvoja i turizma jedinicama lokalne samouprave („Sl.list CG“ broj 68/17)  povjerili su  organima lokalne samouprave poslove izdavanja urbanističko tehničkih uslova.</w:t>
      </w:r>
      <w:r w:rsidR="00062B04">
        <w:rPr>
          <w:lang w:val="sr-Latn-CS"/>
        </w:rPr>
        <w:t xml:space="preserve"> Kako je obavljanje predmetnih poslova uredbom povjereno do 31.12.2019.godine Ministarstvo je obavješteno da je opština Tivat saglasna da se poslovi i dalje povjere opštini Tivat. </w:t>
      </w:r>
    </w:p>
    <w:p w:rsidR="001F07F9" w:rsidRPr="0026413B" w:rsidRDefault="0026413B" w:rsidP="009803E8">
      <w:pPr>
        <w:pStyle w:val="BodyText"/>
        <w:ind w:left="720"/>
        <w:jc w:val="both"/>
        <w:rPr>
          <w:b/>
          <w:lang w:val="sr-Latn-CS"/>
        </w:rPr>
      </w:pPr>
      <w:r w:rsidRPr="0026413B">
        <w:rPr>
          <w:b/>
          <w:lang w:val="sr-Latn-CS"/>
        </w:rPr>
        <w:t>13. URBANISTIČKO-ARHITEKTONSKI KONKURSI</w:t>
      </w:r>
    </w:p>
    <w:p w:rsidR="00CD6F33" w:rsidRPr="00532FE9" w:rsidRDefault="00302FBF" w:rsidP="00302FBF">
      <w:pPr>
        <w:suppressAutoHyphens w:val="0"/>
        <w:ind w:firstLine="708"/>
        <w:jc w:val="both"/>
        <w:rPr>
          <w:rFonts w:eastAsia="Calibri"/>
          <w:lang w:val="hr-HR" w:eastAsia="en-US"/>
        </w:rPr>
      </w:pPr>
      <w:r w:rsidRPr="00532FE9">
        <w:rPr>
          <w:lang w:val="hr-HR" w:eastAsia="en-US"/>
        </w:rPr>
        <w:t xml:space="preserve">Tokom godine nisu rađeni </w:t>
      </w:r>
      <w:r w:rsidR="003D1C69" w:rsidRPr="00532FE9">
        <w:rPr>
          <w:lang w:val="hr-HR" w:eastAsia="en-US"/>
        </w:rPr>
        <w:t xml:space="preserve">urbanističko –arhitektonski </w:t>
      </w:r>
      <w:r w:rsidRPr="00532FE9">
        <w:rPr>
          <w:lang w:val="hr-HR" w:eastAsia="en-US"/>
        </w:rPr>
        <w:t>konkursi.</w:t>
      </w:r>
      <w:r w:rsidR="001F07F9" w:rsidRPr="00532FE9">
        <w:rPr>
          <w:lang w:val="hr-HR" w:eastAsia="en-US"/>
        </w:rPr>
        <w:t xml:space="preserve"> </w:t>
      </w:r>
    </w:p>
    <w:p w:rsidR="00CE2743" w:rsidRPr="00D162E8" w:rsidRDefault="00CE2743" w:rsidP="00DA3FCF">
      <w:pPr>
        <w:suppressAutoHyphens w:val="0"/>
        <w:rPr>
          <w:color w:val="FF0000"/>
          <w:lang w:val="hr-HR" w:eastAsia="en-US"/>
        </w:rPr>
      </w:pPr>
    </w:p>
    <w:p w:rsidR="00744A50" w:rsidRDefault="00744A50" w:rsidP="00DA3FCF">
      <w:pPr>
        <w:suppressAutoHyphens w:val="0"/>
        <w:rPr>
          <w:color w:val="FF0000"/>
          <w:lang w:val="hr-HR" w:eastAsia="en-US"/>
        </w:rPr>
      </w:pPr>
    </w:p>
    <w:p w:rsidR="00580CF7" w:rsidRDefault="00580CF7" w:rsidP="00580CF7">
      <w:pPr>
        <w:pStyle w:val="Heading1"/>
        <w:rPr>
          <w:color w:val="548DD4" w:themeColor="text2" w:themeTint="99"/>
        </w:rPr>
      </w:pPr>
      <w:r w:rsidRPr="00752387">
        <w:rPr>
          <w:color w:val="548DD4" w:themeColor="text2" w:themeTint="99"/>
        </w:rPr>
        <w:t>IV   PODACI O IZGRAĐENIM OBJEKTIMA</w:t>
      </w:r>
    </w:p>
    <w:p w:rsidR="00EC5DEA" w:rsidRPr="00EC5DEA" w:rsidRDefault="00EC5DEA" w:rsidP="00EC5DEA">
      <w:pPr>
        <w:rPr>
          <w:lang w:val="pl-PL"/>
        </w:rPr>
      </w:pPr>
    </w:p>
    <w:p w:rsidR="00580CF7" w:rsidRPr="00EC5DEA" w:rsidRDefault="00EC5DEA" w:rsidP="00580CF7">
      <w:pPr>
        <w:rPr>
          <w:b/>
          <w:lang w:val="pl-PL"/>
        </w:rPr>
      </w:pPr>
      <w:r>
        <w:rPr>
          <w:lang w:val="pl-PL"/>
        </w:rPr>
        <w:tab/>
      </w:r>
      <w:r w:rsidRPr="00EC5DEA">
        <w:rPr>
          <w:b/>
          <w:lang w:val="pl-PL"/>
        </w:rPr>
        <w:t>1. IZDATI URBANISTIČKO TEHNIČKI USLOVI</w:t>
      </w:r>
    </w:p>
    <w:p w:rsidR="00580CF7" w:rsidRDefault="00580CF7" w:rsidP="00580CF7">
      <w:pPr>
        <w:suppressAutoHyphens w:val="0"/>
        <w:autoSpaceDE w:val="0"/>
        <w:autoSpaceDN w:val="0"/>
        <w:adjustRightInd w:val="0"/>
        <w:ind w:firstLine="708"/>
        <w:jc w:val="both"/>
        <w:rPr>
          <w:lang w:val="hr-HR"/>
        </w:rPr>
      </w:pPr>
      <w:r w:rsidRPr="00580CF7">
        <w:rPr>
          <w:lang w:val="hr-HR"/>
        </w:rPr>
        <w:t>Izgradnja objekata ide po zakonskoj proceduri prijave građenja Direktoratu za inspekcijske poslove i livenciranje</w:t>
      </w:r>
      <w:r>
        <w:rPr>
          <w:lang w:val="hr-HR"/>
        </w:rPr>
        <w:t>.</w:t>
      </w:r>
    </w:p>
    <w:p w:rsidR="00580CF7" w:rsidRDefault="00580CF7" w:rsidP="00580CF7">
      <w:pPr>
        <w:suppressAutoHyphens w:val="0"/>
        <w:autoSpaceDE w:val="0"/>
        <w:autoSpaceDN w:val="0"/>
        <w:adjustRightInd w:val="0"/>
        <w:ind w:firstLine="708"/>
        <w:jc w:val="both"/>
        <w:rPr>
          <w:lang w:val="hr-HR"/>
        </w:rPr>
      </w:pPr>
      <w:r>
        <w:rPr>
          <w:lang w:val="hr-HR"/>
        </w:rPr>
        <w:t xml:space="preserve">Na nivou lokalne uprave je samo postupak izrade Urbanističko tehničkih uslova, pa dajemo pregled izdatih UTU po planskim dokumentima </w:t>
      </w:r>
    </w:p>
    <w:p w:rsidR="00580CF7" w:rsidRDefault="00580CF7" w:rsidP="00DA3FCF">
      <w:pPr>
        <w:suppressAutoHyphens w:val="0"/>
        <w:rPr>
          <w:color w:val="FF0000"/>
          <w:lang w:val="hr-HR" w:eastAsia="en-US"/>
        </w:rPr>
      </w:pPr>
    </w:p>
    <w:tbl>
      <w:tblPr>
        <w:tblpPr w:leftFromText="180" w:rightFromText="180" w:vertAnchor="text" w:horzAnchor="page"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700"/>
        <w:gridCol w:w="1776"/>
        <w:gridCol w:w="1190"/>
        <w:gridCol w:w="1478"/>
        <w:gridCol w:w="1832"/>
      </w:tblGrid>
      <w:tr w:rsidR="00CE6D4D" w:rsidRPr="002E7B87" w:rsidTr="00CE6D4D">
        <w:trPr>
          <w:trHeight w:val="907"/>
        </w:trPr>
        <w:tc>
          <w:tcPr>
            <w:tcW w:w="0" w:type="auto"/>
            <w:shd w:val="clear" w:color="auto" w:fill="BFBFBF"/>
            <w:vAlign w:val="center"/>
            <w:hideMark/>
          </w:tcPr>
          <w:p w:rsidR="00CE6D4D" w:rsidRPr="002E7B87" w:rsidRDefault="00CE6D4D" w:rsidP="003C618B">
            <w:pPr>
              <w:jc w:val="center"/>
              <w:rPr>
                <w:b/>
                <w:bCs/>
              </w:rPr>
            </w:pPr>
            <w:r w:rsidRPr="002E7B87">
              <w:rPr>
                <w:b/>
                <w:bCs/>
              </w:rPr>
              <w:t>Red. Br.</w:t>
            </w:r>
          </w:p>
        </w:tc>
        <w:tc>
          <w:tcPr>
            <w:tcW w:w="0" w:type="auto"/>
            <w:shd w:val="clear" w:color="auto" w:fill="BFBFBF"/>
            <w:vAlign w:val="center"/>
            <w:hideMark/>
          </w:tcPr>
          <w:p w:rsidR="00CE6D4D" w:rsidRPr="002E7B87" w:rsidRDefault="00CE6D4D" w:rsidP="003C618B">
            <w:pPr>
              <w:jc w:val="center"/>
              <w:rPr>
                <w:b/>
                <w:bCs/>
              </w:rPr>
            </w:pPr>
            <w:r w:rsidRPr="002E7B87">
              <w:rPr>
                <w:b/>
                <w:bCs/>
              </w:rPr>
              <w:t>Naziv plana</w:t>
            </w:r>
          </w:p>
        </w:tc>
        <w:tc>
          <w:tcPr>
            <w:tcW w:w="0" w:type="auto"/>
            <w:shd w:val="clear" w:color="auto" w:fill="BFBFBF"/>
            <w:vAlign w:val="center"/>
            <w:hideMark/>
          </w:tcPr>
          <w:p w:rsidR="00CE6D4D" w:rsidRPr="002E7B87" w:rsidRDefault="00CE6D4D" w:rsidP="003C618B">
            <w:pPr>
              <w:jc w:val="center"/>
              <w:rPr>
                <w:b/>
                <w:bCs/>
                <w:lang w:val="en-GB"/>
              </w:rPr>
            </w:pPr>
            <w:r w:rsidRPr="002E7B87">
              <w:rPr>
                <w:b/>
                <w:bCs/>
              </w:rPr>
              <w:t>Izdati urbanisti</w:t>
            </w:r>
            <w:r w:rsidRPr="002E7B87">
              <w:rPr>
                <w:b/>
                <w:bCs/>
                <w:lang w:val="en-GB"/>
              </w:rPr>
              <w:t>čko tehnički uslovi</w:t>
            </w:r>
          </w:p>
        </w:tc>
        <w:tc>
          <w:tcPr>
            <w:tcW w:w="0" w:type="auto"/>
            <w:shd w:val="clear" w:color="auto" w:fill="BFBFBF"/>
            <w:vAlign w:val="center"/>
            <w:hideMark/>
          </w:tcPr>
          <w:p w:rsidR="00CE6D4D" w:rsidRPr="002E7B87" w:rsidRDefault="00CE6D4D" w:rsidP="003C618B">
            <w:pPr>
              <w:jc w:val="center"/>
              <w:rPr>
                <w:b/>
                <w:bCs/>
              </w:rPr>
            </w:pPr>
            <w:r w:rsidRPr="002E7B87">
              <w:rPr>
                <w:b/>
                <w:bCs/>
              </w:rPr>
              <w:t>Stambeni</w:t>
            </w:r>
          </w:p>
        </w:tc>
        <w:tc>
          <w:tcPr>
            <w:tcW w:w="0" w:type="auto"/>
            <w:shd w:val="clear" w:color="auto" w:fill="BFBFBF"/>
            <w:vAlign w:val="center"/>
          </w:tcPr>
          <w:p w:rsidR="00CE6D4D" w:rsidRPr="002E7B87" w:rsidRDefault="00CE6D4D" w:rsidP="003C618B">
            <w:pPr>
              <w:jc w:val="center"/>
              <w:rPr>
                <w:b/>
                <w:bCs/>
              </w:rPr>
            </w:pPr>
            <w:r w:rsidRPr="002E7B87">
              <w:rPr>
                <w:b/>
                <w:bCs/>
              </w:rPr>
              <w:t>Stambeno poslovni i poslovni</w:t>
            </w:r>
          </w:p>
        </w:tc>
        <w:tc>
          <w:tcPr>
            <w:tcW w:w="0" w:type="auto"/>
            <w:shd w:val="clear" w:color="auto" w:fill="BFBFBF"/>
            <w:vAlign w:val="center"/>
          </w:tcPr>
          <w:p w:rsidR="00CE6D4D" w:rsidRPr="002E7B87" w:rsidRDefault="00CE6D4D" w:rsidP="003C618B">
            <w:pPr>
              <w:jc w:val="center"/>
              <w:rPr>
                <w:b/>
                <w:bCs/>
              </w:rPr>
            </w:pPr>
            <w:r w:rsidRPr="002E7B87">
              <w:rPr>
                <w:b/>
                <w:bCs/>
              </w:rPr>
              <w:t>Infrastruktura i ostalo</w:t>
            </w:r>
          </w:p>
        </w:tc>
      </w:tr>
      <w:tr w:rsidR="00CE6D4D" w:rsidRPr="002E7B87" w:rsidTr="00CE6D4D">
        <w:trPr>
          <w:trHeight w:val="907"/>
        </w:trPr>
        <w:tc>
          <w:tcPr>
            <w:tcW w:w="0" w:type="auto"/>
            <w:shd w:val="clear" w:color="auto" w:fill="auto"/>
            <w:vAlign w:val="center"/>
            <w:hideMark/>
          </w:tcPr>
          <w:p w:rsidR="00CE6D4D" w:rsidRPr="002E7B87" w:rsidRDefault="00CE6D4D" w:rsidP="003C618B">
            <w:pPr>
              <w:jc w:val="center"/>
              <w:rPr>
                <w:b/>
                <w:bCs/>
              </w:rPr>
            </w:pPr>
            <w:r w:rsidRPr="002E7B87">
              <w:rPr>
                <w:b/>
                <w:bCs/>
              </w:rPr>
              <w:t>I</w:t>
            </w:r>
          </w:p>
        </w:tc>
        <w:tc>
          <w:tcPr>
            <w:tcW w:w="0" w:type="auto"/>
            <w:shd w:val="clear" w:color="auto" w:fill="auto"/>
            <w:vAlign w:val="center"/>
            <w:hideMark/>
          </w:tcPr>
          <w:p w:rsidR="00CE6D4D" w:rsidRPr="002E7B87" w:rsidRDefault="00CE6D4D" w:rsidP="003C618B">
            <w:pPr>
              <w:jc w:val="center"/>
              <w:rPr>
                <w:b/>
                <w:bCs/>
              </w:rPr>
            </w:pPr>
            <w:r w:rsidRPr="002E7B87">
              <w:rPr>
                <w:b/>
                <w:bCs/>
              </w:rPr>
              <w:t>PROSTORNI URBANISTIČKI PLAN TIVTA DO 2020.godine</w:t>
            </w:r>
          </w:p>
        </w:tc>
        <w:tc>
          <w:tcPr>
            <w:tcW w:w="0" w:type="auto"/>
            <w:shd w:val="clear" w:color="auto" w:fill="auto"/>
            <w:vAlign w:val="center"/>
          </w:tcPr>
          <w:p w:rsidR="00CE6D4D" w:rsidRPr="002E7B87" w:rsidRDefault="00CE6D4D" w:rsidP="003C618B">
            <w:pPr>
              <w:jc w:val="center"/>
              <w:rPr>
                <w:b/>
                <w:lang w:val="da-DK"/>
              </w:rPr>
            </w:pPr>
            <w:r w:rsidRPr="002E7B87">
              <w:rPr>
                <w:b/>
                <w:lang w:val="da-DK"/>
              </w:rPr>
              <w:t>6</w:t>
            </w:r>
          </w:p>
        </w:tc>
        <w:tc>
          <w:tcPr>
            <w:tcW w:w="0" w:type="auto"/>
            <w:shd w:val="clear" w:color="auto" w:fill="auto"/>
            <w:vAlign w:val="center"/>
          </w:tcPr>
          <w:p w:rsidR="00CE6D4D" w:rsidRPr="002E7B87" w:rsidRDefault="00CE6D4D" w:rsidP="003C618B">
            <w:pPr>
              <w:jc w:val="center"/>
            </w:pPr>
            <w:r w:rsidRPr="002E7B87">
              <w:t>3</w:t>
            </w:r>
          </w:p>
        </w:tc>
        <w:tc>
          <w:tcPr>
            <w:tcW w:w="0" w:type="auto"/>
            <w:shd w:val="clear" w:color="auto" w:fill="auto"/>
            <w:vAlign w:val="center"/>
          </w:tcPr>
          <w:p w:rsidR="00CE6D4D" w:rsidRPr="002E7B87" w:rsidRDefault="00CE6D4D" w:rsidP="003C618B">
            <w:pPr>
              <w:jc w:val="center"/>
            </w:pPr>
            <w:r w:rsidRPr="002E7B87">
              <w:t>1</w:t>
            </w:r>
          </w:p>
        </w:tc>
        <w:tc>
          <w:tcPr>
            <w:tcW w:w="0" w:type="auto"/>
            <w:vAlign w:val="center"/>
          </w:tcPr>
          <w:p w:rsidR="00CE6D4D" w:rsidRPr="002E7B87" w:rsidRDefault="00CE6D4D" w:rsidP="003C618B">
            <w:pPr>
              <w:jc w:val="center"/>
            </w:pPr>
            <w:r w:rsidRPr="002E7B87">
              <w:t>2</w:t>
            </w:r>
          </w:p>
        </w:tc>
      </w:tr>
      <w:tr w:rsidR="00CE6D4D" w:rsidRPr="002E7B87" w:rsidTr="00CE6D4D">
        <w:trPr>
          <w:trHeight w:val="446"/>
        </w:trPr>
        <w:tc>
          <w:tcPr>
            <w:tcW w:w="0" w:type="auto"/>
            <w:gridSpan w:val="6"/>
            <w:shd w:val="clear" w:color="auto" w:fill="D9D9D9"/>
            <w:vAlign w:val="center"/>
            <w:hideMark/>
          </w:tcPr>
          <w:p w:rsidR="00CE6D4D" w:rsidRPr="002E7B87" w:rsidRDefault="00CE6D4D" w:rsidP="003C618B">
            <w:pPr>
              <w:jc w:val="center"/>
              <w:rPr>
                <w:b/>
                <w:bCs/>
              </w:rPr>
            </w:pPr>
            <w:r w:rsidRPr="002E7B87">
              <w:rPr>
                <w:b/>
                <w:bCs/>
              </w:rPr>
              <w:t>II DETALJNI URBANISTIČKI PLANOVI</w:t>
            </w:r>
          </w:p>
        </w:tc>
      </w:tr>
      <w:tr w:rsidR="00CE6D4D" w:rsidRPr="002E7B87" w:rsidTr="00CE6D4D">
        <w:trPr>
          <w:trHeight w:val="454"/>
        </w:trPr>
        <w:tc>
          <w:tcPr>
            <w:tcW w:w="0" w:type="auto"/>
            <w:shd w:val="clear" w:color="auto" w:fill="auto"/>
            <w:vAlign w:val="center"/>
            <w:hideMark/>
          </w:tcPr>
          <w:p w:rsidR="00CE6D4D" w:rsidRPr="002E7B87" w:rsidRDefault="00CE6D4D" w:rsidP="003C618B">
            <w:pPr>
              <w:jc w:val="center"/>
              <w:rPr>
                <w:b/>
              </w:rPr>
            </w:pPr>
            <w:r w:rsidRPr="002E7B87">
              <w:rPr>
                <w:b/>
              </w:rPr>
              <w:t>1</w:t>
            </w:r>
          </w:p>
        </w:tc>
        <w:tc>
          <w:tcPr>
            <w:tcW w:w="0" w:type="auto"/>
            <w:shd w:val="clear" w:color="auto" w:fill="auto"/>
            <w:vAlign w:val="center"/>
          </w:tcPr>
          <w:p w:rsidR="00CE6D4D" w:rsidRPr="002E7B87" w:rsidRDefault="00CE6D4D" w:rsidP="003C618B">
            <w:pPr>
              <w:jc w:val="center"/>
              <w:rPr>
                <w:b/>
                <w:bCs/>
                <w:lang w:val="da-DK"/>
              </w:rPr>
            </w:pPr>
            <w:r w:rsidRPr="002E7B87">
              <w:rPr>
                <w:b/>
                <w:bCs/>
                <w:lang w:val="da-DK"/>
              </w:rPr>
              <w:t>IZMJENE I DOPUNE DUP-a KRAŠIĆI-za područje naselja „Maslinjak“</w:t>
            </w:r>
          </w:p>
        </w:tc>
        <w:tc>
          <w:tcPr>
            <w:tcW w:w="0" w:type="auto"/>
            <w:shd w:val="clear" w:color="auto" w:fill="auto"/>
            <w:vAlign w:val="center"/>
          </w:tcPr>
          <w:p w:rsidR="00CE6D4D" w:rsidRPr="002E7B87" w:rsidRDefault="00CE6D4D" w:rsidP="003C618B">
            <w:pPr>
              <w:jc w:val="center"/>
              <w:rPr>
                <w:b/>
                <w:lang w:val="da-DK"/>
              </w:rPr>
            </w:pPr>
            <w:r w:rsidRPr="002E7B87">
              <w:rPr>
                <w:b/>
                <w:lang w:val="da-DK"/>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pPr>
            <w:r w:rsidRPr="002E7B87">
              <w:t>/</w:t>
            </w:r>
          </w:p>
        </w:tc>
      </w:tr>
      <w:tr w:rsidR="00CE6D4D" w:rsidRPr="002E7B87" w:rsidTr="00CE6D4D">
        <w:trPr>
          <w:trHeight w:val="454"/>
        </w:trPr>
        <w:tc>
          <w:tcPr>
            <w:tcW w:w="0" w:type="auto"/>
            <w:shd w:val="clear" w:color="auto" w:fill="auto"/>
            <w:vAlign w:val="center"/>
            <w:hideMark/>
          </w:tcPr>
          <w:p w:rsidR="00CE6D4D" w:rsidRPr="002E7B87" w:rsidRDefault="00CE6D4D" w:rsidP="003C618B">
            <w:pPr>
              <w:jc w:val="center"/>
              <w:rPr>
                <w:b/>
              </w:rPr>
            </w:pPr>
            <w:r w:rsidRPr="002E7B87">
              <w:rPr>
                <w:b/>
              </w:rPr>
              <w:t>2</w:t>
            </w:r>
          </w:p>
        </w:tc>
        <w:tc>
          <w:tcPr>
            <w:tcW w:w="0" w:type="auto"/>
            <w:shd w:val="clear" w:color="auto" w:fill="auto"/>
            <w:vAlign w:val="center"/>
          </w:tcPr>
          <w:p w:rsidR="00CE6D4D" w:rsidRPr="002E7B87" w:rsidRDefault="00CE6D4D" w:rsidP="003C618B">
            <w:pPr>
              <w:jc w:val="center"/>
              <w:rPr>
                <w:b/>
                <w:bCs/>
              </w:rPr>
            </w:pPr>
            <w:r w:rsidRPr="002E7B87">
              <w:rPr>
                <w:b/>
                <w:bCs/>
              </w:rPr>
              <w:t>DUP TIVAT CENTAR</w:t>
            </w:r>
          </w:p>
        </w:tc>
        <w:tc>
          <w:tcPr>
            <w:tcW w:w="0" w:type="auto"/>
            <w:shd w:val="clear" w:color="auto" w:fill="auto"/>
            <w:vAlign w:val="center"/>
          </w:tcPr>
          <w:p w:rsidR="00CE6D4D" w:rsidRPr="002E7B87" w:rsidRDefault="00CE6D4D" w:rsidP="003C618B">
            <w:pPr>
              <w:jc w:val="center"/>
              <w:rPr>
                <w:b/>
                <w:lang w:val="da-DK"/>
              </w:rPr>
            </w:pPr>
            <w:r w:rsidRPr="002E7B87">
              <w:rPr>
                <w:b/>
                <w:lang w:val="da-DK"/>
              </w:rPr>
              <w:t>15</w:t>
            </w:r>
          </w:p>
        </w:tc>
        <w:tc>
          <w:tcPr>
            <w:tcW w:w="0" w:type="auto"/>
            <w:shd w:val="clear" w:color="auto" w:fill="auto"/>
            <w:vAlign w:val="center"/>
          </w:tcPr>
          <w:p w:rsidR="00CE6D4D" w:rsidRPr="002E7B87" w:rsidRDefault="00CE6D4D" w:rsidP="003C618B">
            <w:pPr>
              <w:jc w:val="center"/>
            </w:pPr>
            <w:r w:rsidRPr="002E7B87">
              <w:t>13</w:t>
            </w:r>
          </w:p>
        </w:tc>
        <w:tc>
          <w:tcPr>
            <w:tcW w:w="0" w:type="auto"/>
            <w:shd w:val="clear" w:color="auto" w:fill="auto"/>
            <w:vAlign w:val="center"/>
          </w:tcPr>
          <w:p w:rsidR="00CE6D4D" w:rsidRPr="002E7B87" w:rsidRDefault="00CE6D4D" w:rsidP="003C618B">
            <w:pPr>
              <w:jc w:val="center"/>
            </w:pPr>
            <w:r w:rsidRPr="002E7B87">
              <w:t>2</w:t>
            </w:r>
          </w:p>
        </w:tc>
        <w:tc>
          <w:tcPr>
            <w:tcW w:w="0" w:type="auto"/>
            <w:vAlign w:val="center"/>
          </w:tcPr>
          <w:p w:rsidR="00CE6D4D" w:rsidRPr="002E7B87" w:rsidRDefault="00CE6D4D" w:rsidP="003C618B">
            <w:pPr>
              <w:jc w:val="center"/>
            </w:pPr>
            <w:r w:rsidRPr="002E7B87">
              <w:t>/</w:t>
            </w:r>
          </w:p>
        </w:tc>
      </w:tr>
      <w:tr w:rsidR="00CE6D4D" w:rsidRPr="002E7B87" w:rsidTr="00CE6D4D">
        <w:trPr>
          <w:trHeight w:val="454"/>
        </w:trPr>
        <w:tc>
          <w:tcPr>
            <w:tcW w:w="0" w:type="auto"/>
            <w:shd w:val="clear" w:color="auto" w:fill="auto"/>
            <w:vAlign w:val="center"/>
          </w:tcPr>
          <w:p w:rsidR="00CE6D4D" w:rsidRPr="002E7B87" w:rsidRDefault="00CE6D4D" w:rsidP="003C618B">
            <w:pPr>
              <w:jc w:val="center"/>
              <w:rPr>
                <w:b/>
              </w:rPr>
            </w:pPr>
            <w:r w:rsidRPr="002E7B87">
              <w:rPr>
                <w:b/>
              </w:rPr>
              <w:t>3</w:t>
            </w:r>
          </w:p>
        </w:tc>
        <w:tc>
          <w:tcPr>
            <w:tcW w:w="0" w:type="auto"/>
            <w:shd w:val="clear" w:color="auto" w:fill="auto"/>
            <w:vAlign w:val="center"/>
          </w:tcPr>
          <w:p w:rsidR="00CE6D4D" w:rsidRPr="002E7B87" w:rsidRDefault="00CE6D4D" w:rsidP="003C618B">
            <w:pPr>
              <w:jc w:val="center"/>
              <w:rPr>
                <w:b/>
                <w:bCs/>
              </w:rPr>
            </w:pPr>
            <w:r w:rsidRPr="002E7B87">
              <w:rPr>
                <w:b/>
                <w:bCs/>
              </w:rPr>
              <w:t>DUP ĐURAŠEVIĆI</w:t>
            </w:r>
          </w:p>
        </w:tc>
        <w:tc>
          <w:tcPr>
            <w:tcW w:w="0" w:type="auto"/>
            <w:shd w:val="clear" w:color="auto" w:fill="auto"/>
            <w:vAlign w:val="center"/>
          </w:tcPr>
          <w:p w:rsidR="00CE6D4D" w:rsidRPr="002E7B87" w:rsidRDefault="00CE6D4D" w:rsidP="003C618B">
            <w:pPr>
              <w:jc w:val="center"/>
              <w:rPr>
                <w:b/>
                <w:lang w:val="da-DK"/>
              </w:rPr>
            </w:pPr>
            <w:r w:rsidRPr="002E7B87">
              <w:rPr>
                <w:b/>
                <w:lang w:val="da-DK"/>
              </w:rPr>
              <w:t>10</w:t>
            </w:r>
          </w:p>
        </w:tc>
        <w:tc>
          <w:tcPr>
            <w:tcW w:w="0" w:type="auto"/>
            <w:shd w:val="clear" w:color="auto" w:fill="auto"/>
            <w:vAlign w:val="center"/>
          </w:tcPr>
          <w:p w:rsidR="00CE6D4D" w:rsidRPr="002E7B87" w:rsidRDefault="00CE6D4D" w:rsidP="003C618B">
            <w:pPr>
              <w:jc w:val="center"/>
            </w:pPr>
            <w:r w:rsidRPr="002E7B87">
              <w:t>4</w:t>
            </w:r>
          </w:p>
        </w:tc>
        <w:tc>
          <w:tcPr>
            <w:tcW w:w="0" w:type="auto"/>
            <w:shd w:val="clear" w:color="auto" w:fill="auto"/>
            <w:vAlign w:val="center"/>
          </w:tcPr>
          <w:p w:rsidR="00CE6D4D" w:rsidRPr="002E7B87" w:rsidRDefault="00CE6D4D" w:rsidP="003C618B">
            <w:pPr>
              <w:jc w:val="center"/>
            </w:pPr>
            <w:r w:rsidRPr="002E7B87">
              <w:t>5</w:t>
            </w:r>
          </w:p>
        </w:tc>
        <w:tc>
          <w:tcPr>
            <w:tcW w:w="0" w:type="auto"/>
            <w:vAlign w:val="center"/>
          </w:tcPr>
          <w:p w:rsidR="00CE6D4D" w:rsidRPr="002E7B87" w:rsidRDefault="00CE6D4D" w:rsidP="003C618B">
            <w:pPr>
              <w:jc w:val="center"/>
            </w:pPr>
            <w:r w:rsidRPr="002E7B87">
              <w:t>/</w:t>
            </w:r>
          </w:p>
        </w:tc>
      </w:tr>
      <w:tr w:rsidR="00CE6D4D" w:rsidRPr="002E7B87" w:rsidTr="00CE6D4D">
        <w:trPr>
          <w:trHeight w:val="454"/>
        </w:trPr>
        <w:tc>
          <w:tcPr>
            <w:tcW w:w="0" w:type="auto"/>
            <w:shd w:val="clear" w:color="auto" w:fill="auto"/>
            <w:vAlign w:val="center"/>
          </w:tcPr>
          <w:p w:rsidR="00CE6D4D" w:rsidRPr="002E7B87" w:rsidRDefault="00CE6D4D" w:rsidP="003C618B">
            <w:pPr>
              <w:jc w:val="center"/>
              <w:rPr>
                <w:b/>
              </w:rPr>
            </w:pPr>
            <w:r w:rsidRPr="002E7B87">
              <w:rPr>
                <w:b/>
              </w:rPr>
              <w:t>4</w:t>
            </w:r>
          </w:p>
        </w:tc>
        <w:tc>
          <w:tcPr>
            <w:tcW w:w="0" w:type="auto"/>
            <w:shd w:val="clear" w:color="auto" w:fill="auto"/>
            <w:vAlign w:val="center"/>
          </w:tcPr>
          <w:p w:rsidR="00CE6D4D" w:rsidRPr="002E7B87" w:rsidRDefault="00CE6D4D" w:rsidP="003C618B">
            <w:pPr>
              <w:jc w:val="center"/>
              <w:rPr>
                <w:b/>
                <w:bCs/>
              </w:rPr>
            </w:pPr>
            <w:r w:rsidRPr="002E7B87">
              <w:rPr>
                <w:b/>
                <w:bCs/>
              </w:rPr>
              <w:t>DUP GRADIOŠNICA</w:t>
            </w:r>
          </w:p>
        </w:tc>
        <w:tc>
          <w:tcPr>
            <w:tcW w:w="0" w:type="auto"/>
            <w:shd w:val="clear" w:color="auto" w:fill="auto"/>
            <w:vAlign w:val="center"/>
          </w:tcPr>
          <w:p w:rsidR="00CE6D4D" w:rsidRPr="002E7B87" w:rsidRDefault="00CE6D4D" w:rsidP="003C618B">
            <w:pPr>
              <w:jc w:val="center"/>
              <w:rPr>
                <w:b/>
                <w:lang w:val="da-DK"/>
              </w:rPr>
            </w:pPr>
            <w:r w:rsidRPr="002E7B87">
              <w:rPr>
                <w:b/>
                <w:lang w:val="da-DK"/>
              </w:rPr>
              <w:t>17</w:t>
            </w:r>
          </w:p>
        </w:tc>
        <w:tc>
          <w:tcPr>
            <w:tcW w:w="0" w:type="auto"/>
            <w:shd w:val="clear" w:color="auto" w:fill="auto"/>
            <w:vAlign w:val="center"/>
          </w:tcPr>
          <w:p w:rsidR="00CE6D4D" w:rsidRPr="002E7B87" w:rsidRDefault="00CE6D4D" w:rsidP="003C618B">
            <w:pPr>
              <w:jc w:val="center"/>
            </w:pPr>
            <w:r w:rsidRPr="002E7B87">
              <w:t>16</w:t>
            </w:r>
          </w:p>
        </w:tc>
        <w:tc>
          <w:tcPr>
            <w:tcW w:w="0" w:type="auto"/>
            <w:shd w:val="clear" w:color="auto" w:fill="auto"/>
            <w:vAlign w:val="center"/>
          </w:tcPr>
          <w:p w:rsidR="00CE6D4D" w:rsidRPr="002E7B87" w:rsidRDefault="00CE6D4D" w:rsidP="003C618B">
            <w:pPr>
              <w:jc w:val="center"/>
            </w:pPr>
            <w:r w:rsidRPr="002E7B87">
              <w:t>1</w:t>
            </w:r>
          </w:p>
        </w:tc>
        <w:tc>
          <w:tcPr>
            <w:tcW w:w="0" w:type="auto"/>
            <w:vAlign w:val="center"/>
          </w:tcPr>
          <w:p w:rsidR="00CE6D4D" w:rsidRPr="002E7B87" w:rsidRDefault="00CE6D4D" w:rsidP="003C618B">
            <w:pPr>
              <w:jc w:val="center"/>
            </w:pPr>
            <w:r w:rsidRPr="002E7B87">
              <w:t>/</w:t>
            </w:r>
          </w:p>
        </w:tc>
      </w:tr>
      <w:tr w:rsidR="00CE6D4D" w:rsidRPr="002E7B87" w:rsidTr="00CE6D4D">
        <w:trPr>
          <w:trHeight w:val="454"/>
        </w:trPr>
        <w:tc>
          <w:tcPr>
            <w:tcW w:w="0" w:type="auto"/>
            <w:shd w:val="clear" w:color="auto" w:fill="auto"/>
            <w:vAlign w:val="center"/>
          </w:tcPr>
          <w:p w:rsidR="00CE6D4D" w:rsidRPr="002E7B87" w:rsidRDefault="00CE6D4D" w:rsidP="003C618B">
            <w:pPr>
              <w:jc w:val="center"/>
              <w:rPr>
                <w:b/>
              </w:rPr>
            </w:pPr>
            <w:r w:rsidRPr="002E7B87">
              <w:rPr>
                <w:b/>
              </w:rPr>
              <w:t>5</w:t>
            </w:r>
          </w:p>
        </w:tc>
        <w:tc>
          <w:tcPr>
            <w:tcW w:w="0" w:type="auto"/>
            <w:shd w:val="clear" w:color="auto" w:fill="auto"/>
            <w:vAlign w:val="center"/>
          </w:tcPr>
          <w:p w:rsidR="00CE6D4D" w:rsidRPr="002E7B87" w:rsidRDefault="00CE6D4D" w:rsidP="003C618B">
            <w:pPr>
              <w:jc w:val="center"/>
              <w:rPr>
                <w:b/>
                <w:bCs/>
              </w:rPr>
            </w:pPr>
            <w:r w:rsidRPr="002E7B87">
              <w:rPr>
                <w:b/>
                <w:bCs/>
              </w:rPr>
              <w:t>DUP RADOVIĆI</w:t>
            </w:r>
          </w:p>
        </w:tc>
        <w:tc>
          <w:tcPr>
            <w:tcW w:w="0" w:type="auto"/>
            <w:shd w:val="clear" w:color="auto" w:fill="auto"/>
            <w:vAlign w:val="center"/>
          </w:tcPr>
          <w:p w:rsidR="00CE6D4D" w:rsidRPr="002E7B87" w:rsidRDefault="00CE6D4D" w:rsidP="003C618B">
            <w:pPr>
              <w:jc w:val="center"/>
              <w:rPr>
                <w:b/>
                <w:lang w:val="da-DK"/>
              </w:rPr>
            </w:pPr>
            <w:r w:rsidRPr="002E7B87">
              <w:rPr>
                <w:b/>
                <w:lang w:val="da-DK"/>
              </w:rPr>
              <w:t>9</w:t>
            </w:r>
          </w:p>
        </w:tc>
        <w:tc>
          <w:tcPr>
            <w:tcW w:w="0" w:type="auto"/>
            <w:shd w:val="clear" w:color="auto" w:fill="auto"/>
            <w:vAlign w:val="center"/>
          </w:tcPr>
          <w:p w:rsidR="00CE6D4D" w:rsidRPr="002E7B87" w:rsidRDefault="00CE6D4D" w:rsidP="003C618B">
            <w:pPr>
              <w:jc w:val="center"/>
            </w:pPr>
            <w:r w:rsidRPr="002E7B87">
              <w:t>8</w:t>
            </w:r>
          </w:p>
        </w:tc>
        <w:tc>
          <w:tcPr>
            <w:tcW w:w="0" w:type="auto"/>
            <w:shd w:val="clear" w:color="auto" w:fill="auto"/>
            <w:vAlign w:val="center"/>
          </w:tcPr>
          <w:p w:rsidR="00CE6D4D" w:rsidRPr="002E7B87" w:rsidRDefault="00CE6D4D" w:rsidP="003C618B">
            <w:pPr>
              <w:jc w:val="center"/>
            </w:pPr>
            <w:r w:rsidRPr="002E7B87">
              <w:t>1</w:t>
            </w:r>
          </w:p>
        </w:tc>
        <w:tc>
          <w:tcPr>
            <w:tcW w:w="0" w:type="auto"/>
            <w:vAlign w:val="center"/>
          </w:tcPr>
          <w:p w:rsidR="00CE6D4D" w:rsidRPr="002E7B87" w:rsidRDefault="00CE6D4D" w:rsidP="003C618B">
            <w:pPr>
              <w:jc w:val="center"/>
              <w:rPr>
                <w:lang w:val="da-DK"/>
              </w:rPr>
            </w:pPr>
            <w:r w:rsidRPr="002E7B87">
              <w:rPr>
                <w:lang w:val="da-DK"/>
              </w:rPr>
              <w:t>/</w:t>
            </w:r>
          </w:p>
        </w:tc>
      </w:tr>
      <w:tr w:rsidR="00CE6D4D" w:rsidRPr="002E7B87" w:rsidTr="00CE6D4D">
        <w:trPr>
          <w:trHeight w:val="454"/>
        </w:trPr>
        <w:tc>
          <w:tcPr>
            <w:tcW w:w="0" w:type="auto"/>
            <w:shd w:val="clear" w:color="auto" w:fill="auto"/>
            <w:vAlign w:val="center"/>
            <w:hideMark/>
          </w:tcPr>
          <w:p w:rsidR="00CE6D4D" w:rsidRPr="002E7B87" w:rsidRDefault="00CE6D4D" w:rsidP="003C618B">
            <w:pPr>
              <w:jc w:val="center"/>
              <w:rPr>
                <w:b/>
              </w:rPr>
            </w:pPr>
            <w:r w:rsidRPr="002E7B87">
              <w:rPr>
                <w:b/>
              </w:rPr>
              <w:t>6</w:t>
            </w:r>
          </w:p>
        </w:tc>
        <w:tc>
          <w:tcPr>
            <w:tcW w:w="0" w:type="auto"/>
            <w:shd w:val="clear" w:color="auto" w:fill="auto"/>
            <w:vAlign w:val="center"/>
          </w:tcPr>
          <w:p w:rsidR="00CE6D4D" w:rsidRPr="002E7B87" w:rsidRDefault="00CE6D4D" w:rsidP="003C618B">
            <w:pPr>
              <w:jc w:val="center"/>
              <w:rPr>
                <w:b/>
                <w:bCs/>
              </w:rPr>
            </w:pPr>
            <w:r w:rsidRPr="002E7B87">
              <w:rPr>
                <w:b/>
                <w:bCs/>
              </w:rPr>
              <w:t>IZMJENE I DOPUNE DUP GOLF I DONJI RADOVIĆI ZAPAD</w:t>
            </w:r>
          </w:p>
        </w:tc>
        <w:tc>
          <w:tcPr>
            <w:tcW w:w="0" w:type="auto"/>
            <w:shd w:val="clear" w:color="auto" w:fill="auto"/>
            <w:vAlign w:val="center"/>
          </w:tcPr>
          <w:p w:rsidR="00CE6D4D" w:rsidRPr="002E7B87" w:rsidRDefault="00CE6D4D" w:rsidP="003C618B">
            <w:pPr>
              <w:jc w:val="center"/>
              <w:rPr>
                <w:b/>
                <w:lang w:val="da-DK"/>
              </w:rPr>
            </w:pPr>
            <w:r w:rsidRPr="002E7B87">
              <w:rPr>
                <w:b/>
                <w:lang w:val="da-DK"/>
              </w:rPr>
              <w:t>1</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1</w:t>
            </w:r>
          </w:p>
        </w:tc>
        <w:tc>
          <w:tcPr>
            <w:tcW w:w="0" w:type="auto"/>
            <w:vAlign w:val="center"/>
          </w:tcPr>
          <w:p w:rsidR="00CE6D4D" w:rsidRPr="002E7B87" w:rsidRDefault="00CE6D4D" w:rsidP="003C618B">
            <w:pPr>
              <w:jc w:val="center"/>
            </w:pPr>
            <w:r w:rsidRPr="002E7B87">
              <w:t>/</w:t>
            </w:r>
          </w:p>
        </w:tc>
      </w:tr>
      <w:tr w:rsidR="00CE6D4D" w:rsidRPr="002E7B87" w:rsidTr="00CE6D4D">
        <w:trPr>
          <w:trHeight w:val="454"/>
        </w:trPr>
        <w:tc>
          <w:tcPr>
            <w:tcW w:w="0" w:type="auto"/>
            <w:shd w:val="clear" w:color="auto" w:fill="auto"/>
            <w:vAlign w:val="center"/>
            <w:hideMark/>
          </w:tcPr>
          <w:p w:rsidR="00CE6D4D" w:rsidRPr="002E7B87" w:rsidRDefault="00CE6D4D" w:rsidP="003C618B">
            <w:pPr>
              <w:jc w:val="center"/>
              <w:rPr>
                <w:b/>
              </w:rPr>
            </w:pPr>
            <w:r w:rsidRPr="002E7B87">
              <w:rPr>
                <w:b/>
              </w:rPr>
              <w:t>7</w:t>
            </w:r>
          </w:p>
        </w:tc>
        <w:tc>
          <w:tcPr>
            <w:tcW w:w="0" w:type="auto"/>
            <w:shd w:val="clear" w:color="auto" w:fill="auto"/>
            <w:vAlign w:val="center"/>
          </w:tcPr>
          <w:p w:rsidR="00CE6D4D" w:rsidRPr="002E7B87" w:rsidRDefault="00CE6D4D" w:rsidP="003C618B">
            <w:pPr>
              <w:jc w:val="center"/>
              <w:rPr>
                <w:b/>
                <w:bCs/>
              </w:rPr>
            </w:pPr>
            <w:r w:rsidRPr="002E7B87">
              <w:rPr>
                <w:b/>
                <w:bCs/>
              </w:rPr>
              <w:t>IZMJENE I DOPUNE DUP DONJI RADOVIĆI CENTAR</w:t>
            </w:r>
          </w:p>
        </w:tc>
        <w:tc>
          <w:tcPr>
            <w:tcW w:w="0" w:type="auto"/>
            <w:shd w:val="clear" w:color="auto" w:fill="auto"/>
            <w:vAlign w:val="center"/>
          </w:tcPr>
          <w:p w:rsidR="00CE6D4D" w:rsidRPr="002E7B87" w:rsidRDefault="00CE6D4D" w:rsidP="003C618B">
            <w:pPr>
              <w:jc w:val="center"/>
              <w:rPr>
                <w:b/>
                <w:lang w:val="da-DK"/>
              </w:rPr>
            </w:pPr>
            <w:r w:rsidRPr="002E7B87">
              <w:rPr>
                <w:b/>
                <w:lang w:val="da-DK"/>
              </w:rPr>
              <w:t>3</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3</w:t>
            </w:r>
          </w:p>
        </w:tc>
        <w:tc>
          <w:tcPr>
            <w:tcW w:w="0" w:type="auto"/>
            <w:vAlign w:val="center"/>
          </w:tcPr>
          <w:p w:rsidR="00CE6D4D" w:rsidRPr="002E7B87" w:rsidRDefault="00CE6D4D" w:rsidP="003C618B">
            <w:pPr>
              <w:jc w:val="center"/>
            </w:pPr>
            <w:r w:rsidRPr="002E7B87">
              <w:t>/</w:t>
            </w:r>
          </w:p>
        </w:tc>
      </w:tr>
      <w:tr w:rsidR="00CE6D4D" w:rsidRPr="002E7B87" w:rsidTr="00CE6D4D">
        <w:trPr>
          <w:trHeight w:val="454"/>
        </w:trPr>
        <w:tc>
          <w:tcPr>
            <w:tcW w:w="0" w:type="auto"/>
            <w:shd w:val="clear" w:color="auto" w:fill="auto"/>
            <w:vAlign w:val="center"/>
            <w:hideMark/>
          </w:tcPr>
          <w:p w:rsidR="00CE6D4D" w:rsidRPr="002E7B87" w:rsidRDefault="00CE6D4D" w:rsidP="003C618B">
            <w:pPr>
              <w:jc w:val="center"/>
              <w:rPr>
                <w:b/>
              </w:rPr>
            </w:pPr>
            <w:r w:rsidRPr="002E7B87">
              <w:rPr>
                <w:b/>
              </w:rPr>
              <w:t>8</w:t>
            </w:r>
          </w:p>
        </w:tc>
        <w:tc>
          <w:tcPr>
            <w:tcW w:w="0" w:type="auto"/>
            <w:shd w:val="clear" w:color="auto" w:fill="auto"/>
            <w:vAlign w:val="center"/>
          </w:tcPr>
          <w:p w:rsidR="00CE6D4D" w:rsidRPr="002E7B87" w:rsidRDefault="00CE6D4D" w:rsidP="003C618B">
            <w:pPr>
              <w:jc w:val="center"/>
              <w:rPr>
                <w:b/>
                <w:bCs/>
              </w:rPr>
            </w:pPr>
            <w:r w:rsidRPr="002E7B87">
              <w:rPr>
                <w:b/>
                <w:bCs/>
              </w:rPr>
              <w:t>DUP GOŠIĆI</w:t>
            </w:r>
          </w:p>
        </w:tc>
        <w:tc>
          <w:tcPr>
            <w:tcW w:w="0" w:type="auto"/>
            <w:shd w:val="clear" w:color="auto" w:fill="auto"/>
            <w:vAlign w:val="center"/>
          </w:tcPr>
          <w:p w:rsidR="00CE6D4D" w:rsidRPr="002E7B87" w:rsidRDefault="00CE6D4D" w:rsidP="003C618B">
            <w:pPr>
              <w:jc w:val="center"/>
              <w:rPr>
                <w:b/>
                <w:lang w:val="da-DK"/>
              </w:rPr>
            </w:pPr>
            <w:r w:rsidRPr="002E7B87">
              <w:rPr>
                <w:b/>
                <w:lang w:val="da-DK"/>
              </w:rPr>
              <w:t>1</w:t>
            </w:r>
          </w:p>
        </w:tc>
        <w:tc>
          <w:tcPr>
            <w:tcW w:w="0" w:type="auto"/>
            <w:shd w:val="clear" w:color="auto" w:fill="auto"/>
            <w:vAlign w:val="center"/>
          </w:tcPr>
          <w:p w:rsidR="00CE6D4D" w:rsidRPr="002E7B87" w:rsidRDefault="00CE6D4D" w:rsidP="003C618B">
            <w:pPr>
              <w:jc w:val="center"/>
            </w:pPr>
            <w:r w:rsidRPr="002E7B87">
              <w:t>1</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pPr>
            <w:r w:rsidRPr="002E7B87">
              <w:t>/</w:t>
            </w:r>
          </w:p>
        </w:tc>
      </w:tr>
      <w:tr w:rsidR="00CE6D4D" w:rsidRPr="002E7B87" w:rsidTr="00CE6D4D">
        <w:trPr>
          <w:trHeight w:val="454"/>
        </w:trPr>
        <w:tc>
          <w:tcPr>
            <w:tcW w:w="0" w:type="auto"/>
            <w:shd w:val="clear" w:color="auto" w:fill="auto"/>
            <w:vAlign w:val="center"/>
          </w:tcPr>
          <w:p w:rsidR="00CE6D4D" w:rsidRPr="002E7B87" w:rsidRDefault="00CE6D4D" w:rsidP="003C618B">
            <w:pPr>
              <w:jc w:val="center"/>
              <w:rPr>
                <w:b/>
              </w:rPr>
            </w:pPr>
            <w:r w:rsidRPr="002E7B87">
              <w:rPr>
                <w:b/>
              </w:rPr>
              <w:lastRenderedPageBreak/>
              <w:t>9</w:t>
            </w:r>
          </w:p>
        </w:tc>
        <w:tc>
          <w:tcPr>
            <w:tcW w:w="0" w:type="auto"/>
            <w:shd w:val="clear" w:color="auto" w:fill="auto"/>
            <w:vAlign w:val="center"/>
          </w:tcPr>
          <w:p w:rsidR="00CE6D4D" w:rsidRPr="002E7B87" w:rsidRDefault="00CE6D4D" w:rsidP="003C618B">
            <w:pPr>
              <w:jc w:val="center"/>
              <w:rPr>
                <w:b/>
                <w:bCs/>
              </w:rPr>
            </w:pPr>
            <w:r w:rsidRPr="002E7B87">
              <w:rPr>
                <w:b/>
                <w:bCs/>
              </w:rPr>
              <w:t>DUP DONJA LASTVA</w:t>
            </w:r>
          </w:p>
        </w:tc>
        <w:tc>
          <w:tcPr>
            <w:tcW w:w="0" w:type="auto"/>
            <w:shd w:val="clear" w:color="auto" w:fill="auto"/>
            <w:vAlign w:val="center"/>
          </w:tcPr>
          <w:p w:rsidR="00CE6D4D" w:rsidRPr="002E7B87" w:rsidRDefault="00CE6D4D" w:rsidP="003C618B">
            <w:pPr>
              <w:jc w:val="center"/>
              <w:rPr>
                <w:b/>
                <w:lang w:val="da-DK"/>
              </w:rPr>
            </w:pPr>
            <w:r w:rsidRPr="002E7B87">
              <w:rPr>
                <w:b/>
                <w:lang w:val="da-DK"/>
              </w:rPr>
              <w:t>34</w:t>
            </w:r>
          </w:p>
        </w:tc>
        <w:tc>
          <w:tcPr>
            <w:tcW w:w="0" w:type="auto"/>
            <w:shd w:val="clear" w:color="auto" w:fill="auto"/>
            <w:vAlign w:val="center"/>
          </w:tcPr>
          <w:p w:rsidR="00CE6D4D" w:rsidRPr="002E7B87" w:rsidRDefault="00CE6D4D" w:rsidP="003C618B">
            <w:pPr>
              <w:jc w:val="center"/>
            </w:pPr>
            <w:r w:rsidRPr="002E7B87">
              <w:t>26</w:t>
            </w:r>
          </w:p>
        </w:tc>
        <w:tc>
          <w:tcPr>
            <w:tcW w:w="0" w:type="auto"/>
            <w:shd w:val="clear" w:color="auto" w:fill="auto"/>
            <w:vAlign w:val="center"/>
          </w:tcPr>
          <w:p w:rsidR="00CE6D4D" w:rsidRPr="002E7B87" w:rsidRDefault="00CE6D4D" w:rsidP="003C618B">
            <w:pPr>
              <w:jc w:val="center"/>
            </w:pPr>
            <w:r w:rsidRPr="002E7B87">
              <w:t>8</w:t>
            </w:r>
          </w:p>
        </w:tc>
        <w:tc>
          <w:tcPr>
            <w:tcW w:w="0" w:type="auto"/>
            <w:vAlign w:val="center"/>
          </w:tcPr>
          <w:p w:rsidR="00CE6D4D" w:rsidRPr="002E7B87" w:rsidRDefault="00CE6D4D" w:rsidP="003C618B">
            <w:pPr>
              <w:jc w:val="center"/>
            </w:pPr>
            <w:r w:rsidRPr="002E7B87">
              <w:t>/</w:t>
            </w:r>
          </w:p>
        </w:tc>
      </w:tr>
      <w:tr w:rsidR="00CE6D4D" w:rsidRPr="002E7B87" w:rsidTr="00CE6D4D">
        <w:trPr>
          <w:trHeight w:val="454"/>
        </w:trPr>
        <w:tc>
          <w:tcPr>
            <w:tcW w:w="0" w:type="auto"/>
            <w:shd w:val="clear" w:color="auto" w:fill="auto"/>
            <w:vAlign w:val="center"/>
            <w:hideMark/>
          </w:tcPr>
          <w:p w:rsidR="00CE6D4D" w:rsidRPr="002E7B87" w:rsidRDefault="00CE6D4D" w:rsidP="003C618B">
            <w:pPr>
              <w:jc w:val="center"/>
              <w:rPr>
                <w:b/>
              </w:rPr>
            </w:pPr>
            <w:r w:rsidRPr="002E7B87">
              <w:rPr>
                <w:b/>
              </w:rPr>
              <w:t>10</w:t>
            </w:r>
          </w:p>
        </w:tc>
        <w:tc>
          <w:tcPr>
            <w:tcW w:w="0" w:type="auto"/>
            <w:shd w:val="clear" w:color="auto" w:fill="auto"/>
            <w:vAlign w:val="center"/>
          </w:tcPr>
          <w:p w:rsidR="00CE6D4D" w:rsidRPr="002E7B87" w:rsidRDefault="00CE6D4D" w:rsidP="003C618B">
            <w:pPr>
              <w:jc w:val="center"/>
              <w:rPr>
                <w:b/>
                <w:bCs/>
              </w:rPr>
            </w:pPr>
            <w:r w:rsidRPr="002E7B87">
              <w:rPr>
                <w:b/>
                <w:bCs/>
              </w:rPr>
              <w:t>DUP MRČEVAC</w:t>
            </w:r>
          </w:p>
        </w:tc>
        <w:tc>
          <w:tcPr>
            <w:tcW w:w="0" w:type="auto"/>
            <w:shd w:val="clear" w:color="auto" w:fill="auto"/>
            <w:vAlign w:val="center"/>
          </w:tcPr>
          <w:p w:rsidR="00CE6D4D" w:rsidRPr="002E7B87" w:rsidRDefault="00CE6D4D" w:rsidP="003C618B">
            <w:pPr>
              <w:jc w:val="center"/>
              <w:rPr>
                <w:b/>
                <w:lang w:val="da-DK"/>
              </w:rPr>
            </w:pPr>
            <w:r w:rsidRPr="002E7B87">
              <w:rPr>
                <w:b/>
                <w:lang w:val="da-DK"/>
              </w:rPr>
              <w:t>7</w:t>
            </w:r>
          </w:p>
        </w:tc>
        <w:tc>
          <w:tcPr>
            <w:tcW w:w="0" w:type="auto"/>
            <w:shd w:val="clear" w:color="auto" w:fill="auto"/>
            <w:vAlign w:val="center"/>
          </w:tcPr>
          <w:p w:rsidR="00CE6D4D" w:rsidRPr="002E7B87" w:rsidRDefault="00CE6D4D" w:rsidP="003C618B">
            <w:pPr>
              <w:jc w:val="center"/>
            </w:pPr>
            <w:r w:rsidRPr="002E7B87">
              <w:t>4</w:t>
            </w:r>
          </w:p>
        </w:tc>
        <w:tc>
          <w:tcPr>
            <w:tcW w:w="0" w:type="auto"/>
            <w:shd w:val="clear" w:color="auto" w:fill="auto"/>
            <w:vAlign w:val="center"/>
          </w:tcPr>
          <w:p w:rsidR="00CE6D4D" w:rsidRPr="002E7B87" w:rsidRDefault="00CE6D4D" w:rsidP="003C618B">
            <w:pPr>
              <w:jc w:val="center"/>
            </w:pPr>
            <w:r w:rsidRPr="002E7B87">
              <w:t>2</w:t>
            </w:r>
          </w:p>
        </w:tc>
        <w:tc>
          <w:tcPr>
            <w:tcW w:w="0" w:type="auto"/>
            <w:vAlign w:val="center"/>
          </w:tcPr>
          <w:p w:rsidR="00CE6D4D" w:rsidRPr="002E7B87" w:rsidRDefault="00CE6D4D" w:rsidP="003C618B">
            <w:pPr>
              <w:jc w:val="center"/>
            </w:pPr>
            <w:r w:rsidRPr="002E7B87">
              <w:t>1</w:t>
            </w:r>
          </w:p>
        </w:tc>
      </w:tr>
      <w:tr w:rsidR="00CE6D4D" w:rsidRPr="002E7B87" w:rsidTr="00CE6D4D">
        <w:trPr>
          <w:trHeight w:val="454"/>
        </w:trPr>
        <w:tc>
          <w:tcPr>
            <w:tcW w:w="0" w:type="auto"/>
            <w:shd w:val="clear" w:color="auto" w:fill="auto"/>
            <w:vAlign w:val="center"/>
            <w:hideMark/>
          </w:tcPr>
          <w:p w:rsidR="00CE6D4D" w:rsidRPr="002E7B87" w:rsidRDefault="00CE6D4D" w:rsidP="003C618B">
            <w:pPr>
              <w:jc w:val="center"/>
              <w:rPr>
                <w:b/>
              </w:rPr>
            </w:pPr>
            <w:r w:rsidRPr="002E7B87">
              <w:rPr>
                <w:b/>
              </w:rPr>
              <w:t>11</w:t>
            </w:r>
          </w:p>
        </w:tc>
        <w:tc>
          <w:tcPr>
            <w:tcW w:w="0" w:type="auto"/>
            <w:shd w:val="clear" w:color="auto" w:fill="auto"/>
            <w:vAlign w:val="center"/>
          </w:tcPr>
          <w:p w:rsidR="00CE6D4D" w:rsidRPr="002E7B87" w:rsidRDefault="00CE6D4D" w:rsidP="003C618B">
            <w:pPr>
              <w:jc w:val="center"/>
              <w:rPr>
                <w:b/>
                <w:bCs/>
              </w:rPr>
            </w:pPr>
            <w:r w:rsidRPr="002E7B87">
              <w:rPr>
                <w:b/>
                <w:bCs/>
              </w:rPr>
              <w:t>DUP SELJANOVO</w:t>
            </w:r>
          </w:p>
        </w:tc>
        <w:tc>
          <w:tcPr>
            <w:tcW w:w="0" w:type="auto"/>
            <w:shd w:val="clear" w:color="auto" w:fill="auto"/>
            <w:vAlign w:val="center"/>
          </w:tcPr>
          <w:p w:rsidR="00CE6D4D" w:rsidRPr="002E7B87" w:rsidRDefault="00CE6D4D" w:rsidP="003C618B">
            <w:pPr>
              <w:jc w:val="center"/>
              <w:rPr>
                <w:b/>
                <w:lang w:val="da-DK"/>
              </w:rPr>
            </w:pPr>
            <w:r w:rsidRPr="002E7B87">
              <w:rPr>
                <w:b/>
                <w:lang w:val="da-DK"/>
              </w:rPr>
              <w:t>29</w:t>
            </w:r>
          </w:p>
        </w:tc>
        <w:tc>
          <w:tcPr>
            <w:tcW w:w="0" w:type="auto"/>
            <w:shd w:val="clear" w:color="auto" w:fill="auto"/>
            <w:vAlign w:val="center"/>
          </w:tcPr>
          <w:p w:rsidR="00CE6D4D" w:rsidRPr="002E7B87" w:rsidRDefault="00CE6D4D" w:rsidP="003C618B">
            <w:pPr>
              <w:jc w:val="center"/>
            </w:pPr>
            <w:r w:rsidRPr="002E7B87">
              <w:t>20</w:t>
            </w:r>
          </w:p>
        </w:tc>
        <w:tc>
          <w:tcPr>
            <w:tcW w:w="0" w:type="auto"/>
            <w:shd w:val="clear" w:color="auto" w:fill="auto"/>
            <w:vAlign w:val="center"/>
          </w:tcPr>
          <w:p w:rsidR="00CE6D4D" w:rsidRPr="002E7B87" w:rsidRDefault="00CE6D4D" w:rsidP="003C618B">
            <w:pPr>
              <w:jc w:val="center"/>
            </w:pPr>
            <w:r w:rsidRPr="002E7B87">
              <w:t>2</w:t>
            </w:r>
          </w:p>
        </w:tc>
        <w:tc>
          <w:tcPr>
            <w:tcW w:w="0" w:type="auto"/>
            <w:vAlign w:val="center"/>
          </w:tcPr>
          <w:p w:rsidR="00CE6D4D" w:rsidRPr="002E7B87" w:rsidRDefault="00CE6D4D" w:rsidP="003C618B">
            <w:pPr>
              <w:jc w:val="center"/>
            </w:pPr>
            <w:r w:rsidRPr="002E7B87">
              <w:t>7</w:t>
            </w:r>
          </w:p>
        </w:tc>
      </w:tr>
      <w:tr w:rsidR="00CE6D4D" w:rsidRPr="002E7B87" w:rsidTr="00CE6D4D">
        <w:trPr>
          <w:trHeight w:val="454"/>
        </w:trPr>
        <w:tc>
          <w:tcPr>
            <w:tcW w:w="0" w:type="auto"/>
            <w:shd w:val="clear" w:color="auto" w:fill="auto"/>
            <w:vAlign w:val="center"/>
            <w:hideMark/>
          </w:tcPr>
          <w:p w:rsidR="00CE6D4D" w:rsidRPr="002E7B87" w:rsidRDefault="00CE6D4D" w:rsidP="003C618B">
            <w:pPr>
              <w:jc w:val="center"/>
              <w:rPr>
                <w:b/>
              </w:rPr>
            </w:pPr>
            <w:r w:rsidRPr="002E7B87">
              <w:rPr>
                <w:b/>
              </w:rPr>
              <w:t>12</w:t>
            </w:r>
          </w:p>
        </w:tc>
        <w:tc>
          <w:tcPr>
            <w:tcW w:w="0" w:type="auto"/>
            <w:shd w:val="clear" w:color="auto" w:fill="auto"/>
            <w:vAlign w:val="center"/>
          </w:tcPr>
          <w:p w:rsidR="00CE6D4D" w:rsidRPr="002E7B87" w:rsidRDefault="00CE6D4D" w:rsidP="003C618B">
            <w:pPr>
              <w:jc w:val="center"/>
              <w:rPr>
                <w:b/>
                <w:bCs/>
              </w:rPr>
            </w:pPr>
            <w:r w:rsidRPr="002E7B87">
              <w:rPr>
                <w:b/>
                <w:bCs/>
              </w:rPr>
              <w:t>DUP GOLF EKONOMIJA</w:t>
            </w:r>
          </w:p>
        </w:tc>
        <w:tc>
          <w:tcPr>
            <w:tcW w:w="0" w:type="auto"/>
            <w:shd w:val="clear" w:color="auto" w:fill="auto"/>
            <w:vAlign w:val="center"/>
          </w:tcPr>
          <w:p w:rsidR="00CE6D4D" w:rsidRPr="002E7B87" w:rsidRDefault="00CE6D4D" w:rsidP="003C618B">
            <w:pPr>
              <w:jc w:val="center"/>
              <w:rPr>
                <w:b/>
                <w:lang w:val="da-DK"/>
              </w:rPr>
            </w:pPr>
            <w:r w:rsidRPr="002E7B87">
              <w:rPr>
                <w:b/>
                <w:lang w:val="da-DK"/>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pPr>
            <w:r w:rsidRPr="002E7B87">
              <w:t>/</w:t>
            </w:r>
          </w:p>
        </w:tc>
      </w:tr>
      <w:tr w:rsidR="00CE6D4D" w:rsidRPr="002E7B87" w:rsidTr="00CE6D4D">
        <w:trPr>
          <w:trHeight w:val="454"/>
        </w:trPr>
        <w:tc>
          <w:tcPr>
            <w:tcW w:w="0" w:type="auto"/>
            <w:shd w:val="clear" w:color="auto" w:fill="auto"/>
            <w:vAlign w:val="center"/>
            <w:hideMark/>
          </w:tcPr>
          <w:p w:rsidR="00CE6D4D" w:rsidRPr="002E7B87" w:rsidRDefault="00CE6D4D" w:rsidP="003C618B">
            <w:pPr>
              <w:jc w:val="center"/>
              <w:rPr>
                <w:b/>
              </w:rPr>
            </w:pPr>
            <w:r w:rsidRPr="002E7B87">
              <w:rPr>
                <w:b/>
              </w:rPr>
              <w:t>13</w:t>
            </w:r>
          </w:p>
        </w:tc>
        <w:tc>
          <w:tcPr>
            <w:tcW w:w="0" w:type="auto"/>
            <w:shd w:val="clear" w:color="auto" w:fill="auto"/>
            <w:vAlign w:val="center"/>
          </w:tcPr>
          <w:p w:rsidR="00CE6D4D" w:rsidRPr="002E7B87" w:rsidRDefault="00CE6D4D" w:rsidP="003C618B">
            <w:pPr>
              <w:jc w:val="center"/>
              <w:rPr>
                <w:b/>
                <w:bCs/>
              </w:rPr>
            </w:pPr>
            <w:r w:rsidRPr="002E7B87">
              <w:rPr>
                <w:b/>
                <w:bCs/>
              </w:rPr>
              <w:t>DUP GORNJI ĐURAŠEVIĆI</w:t>
            </w:r>
          </w:p>
        </w:tc>
        <w:tc>
          <w:tcPr>
            <w:tcW w:w="0" w:type="auto"/>
            <w:shd w:val="clear" w:color="auto" w:fill="auto"/>
            <w:vAlign w:val="center"/>
          </w:tcPr>
          <w:p w:rsidR="00CE6D4D" w:rsidRPr="002E7B87" w:rsidRDefault="00CE6D4D" w:rsidP="003C618B">
            <w:pPr>
              <w:jc w:val="center"/>
              <w:rPr>
                <w:b/>
                <w:lang w:val="da-DK"/>
              </w:rPr>
            </w:pPr>
            <w:r w:rsidRPr="002E7B87">
              <w:rPr>
                <w:b/>
                <w:lang w:val="da-DK"/>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pPr>
            <w:r w:rsidRPr="002E7B87">
              <w:t>/</w:t>
            </w:r>
          </w:p>
        </w:tc>
      </w:tr>
      <w:tr w:rsidR="00CE6D4D" w:rsidRPr="002E7B87" w:rsidTr="00CE6D4D">
        <w:trPr>
          <w:trHeight w:val="454"/>
        </w:trPr>
        <w:tc>
          <w:tcPr>
            <w:tcW w:w="0" w:type="auto"/>
            <w:shd w:val="clear" w:color="auto" w:fill="auto"/>
            <w:vAlign w:val="center"/>
            <w:hideMark/>
          </w:tcPr>
          <w:p w:rsidR="00CE6D4D" w:rsidRPr="002E7B87" w:rsidRDefault="00CE6D4D" w:rsidP="003C618B">
            <w:pPr>
              <w:jc w:val="center"/>
              <w:rPr>
                <w:b/>
              </w:rPr>
            </w:pPr>
            <w:r w:rsidRPr="002E7B87">
              <w:rPr>
                <w:b/>
              </w:rPr>
              <w:t>14</w:t>
            </w:r>
          </w:p>
        </w:tc>
        <w:tc>
          <w:tcPr>
            <w:tcW w:w="0" w:type="auto"/>
            <w:shd w:val="clear" w:color="auto" w:fill="auto"/>
            <w:vAlign w:val="center"/>
          </w:tcPr>
          <w:p w:rsidR="00CE6D4D" w:rsidRPr="002E7B87" w:rsidRDefault="00CE6D4D" w:rsidP="003C618B">
            <w:pPr>
              <w:jc w:val="center"/>
              <w:rPr>
                <w:b/>
                <w:bCs/>
              </w:rPr>
            </w:pPr>
            <w:r w:rsidRPr="002E7B87">
              <w:rPr>
                <w:b/>
                <w:bCs/>
              </w:rPr>
              <w:t>DUP ŽUPA ČEŠLJAR</w:t>
            </w:r>
          </w:p>
        </w:tc>
        <w:tc>
          <w:tcPr>
            <w:tcW w:w="0" w:type="auto"/>
            <w:shd w:val="clear" w:color="auto" w:fill="auto"/>
            <w:vAlign w:val="center"/>
          </w:tcPr>
          <w:p w:rsidR="00CE6D4D" w:rsidRPr="002E7B87" w:rsidRDefault="00CE6D4D" w:rsidP="003C618B">
            <w:pPr>
              <w:jc w:val="center"/>
              <w:rPr>
                <w:b/>
                <w:lang w:val="da-DK"/>
              </w:rPr>
            </w:pPr>
            <w:r w:rsidRPr="002E7B87">
              <w:rPr>
                <w:b/>
                <w:lang w:val="da-DK"/>
              </w:rPr>
              <w:t>10</w:t>
            </w:r>
          </w:p>
        </w:tc>
        <w:tc>
          <w:tcPr>
            <w:tcW w:w="0" w:type="auto"/>
            <w:shd w:val="clear" w:color="auto" w:fill="auto"/>
            <w:vAlign w:val="center"/>
          </w:tcPr>
          <w:p w:rsidR="00CE6D4D" w:rsidRPr="002E7B87" w:rsidRDefault="00CE6D4D" w:rsidP="003C618B">
            <w:pPr>
              <w:jc w:val="center"/>
            </w:pPr>
            <w:r w:rsidRPr="002E7B87">
              <w:t>10</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pPr>
            <w:r w:rsidRPr="002E7B87">
              <w:t>/</w:t>
            </w:r>
          </w:p>
        </w:tc>
      </w:tr>
      <w:tr w:rsidR="00CE6D4D" w:rsidRPr="002E7B87" w:rsidTr="00CE6D4D">
        <w:trPr>
          <w:trHeight w:val="454"/>
        </w:trPr>
        <w:tc>
          <w:tcPr>
            <w:tcW w:w="0" w:type="auto"/>
            <w:shd w:val="clear" w:color="auto" w:fill="auto"/>
            <w:vAlign w:val="center"/>
            <w:hideMark/>
          </w:tcPr>
          <w:p w:rsidR="00CE6D4D" w:rsidRPr="002E7B87" w:rsidRDefault="00CE6D4D" w:rsidP="003C618B">
            <w:pPr>
              <w:jc w:val="center"/>
              <w:rPr>
                <w:b/>
              </w:rPr>
            </w:pPr>
            <w:r w:rsidRPr="002E7B87">
              <w:rPr>
                <w:b/>
              </w:rPr>
              <w:t>15</w:t>
            </w:r>
          </w:p>
        </w:tc>
        <w:tc>
          <w:tcPr>
            <w:tcW w:w="0" w:type="auto"/>
            <w:shd w:val="clear" w:color="auto" w:fill="auto"/>
            <w:vAlign w:val="center"/>
          </w:tcPr>
          <w:p w:rsidR="00CE6D4D" w:rsidRPr="002E7B87" w:rsidRDefault="00CE6D4D" w:rsidP="003C618B">
            <w:pPr>
              <w:jc w:val="center"/>
              <w:rPr>
                <w:b/>
                <w:bCs/>
              </w:rPr>
            </w:pPr>
            <w:r w:rsidRPr="002E7B87">
              <w:rPr>
                <w:b/>
                <w:bCs/>
              </w:rPr>
              <w:t>DUP MAŽINA</w:t>
            </w:r>
          </w:p>
        </w:tc>
        <w:tc>
          <w:tcPr>
            <w:tcW w:w="0" w:type="auto"/>
            <w:shd w:val="clear" w:color="auto" w:fill="auto"/>
            <w:vAlign w:val="center"/>
          </w:tcPr>
          <w:p w:rsidR="00CE6D4D" w:rsidRPr="002E7B87" w:rsidRDefault="00CE6D4D" w:rsidP="003C618B">
            <w:pPr>
              <w:jc w:val="center"/>
              <w:rPr>
                <w:b/>
                <w:lang w:val="da-DK"/>
              </w:rPr>
            </w:pPr>
            <w:r w:rsidRPr="002E7B87">
              <w:rPr>
                <w:b/>
                <w:lang w:val="da-DK"/>
              </w:rPr>
              <w:t>9</w:t>
            </w:r>
          </w:p>
        </w:tc>
        <w:tc>
          <w:tcPr>
            <w:tcW w:w="0" w:type="auto"/>
            <w:shd w:val="clear" w:color="auto" w:fill="auto"/>
            <w:vAlign w:val="center"/>
          </w:tcPr>
          <w:p w:rsidR="00CE6D4D" w:rsidRPr="002E7B87" w:rsidRDefault="00CE6D4D" w:rsidP="003C618B">
            <w:pPr>
              <w:jc w:val="center"/>
              <w:rPr>
                <w:lang w:val="en-GB"/>
              </w:rPr>
            </w:pPr>
            <w:r w:rsidRPr="002E7B87">
              <w:rPr>
                <w:lang w:val="en-GB"/>
              </w:rPr>
              <w:t>8</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pPr>
            <w:r w:rsidRPr="002E7B87">
              <w:t>1</w:t>
            </w:r>
          </w:p>
        </w:tc>
      </w:tr>
      <w:tr w:rsidR="00CE6D4D" w:rsidRPr="002E7B87" w:rsidTr="00CE6D4D">
        <w:trPr>
          <w:trHeight w:val="454"/>
        </w:trPr>
        <w:tc>
          <w:tcPr>
            <w:tcW w:w="0" w:type="auto"/>
            <w:shd w:val="clear" w:color="auto" w:fill="auto"/>
            <w:vAlign w:val="center"/>
            <w:hideMark/>
          </w:tcPr>
          <w:p w:rsidR="00CE6D4D" w:rsidRPr="002E7B87" w:rsidRDefault="00CE6D4D" w:rsidP="003C618B">
            <w:pPr>
              <w:jc w:val="center"/>
              <w:rPr>
                <w:b/>
              </w:rPr>
            </w:pPr>
            <w:r w:rsidRPr="002E7B87">
              <w:rPr>
                <w:b/>
              </w:rPr>
              <w:t>16</w:t>
            </w:r>
          </w:p>
        </w:tc>
        <w:tc>
          <w:tcPr>
            <w:tcW w:w="0" w:type="auto"/>
            <w:shd w:val="clear" w:color="auto" w:fill="auto"/>
            <w:vAlign w:val="center"/>
          </w:tcPr>
          <w:p w:rsidR="00CE6D4D" w:rsidRPr="002E7B87" w:rsidRDefault="00CE6D4D" w:rsidP="003C618B">
            <w:pPr>
              <w:jc w:val="center"/>
              <w:rPr>
                <w:b/>
                <w:bCs/>
              </w:rPr>
            </w:pPr>
            <w:r w:rsidRPr="002E7B87">
              <w:rPr>
                <w:b/>
                <w:bCs/>
              </w:rPr>
              <w:t>DUP GORNJI KALIMANJ</w:t>
            </w:r>
          </w:p>
        </w:tc>
        <w:tc>
          <w:tcPr>
            <w:tcW w:w="0" w:type="auto"/>
            <w:shd w:val="clear" w:color="auto" w:fill="auto"/>
            <w:vAlign w:val="center"/>
          </w:tcPr>
          <w:p w:rsidR="00CE6D4D" w:rsidRPr="002E7B87" w:rsidRDefault="00CE6D4D" w:rsidP="003C618B">
            <w:pPr>
              <w:jc w:val="center"/>
              <w:rPr>
                <w:b/>
                <w:lang w:val="da-DK"/>
              </w:rPr>
            </w:pPr>
            <w:r w:rsidRPr="002E7B87">
              <w:rPr>
                <w:b/>
                <w:lang w:val="da-DK"/>
              </w:rPr>
              <w:t>14</w:t>
            </w:r>
          </w:p>
        </w:tc>
        <w:tc>
          <w:tcPr>
            <w:tcW w:w="0" w:type="auto"/>
            <w:shd w:val="clear" w:color="auto" w:fill="auto"/>
            <w:vAlign w:val="center"/>
          </w:tcPr>
          <w:p w:rsidR="00CE6D4D" w:rsidRPr="002E7B87" w:rsidRDefault="00CE6D4D" w:rsidP="003C618B">
            <w:pPr>
              <w:jc w:val="center"/>
            </w:pPr>
            <w:r w:rsidRPr="002E7B87">
              <w:t>10</w:t>
            </w:r>
          </w:p>
        </w:tc>
        <w:tc>
          <w:tcPr>
            <w:tcW w:w="0" w:type="auto"/>
            <w:shd w:val="clear" w:color="auto" w:fill="auto"/>
            <w:vAlign w:val="center"/>
          </w:tcPr>
          <w:p w:rsidR="00CE6D4D" w:rsidRPr="002E7B87" w:rsidRDefault="00CE6D4D" w:rsidP="003C618B">
            <w:pPr>
              <w:jc w:val="center"/>
            </w:pPr>
            <w:r w:rsidRPr="002E7B87">
              <w:t>3</w:t>
            </w:r>
          </w:p>
        </w:tc>
        <w:tc>
          <w:tcPr>
            <w:tcW w:w="0" w:type="auto"/>
            <w:vAlign w:val="center"/>
          </w:tcPr>
          <w:p w:rsidR="00CE6D4D" w:rsidRPr="002E7B87" w:rsidRDefault="00CE6D4D" w:rsidP="003C618B">
            <w:pPr>
              <w:jc w:val="center"/>
            </w:pPr>
            <w:r w:rsidRPr="002E7B87">
              <w:t>1</w:t>
            </w:r>
          </w:p>
        </w:tc>
      </w:tr>
      <w:tr w:rsidR="00CE6D4D" w:rsidRPr="002E7B87" w:rsidTr="00CE6D4D">
        <w:trPr>
          <w:trHeight w:val="454"/>
        </w:trPr>
        <w:tc>
          <w:tcPr>
            <w:tcW w:w="0" w:type="auto"/>
            <w:shd w:val="clear" w:color="auto" w:fill="auto"/>
            <w:vAlign w:val="center"/>
            <w:hideMark/>
          </w:tcPr>
          <w:p w:rsidR="00CE6D4D" w:rsidRPr="002E7B87" w:rsidRDefault="00CE6D4D" w:rsidP="003C618B">
            <w:pPr>
              <w:jc w:val="center"/>
              <w:rPr>
                <w:b/>
              </w:rPr>
            </w:pPr>
            <w:r w:rsidRPr="002E7B87">
              <w:rPr>
                <w:b/>
              </w:rPr>
              <w:t>17</w:t>
            </w:r>
          </w:p>
        </w:tc>
        <w:tc>
          <w:tcPr>
            <w:tcW w:w="0" w:type="auto"/>
            <w:shd w:val="clear" w:color="auto" w:fill="auto"/>
            <w:vAlign w:val="center"/>
          </w:tcPr>
          <w:p w:rsidR="00CE6D4D" w:rsidRPr="002E7B87" w:rsidRDefault="00CE6D4D" w:rsidP="003C618B">
            <w:pPr>
              <w:jc w:val="center"/>
              <w:rPr>
                <w:b/>
                <w:bCs/>
              </w:rPr>
            </w:pPr>
            <w:r w:rsidRPr="002E7B87">
              <w:rPr>
                <w:b/>
                <w:bCs/>
              </w:rPr>
              <w:t>DUP STARI KRAŠIĆI</w:t>
            </w:r>
          </w:p>
        </w:tc>
        <w:tc>
          <w:tcPr>
            <w:tcW w:w="0" w:type="auto"/>
            <w:shd w:val="clear" w:color="auto" w:fill="auto"/>
            <w:vAlign w:val="center"/>
          </w:tcPr>
          <w:p w:rsidR="00CE6D4D" w:rsidRPr="002E7B87" w:rsidRDefault="00CE6D4D" w:rsidP="003C618B">
            <w:pPr>
              <w:jc w:val="center"/>
              <w:rPr>
                <w:b/>
                <w:lang w:val="da-DK"/>
              </w:rPr>
            </w:pPr>
            <w:r w:rsidRPr="002E7B87">
              <w:rPr>
                <w:b/>
                <w:lang w:val="da-DK"/>
              </w:rPr>
              <w:t>2</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2</w:t>
            </w:r>
          </w:p>
        </w:tc>
        <w:tc>
          <w:tcPr>
            <w:tcW w:w="0" w:type="auto"/>
            <w:vAlign w:val="center"/>
          </w:tcPr>
          <w:p w:rsidR="00CE6D4D" w:rsidRPr="002E7B87" w:rsidRDefault="00CE6D4D" w:rsidP="003C618B">
            <w:pPr>
              <w:jc w:val="center"/>
            </w:pPr>
            <w:r w:rsidRPr="002E7B87">
              <w:t>/</w:t>
            </w:r>
          </w:p>
        </w:tc>
      </w:tr>
      <w:tr w:rsidR="00CE6D4D" w:rsidRPr="002E7B87" w:rsidTr="00CE6D4D">
        <w:trPr>
          <w:trHeight w:val="454"/>
        </w:trPr>
        <w:tc>
          <w:tcPr>
            <w:tcW w:w="0" w:type="auto"/>
            <w:shd w:val="clear" w:color="auto" w:fill="auto"/>
            <w:vAlign w:val="center"/>
          </w:tcPr>
          <w:p w:rsidR="00CE6D4D" w:rsidRPr="002E7B87" w:rsidRDefault="00CE6D4D" w:rsidP="003C618B">
            <w:pPr>
              <w:jc w:val="center"/>
              <w:rPr>
                <w:b/>
              </w:rPr>
            </w:pPr>
            <w:r w:rsidRPr="002E7B87">
              <w:rPr>
                <w:b/>
              </w:rPr>
              <w:t>18</w:t>
            </w:r>
          </w:p>
        </w:tc>
        <w:tc>
          <w:tcPr>
            <w:tcW w:w="0" w:type="auto"/>
            <w:shd w:val="clear" w:color="auto" w:fill="auto"/>
            <w:vAlign w:val="center"/>
          </w:tcPr>
          <w:p w:rsidR="00CE6D4D" w:rsidRPr="002E7B87" w:rsidRDefault="00CE6D4D" w:rsidP="003C618B">
            <w:pPr>
              <w:jc w:val="center"/>
              <w:rPr>
                <w:b/>
                <w:bCs/>
              </w:rPr>
            </w:pPr>
            <w:r w:rsidRPr="002E7B87">
              <w:rPr>
                <w:b/>
                <w:bCs/>
              </w:rPr>
              <w:t>DUP KRAŠIĆI</w:t>
            </w:r>
          </w:p>
        </w:tc>
        <w:tc>
          <w:tcPr>
            <w:tcW w:w="0" w:type="auto"/>
            <w:shd w:val="clear" w:color="auto" w:fill="auto"/>
            <w:vAlign w:val="center"/>
          </w:tcPr>
          <w:p w:rsidR="00CE6D4D" w:rsidRPr="002E7B87" w:rsidRDefault="00CE6D4D" w:rsidP="003C618B">
            <w:pPr>
              <w:jc w:val="center"/>
              <w:rPr>
                <w:b/>
                <w:lang w:val="da-DK"/>
              </w:rPr>
            </w:pPr>
            <w:r w:rsidRPr="002E7B87">
              <w:rPr>
                <w:b/>
                <w:lang w:val="da-DK"/>
              </w:rPr>
              <w:t>12</w:t>
            </w:r>
          </w:p>
        </w:tc>
        <w:tc>
          <w:tcPr>
            <w:tcW w:w="0" w:type="auto"/>
            <w:shd w:val="clear" w:color="auto" w:fill="auto"/>
            <w:vAlign w:val="center"/>
          </w:tcPr>
          <w:p w:rsidR="00CE6D4D" w:rsidRPr="002E7B87" w:rsidRDefault="00CE6D4D" w:rsidP="003C618B">
            <w:pPr>
              <w:jc w:val="center"/>
            </w:pPr>
            <w:r w:rsidRPr="002E7B87">
              <w:t>12</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pPr>
            <w:r w:rsidRPr="002E7B87">
              <w:t>/</w:t>
            </w:r>
          </w:p>
        </w:tc>
      </w:tr>
      <w:tr w:rsidR="00CE6D4D" w:rsidRPr="002E7B87" w:rsidTr="00CE6D4D">
        <w:trPr>
          <w:trHeight w:val="454"/>
        </w:trPr>
        <w:tc>
          <w:tcPr>
            <w:tcW w:w="0" w:type="auto"/>
            <w:shd w:val="clear" w:color="auto" w:fill="auto"/>
            <w:vAlign w:val="center"/>
          </w:tcPr>
          <w:p w:rsidR="00CE6D4D" w:rsidRPr="002E7B87" w:rsidRDefault="00CE6D4D" w:rsidP="003C618B">
            <w:pPr>
              <w:jc w:val="center"/>
              <w:rPr>
                <w:b/>
              </w:rPr>
            </w:pPr>
            <w:r w:rsidRPr="002E7B87">
              <w:rPr>
                <w:b/>
              </w:rPr>
              <w:t>19</w:t>
            </w:r>
          </w:p>
        </w:tc>
        <w:tc>
          <w:tcPr>
            <w:tcW w:w="0" w:type="auto"/>
            <w:shd w:val="clear" w:color="auto" w:fill="auto"/>
            <w:vAlign w:val="center"/>
          </w:tcPr>
          <w:p w:rsidR="00CE6D4D" w:rsidRPr="002E7B87" w:rsidRDefault="00CE6D4D" w:rsidP="003C618B">
            <w:pPr>
              <w:jc w:val="center"/>
              <w:rPr>
                <w:b/>
                <w:bCs/>
              </w:rPr>
            </w:pPr>
            <w:r w:rsidRPr="002E7B87">
              <w:rPr>
                <w:b/>
                <w:bCs/>
              </w:rPr>
              <w:t>DUP SERVISNA ZONA LUŠTICA</w:t>
            </w:r>
          </w:p>
        </w:tc>
        <w:tc>
          <w:tcPr>
            <w:tcW w:w="0" w:type="auto"/>
            <w:shd w:val="clear" w:color="auto" w:fill="auto"/>
            <w:vAlign w:val="center"/>
          </w:tcPr>
          <w:p w:rsidR="00CE6D4D" w:rsidRPr="002E7B87" w:rsidRDefault="00CE6D4D" w:rsidP="003C618B">
            <w:pPr>
              <w:jc w:val="center"/>
              <w:rPr>
                <w:b/>
                <w:lang w:val="da-DK"/>
              </w:rPr>
            </w:pPr>
            <w:r w:rsidRPr="002E7B87">
              <w:rPr>
                <w:b/>
                <w:lang w:val="da-DK"/>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pPr>
            <w:r w:rsidRPr="002E7B87">
              <w:t>/</w:t>
            </w:r>
          </w:p>
        </w:tc>
      </w:tr>
      <w:tr w:rsidR="00CE6D4D" w:rsidRPr="002E7B87" w:rsidTr="00CE6D4D">
        <w:trPr>
          <w:trHeight w:val="446"/>
        </w:trPr>
        <w:tc>
          <w:tcPr>
            <w:tcW w:w="0" w:type="auto"/>
            <w:gridSpan w:val="6"/>
            <w:shd w:val="clear" w:color="auto" w:fill="D9D9D9"/>
            <w:vAlign w:val="center"/>
            <w:hideMark/>
          </w:tcPr>
          <w:p w:rsidR="00CE6D4D" w:rsidRPr="002E7B87" w:rsidRDefault="00CE6D4D" w:rsidP="003C618B">
            <w:pPr>
              <w:jc w:val="center"/>
              <w:rPr>
                <w:b/>
                <w:bCs/>
              </w:rPr>
            </w:pPr>
            <w:r w:rsidRPr="002E7B87">
              <w:rPr>
                <w:b/>
                <w:bCs/>
              </w:rPr>
              <w:t>III URBANISTIČKI PROJEKTI</w:t>
            </w:r>
          </w:p>
        </w:tc>
      </w:tr>
      <w:tr w:rsidR="00CE6D4D" w:rsidRPr="002E7B87" w:rsidTr="00CE6D4D">
        <w:trPr>
          <w:trHeight w:val="550"/>
        </w:trPr>
        <w:tc>
          <w:tcPr>
            <w:tcW w:w="0" w:type="auto"/>
            <w:shd w:val="clear" w:color="auto" w:fill="auto"/>
            <w:vAlign w:val="center"/>
            <w:hideMark/>
          </w:tcPr>
          <w:p w:rsidR="00CE6D4D" w:rsidRPr="002E7B87" w:rsidRDefault="00CE6D4D" w:rsidP="003C618B">
            <w:pPr>
              <w:jc w:val="center"/>
              <w:rPr>
                <w:b/>
              </w:rPr>
            </w:pPr>
            <w:r w:rsidRPr="002E7B87">
              <w:rPr>
                <w:b/>
              </w:rPr>
              <w:t>1</w:t>
            </w:r>
          </w:p>
        </w:tc>
        <w:tc>
          <w:tcPr>
            <w:tcW w:w="0" w:type="auto"/>
            <w:shd w:val="clear" w:color="auto" w:fill="auto"/>
            <w:vAlign w:val="center"/>
            <w:hideMark/>
          </w:tcPr>
          <w:p w:rsidR="00CE6D4D" w:rsidRPr="002E7B87" w:rsidRDefault="00CE6D4D" w:rsidP="003C618B">
            <w:pPr>
              <w:jc w:val="center"/>
              <w:rPr>
                <w:b/>
                <w:bCs/>
              </w:rPr>
            </w:pPr>
            <w:r w:rsidRPr="002E7B87">
              <w:rPr>
                <w:b/>
                <w:bCs/>
              </w:rPr>
              <w:t>UP Kompleksa „PARK“ Donja Lastva</w:t>
            </w:r>
          </w:p>
        </w:tc>
        <w:tc>
          <w:tcPr>
            <w:tcW w:w="0" w:type="auto"/>
            <w:shd w:val="clear" w:color="auto" w:fill="auto"/>
            <w:vAlign w:val="center"/>
          </w:tcPr>
          <w:p w:rsidR="00CE6D4D" w:rsidRPr="002E7B87" w:rsidRDefault="00CE6D4D" w:rsidP="003C618B">
            <w:pPr>
              <w:jc w:val="center"/>
              <w:rPr>
                <w:b/>
                <w:lang w:val="da-DK"/>
              </w:rPr>
            </w:pPr>
            <w:r w:rsidRPr="002E7B87">
              <w:rPr>
                <w:b/>
                <w:lang w:val="da-DK"/>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446"/>
        </w:trPr>
        <w:tc>
          <w:tcPr>
            <w:tcW w:w="0" w:type="auto"/>
            <w:vMerge w:val="restart"/>
            <w:shd w:val="clear" w:color="auto" w:fill="auto"/>
            <w:vAlign w:val="center"/>
            <w:hideMark/>
          </w:tcPr>
          <w:p w:rsidR="00CE6D4D" w:rsidRPr="002E7B87" w:rsidRDefault="00CE6D4D" w:rsidP="003C618B">
            <w:pPr>
              <w:jc w:val="center"/>
              <w:rPr>
                <w:b/>
              </w:rPr>
            </w:pPr>
            <w:r w:rsidRPr="002E7B87">
              <w:rPr>
                <w:b/>
              </w:rPr>
              <w:t>2</w:t>
            </w:r>
          </w:p>
        </w:tc>
        <w:tc>
          <w:tcPr>
            <w:tcW w:w="0" w:type="auto"/>
            <w:shd w:val="clear" w:color="auto" w:fill="auto"/>
            <w:vAlign w:val="center"/>
            <w:hideMark/>
          </w:tcPr>
          <w:p w:rsidR="00CE6D4D" w:rsidRPr="002E7B87" w:rsidRDefault="00CE6D4D" w:rsidP="003C618B">
            <w:pPr>
              <w:jc w:val="center"/>
              <w:rPr>
                <w:b/>
                <w:bCs/>
              </w:rPr>
            </w:pPr>
            <w:r w:rsidRPr="002E7B87">
              <w:rPr>
                <w:b/>
                <w:bCs/>
              </w:rPr>
              <w:t>2a – UP Lepetani</w:t>
            </w:r>
          </w:p>
        </w:tc>
        <w:tc>
          <w:tcPr>
            <w:tcW w:w="0" w:type="auto"/>
            <w:shd w:val="clear" w:color="auto" w:fill="auto"/>
            <w:vAlign w:val="center"/>
          </w:tcPr>
          <w:p w:rsidR="00CE6D4D" w:rsidRPr="002E7B87" w:rsidRDefault="00CE6D4D" w:rsidP="003C618B">
            <w:pPr>
              <w:jc w:val="center"/>
              <w:rPr>
                <w:b/>
              </w:rPr>
            </w:pPr>
            <w:r w:rsidRPr="002E7B87">
              <w:rPr>
                <w:b/>
              </w:rPr>
              <w:t>1</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1</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446"/>
        </w:trPr>
        <w:tc>
          <w:tcPr>
            <w:tcW w:w="0" w:type="auto"/>
            <w:vMerge/>
            <w:shd w:val="clear" w:color="auto" w:fill="auto"/>
            <w:vAlign w:val="center"/>
            <w:hideMark/>
          </w:tcPr>
          <w:p w:rsidR="00CE6D4D" w:rsidRPr="002E7B87" w:rsidRDefault="00CE6D4D" w:rsidP="003C618B">
            <w:pPr>
              <w:jc w:val="center"/>
              <w:rPr>
                <w:b/>
              </w:rPr>
            </w:pPr>
          </w:p>
        </w:tc>
        <w:tc>
          <w:tcPr>
            <w:tcW w:w="0" w:type="auto"/>
            <w:shd w:val="clear" w:color="auto" w:fill="auto"/>
            <w:vAlign w:val="center"/>
            <w:hideMark/>
          </w:tcPr>
          <w:p w:rsidR="00CE6D4D" w:rsidRPr="002E7B87" w:rsidRDefault="00CE6D4D" w:rsidP="003C618B">
            <w:pPr>
              <w:jc w:val="center"/>
              <w:rPr>
                <w:b/>
                <w:bCs/>
              </w:rPr>
            </w:pPr>
            <w:r w:rsidRPr="002E7B87">
              <w:rPr>
                <w:b/>
                <w:bCs/>
              </w:rPr>
              <w:t>2b - UP Petkovići</w:t>
            </w:r>
          </w:p>
        </w:tc>
        <w:tc>
          <w:tcPr>
            <w:tcW w:w="0" w:type="auto"/>
            <w:shd w:val="clear" w:color="auto" w:fill="auto"/>
            <w:vAlign w:val="center"/>
          </w:tcPr>
          <w:p w:rsidR="00CE6D4D" w:rsidRPr="002E7B87" w:rsidRDefault="00CE6D4D" w:rsidP="003C618B">
            <w:pPr>
              <w:jc w:val="center"/>
              <w:rPr>
                <w:b/>
              </w:rPr>
            </w:pPr>
            <w:r w:rsidRPr="002E7B87">
              <w:rPr>
                <w:b/>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446"/>
        </w:trPr>
        <w:tc>
          <w:tcPr>
            <w:tcW w:w="0" w:type="auto"/>
            <w:vMerge/>
            <w:shd w:val="clear" w:color="auto" w:fill="auto"/>
            <w:vAlign w:val="center"/>
            <w:hideMark/>
          </w:tcPr>
          <w:p w:rsidR="00CE6D4D" w:rsidRPr="002E7B87" w:rsidRDefault="00CE6D4D" w:rsidP="003C618B">
            <w:pPr>
              <w:jc w:val="center"/>
              <w:rPr>
                <w:b/>
              </w:rPr>
            </w:pPr>
          </w:p>
        </w:tc>
        <w:tc>
          <w:tcPr>
            <w:tcW w:w="0" w:type="auto"/>
            <w:shd w:val="clear" w:color="auto" w:fill="auto"/>
            <w:vAlign w:val="center"/>
            <w:hideMark/>
          </w:tcPr>
          <w:p w:rsidR="00CE6D4D" w:rsidRPr="002E7B87" w:rsidRDefault="00CE6D4D" w:rsidP="003C618B">
            <w:pPr>
              <w:jc w:val="center"/>
              <w:rPr>
                <w:b/>
                <w:bCs/>
              </w:rPr>
            </w:pPr>
            <w:r w:rsidRPr="002E7B87">
              <w:rPr>
                <w:b/>
                <w:bCs/>
              </w:rPr>
              <w:t>2d -UP Gornja Lastva</w:t>
            </w:r>
          </w:p>
        </w:tc>
        <w:tc>
          <w:tcPr>
            <w:tcW w:w="0" w:type="auto"/>
            <w:shd w:val="clear" w:color="auto" w:fill="auto"/>
            <w:vAlign w:val="center"/>
          </w:tcPr>
          <w:p w:rsidR="00CE6D4D" w:rsidRPr="002E7B87" w:rsidRDefault="00CE6D4D" w:rsidP="003C618B">
            <w:pPr>
              <w:jc w:val="center"/>
              <w:rPr>
                <w:b/>
              </w:rPr>
            </w:pPr>
            <w:r w:rsidRPr="002E7B87">
              <w:rPr>
                <w:b/>
              </w:rPr>
              <w:t>2</w:t>
            </w:r>
          </w:p>
        </w:tc>
        <w:tc>
          <w:tcPr>
            <w:tcW w:w="0" w:type="auto"/>
            <w:shd w:val="clear" w:color="auto" w:fill="auto"/>
            <w:vAlign w:val="center"/>
          </w:tcPr>
          <w:p w:rsidR="00CE6D4D" w:rsidRPr="002E7B87" w:rsidRDefault="00CE6D4D" w:rsidP="003C618B">
            <w:pPr>
              <w:jc w:val="center"/>
            </w:pPr>
            <w:r w:rsidRPr="002E7B87">
              <w:t>2</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446"/>
        </w:trPr>
        <w:tc>
          <w:tcPr>
            <w:tcW w:w="0" w:type="auto"/>
            <w:vMerge/>
            <w:shd w:val="clear" w:color="auto" w:fill="auto"/>
            <w:vAlign w:val="center"/>
            <w:hideMark/>
          </w:tcPr>
          <w:p w:rsidR="00CE6D4D" w:rsidRPr="002E7B87" w:rsidRDefault="00CE6D4D" w:rsidP="003C618B">
            <w:pPr>
              <w:jc w:val="center"/>
              <w:rPr>
                <w:b/>
              </w:rPr>
            </w:pPr>
          </w:p>
        </w:tc>
        <w:tc>
          <w:tcPr>
            <w:tcW w:w="0" w:type="auto"/>
            <w:shd w:val="clear" w:color="auto" w:fill="auto"/>
            <w:vAlign w:val="center"/>
            <w:hideMark/>
          </w:tcPr>
          <w:p w:rsidR="00CE6D4D" w:rsidRPr="002E7B87" w:rsidRDefault="00CE6D4D" w:rsidP="003C618B">
            <w:pPr>
              <w:jc w:val="center"/>
              <w:rPr>
                <w:b/>
                <w:bCs/>
              </w:rPr>
            </w:pPr>
            <w:r w:rsidRPr="002E7B87">
              <w:rPr>
                <w:b/>
                <w:bCs/>
              </w:rPr>
              <w:t>2e - UP Đurđevo brdo</w:t>
            </w:r>
          </w:p>
        </w:tc>
        <w:tc>
          <w:tcPr>
            <w:tcW w:w="0" w:type="auto"/>
            <w:shd w:val="clear" w:color="auto" w:fill="auto"/>
            <w:vAlign w:val="center"/>
          </w:tcPr>
          <w:p w:rsidR="00CE6D4D" w:rsidRPr="002E7B87" w:rsidRDefault="00CE6D4D" w:rsidP="003C618B">
            <w:pPr>
              <w:jc w:val="center"/>
              <w:rPr>
                <w:b/>
              </w:rPr>
            </w:pPr>
            <w:r w:rsidRPr="002E7B87">
              <w:rPr>
                <w:b/>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633"/>
        </w:trPr>
        <w:tc>
          <w:tcPr>
            <w:tcW w:w="0" w:type="auto"/>
            <w:vMerge/>
            <w:shd w:val="clear" w:color="auto" w:fill="auto"/>
            <w:vAlign w:val="center"/>
            <w:hideMark/>
          </w:tcPr>
          <w:p w:rsidR="00CE6D4D" w:rsidRPr="002E7B87" w:rsidRDefault="00CE6D4D" w:rsidP="003C618B">
            <w:pPr>
              <w:jc w:val="center"/>
              <w:rPr>
                <w:b/>
              </w:rPr>
            </w:pPr>
          </w:p>
        </w:tc>
        <w:tc>
          <w:tcPr>
            <w:tcW w:w="0" w:type="auto"/>
            <w:shd w:val="clear" w:color="auto" w:fill="auto"/>
            <w:vAlign w:val="center"/>
            <w:hideMark/>
          </w:tcPr>
          <w:p w:rsidR="00CE6D4D" w:rsidRPr="002E7B87" w:rsidRDefault="00CE6D4D" w:rsidP="003C618B">
            <w:pPr>
              <w:jc w:val="center"/>
              <w:rPr>
                <w:b/>
                <w:bCs/>
              </w:rPr>
            </w:pPr>
            <w:r w:rsidRPr="002E7B87">
              <w:rPr>
                <w:b/>
                <w:bCs/>
              </w:rPr>
              <w:t>2f - UP Gornji Krašići</w:t>
            </w:r>
          </w:p>
        </w:tc>
        <w:tc>
          <w:tcPr>
            <w:tcW w:w="0" w:type="auto"/>
            <w:shd w:val="clear" w:color="auto" w:fill="auto"/>
            <w:vAlign w:val="center"/>
          </w:tcPr>
          <w:p w:rsidR="00CE6D4D" w:rsidRPr="002E7B87" w:rsidRDefault="00CE6D4D" w:rsidP="003C618B">
            <w:pPr>
              <w:jc w:val="center"/>
              <w:rPr>
                <w:b/>
              </w:rPr>
            </w:pPr>
            <w:r w:rsidRPr="002E7B87">
              <w:rPr>
                <w:b/>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550"/>
        </w:trPr>
        <w:tc>
          <w:tcPr>
            <w:tcW w:w="0" w:type="auto"/>
            <w:shd w:val="clear" w:color="auto" w:fill="auto"/>
            <w:vAlign w:val="center"/>
            <w:hideMark/>
          </w:tcPr>
          <w:p w:rsidR="00CE6D4D" w:rsidRPr="002E7B87" w:rsidRDefault="00CE6D4D" w:rsidP="003C618B">
            <w:pPr>
              <w:jc w:val="center"/>
              <w:rPr>
                <w:b/>
              </w:rPr>
            </w:pPr>
            <w:r w:rsidRPr="002E7B87">
              <w:rPr>
                <w:b/>
              </w:rPr>
              <w:t>3</w:t>
            </w:r>
          </w:p>
        </w:tc>
        <w:tc>
          <w:tcPr>
            <w:tcW w:w="0" w:type="auto"/>
            <w:shd w:val="clear" w:color="auto" w:fill="auto"/>
            <w:vAlign w:val="center"/>
            <w:hideMark/>
          </w:tcPr>
          <w:p w:rsidR="00CE6D4D" w:rsidRPr="002E7B87" w:rsidRDefault="00CE6D4D" w:rsidP="003C618B">
            <w:pPr>
              <w:jc w:val="center"/>
              <w:rPr>
                <w:b/>
                <w:bCs/>
              </w:rPr>
            </w:pPr>
            <w:r w:rsidRPr="002E7B87">
              <w:rPr>
                <w:b/>
                <w:bCs/>
              </w:rPr>
              <w:t>UP Pržno I</w:t>
            </w:r>
          </w:p>
        </w:tc>
        <w:tc>
          <w:tcPr>
            <w:tcW w:w="0" w:type="auto"/>
            <w:shd w:val="clear" w:color="auto" w:fill="auto"/>
            <w:vAlign w:val="center"/>
          </w:tcPr>
          <w:p w:rsidR="00CE6D4D" w:rsidRPr="002E7B87" w:rsidRDefault="00CE6D4D" w:rsidP="003C618B">
            <w:pPr>
              <w:jc w:val="center"/>
              <w:rPr>
                <w:b/>
                <w:lang w:val="da-DK"/>
              </w:rPr>
            </w:pPr>
            <w:r w:rsidRPr="002E7B87">
              <w:rPr>
                <w:b/>
                <w:lang w:val="da-DK"/>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550"/>
        </w:trPr>
        <w:tc>
          <w:tcPr>
            <w:tcW w:w="0" w:type="auto"/>
            <w:shd w:val="clear" w:color="auto" w:fill="auto"/>
            <w:vAlign w:val="center"/>
            <w:hideMark/>
          </w:tcPr>
          <w:p w:rsidR="00CE6D4D" w:rsidRPr="002E7B87" w:rsidRDefault="00CE6D4D" w:rsidP="003C618B">
            <w:pPr>
              <w:jc w:val="center"/>
              <w:rPr>
                <w:b/>
              </w:rPr>
            </w:pPr>
            <w:r w:rsidRPr="002E7B87">
              <w:rPr>
                <w:b/>
              </w:rPr>
              <w:t>4</w:t>
            </w:r>
          </w:p>
        </w:tc>
        <w:tc>
          <w:tcPr>
            <w:tcW w:w="0" w:type="auto"/>
            <w:shd w:val="clear" w:color="auto" w:fill="auto"/>
            <w:vAlign w:val="center"/>
            <w:hideMark/>
          </w:tcPr>
          <w:p w:rsidR="00CE6D4D" w:rsidRPr="002E7B87" w:rsidRDefault="00CE6D4D" w:rsidP="003C618B">
            <w:pPr>
              <w:jc w:val="center"/>
              <w:rPr>
                <w:b/>
                <w:bCs/>
              </w:rPr>
            </w:pPr>
            <w:r w:rsidRPr="002E7B87">
              <w:rPr>
                <w:b/>
                <w:bCs/>
              </w:rPr>
              <w:t>UP Ruljina</w:t>
            </w:r>
          </w:p>
        </w:tc>
        <w:tc>
          <w:tcPr>
            <w:tcW w:w="0" w:type="auto"/>
            <w:shd w:val="clear" w:color="auto" w:fill="auto"/>
            <w:vAlign w:val="center"/>
          </w:tcPr>
          <w:p w:rsidR="00CE6D4D" w:rsidRPr="002E7B87" w:rsidRDefault="00CE6D4D" w:rsidP="003C618B">
            <w:pPr>
              <w:jc w:val="center"/>
              <w:rPr>
                <w:b/>
                <w:lang w:val="da-DK"/>
              </w:rPr>
            </w:pPr>
            <w:r w:rsidRPr="002E7B87">
              <w:rPr>
                <w:b/>
                <w:lang w:val="da-DK"/>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550"/>
        </w:trPr>
        <w:tc>
          <w:tcPr>
            <w:tcW w:w="0" w:type="auto"/>
            <w:shd w:val="clear" w:color="auto" w:fill="auto"/>
            <w:vAlign w:val="center"/>
            <w:hideMark/>
          </w:tcPr>
          <w:p w:rsidR="00CE6D4D" w:rsidRPr="002E7B87" w:rsidRDefault="00CE6D4D" w:rsidP="003C618B">
            <w:pPr>
              <w:jc w:val="center"/>
              <w:rPr>
                <w:b/>
              </w:rPr>
            </w:pPr>
            <w:r w:rsidRPr="002E7B87">
              <w:rPr>
                <w:b/>
              </w:rPr>
              <w:t>5</w:t>
            </w:r>
          </w:p>
        </w:tc>
        <w:tc>
          <w:tcPr>
            <w:tcW w:w="0" w:type="auto"/>
            <w:shd w:val="clear" w:color="auto" w:fill="auto"/>
            <w:vAlign w:val="center"/>
          </w:tcPr>
          <w:p w:rsidR="00CE6D4D" w:rsidRPr="002E7B87" w:rsidRDefault="00CE6D4D" w:rsidP="003C618B">
            <w:pPr>
              <w:jc w:val="center"/>
              <w:rPr>
                <w:b/>
                <w:bCs/>
              </w:rPr>
            </w:pPr>
            <w:r w:rsidRPr="002E7B87">
              <w:rPr>
                <w:b/>
                <w:bCs/>
              </w:rPr>
              <w:t>UP Krašići 1</w:t>
            </w:r>
          </w:p>
        </w:tc>
        <w:tc>
          <w:tcPr>
            <w:tcW w:w="0" w:type="auto"/>
            <w:shd w:val="clear" w:color="auto" w:fill="auto"/>
            <w:vAlign w:val="center"/>
          </w:tcPr>
          <w:p w:rsidR="00CE6D4D" w:rsidRPr="002E7B87" w:rsidRDefault="00CE6D4D" w:rsidP="003C618B">
            <w:pPr>
              <w:jc w:val="center"/>
              <w:rPr>
                <w:b/>
                <w:lang w:val="da-DK"/>
              </w:rPr>
            </w:pPr>
            <w:r w:rsidRPr="002E7B87">
              <w:rPr>
                <w:b/>
                <w:lang w:val="da-DK"/>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550"/>
        </w:trPr>
        <w:tc>
          <w:tcPr>
            <w:tcW w:w="0" w:type="auto"/>
            <w:shd w:val="clear" w:color="auto" w:fill="auto"/>
            <w:vAlign w:val="center"/>
          </w:tcPr>
          <w:p w:rsidR="00CE6D4D" w:rsidRPr="002E7B87" w:rsidRDefault="00CE6D4D" w:rsidP="003C618B">
            <w:pPr>
              <w:jc w:val="center"/>
              <w:rPr>
                <w:b/>
              </w:rPr>
            </w:pPr>
            <w:r w:rsidRPr="002E7B87">
              <w:rPr>
                <w:b/>
              </w:rPr>
              <w:t>6</w:t>
            </w:r>
          </w:p>
        </w:tc>
        <w:tc>
          <w:tcPr>
            <w:tcW w:w="0" w:type="auto"/>
            <w:shd w:val="clear" w:color="auto" w:fill="auto"/>
            <w:vAlign w:val="center"/>
          </w:tcPr>
          <w:p w:rsidR="00CE6D4D" w:rsidRPr="002E7B87" w:rsidRDefault="00CE6D4D" w:rsidP="003C618B">
            <w:pPr>
              <w:jc w:val="center"/>
              <w:rPr>
                <w:b/>
                <w:bCs/>
              </w:rPr>
            </w:pPr>
            <w:r w:rsidRPr="002E7B87">
              <w:rPr>
                <w:b/>
                <w:bCs/>
              </w:rPr>
              <w:t>UP Krašići 2</w:t>
            </w:r>
          </w:p>
        </w:tc>
        <w:tc>
          <w:tcPr>
            <w:tcW w:w="0" w:type="auto"/>
            <w:shd w:val="clear" w:color="auto" w:fill="auto"/>
            <w:vAlign w:val="center"/>
          </w:tcPr>
          <w:p w:rsidR="00CE6D4D" w:rsidRPr="002E7B87" w:rsidRDefault="00CE6D4D" w:rsidP="003C618B">
            <w:pPr>
              <w:jc w:val="center"/>
              <w:rPr>
                <w:b/>
                <w:lang w:val="da-DK"/>
              </w:rPr>
            </w:pPr>
            <w:r w:rsidRPr="002E7B87">
              <w:rPr>
                <w:b/>
                <w:lang w:val="da-DK"/>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550"/>
        </w:trPr>
        <w:tc>
          <w:tcPr>
            <w:tcW w:w="0" w:type="auto"/>
            <w:shd w:val="clear" w:color="auto" w:fill="auto"/>
            <w:vAlign w:val="center"/>
          </w:tcPr>
          <w:p w:rsidR="00CE6D4D" w:rsidRPr="002E7B87" w:rsidRDefault="00CE6D4D" w:rsidP="003C618B">
            <w:pPr>
              <w:jc w:val="center"/>
              <w:rPr>
                <w:b/>
              </w:rPr>
            </w:pPr>
            <w:r w:rsidRPr="002E7B87">
              <w:rPr>
                <w:b/>
              </w:rPr>
              <w:t>7</w:t>
            </w:r>
          </w:p>
        </w:tc>
        <w:tc>
          <w:tcPr>
            <w:tcW w:w="0" w:type="auto"/>
            <w:shd w:val="clear" w:color="auto" w:fill="auto"/>
            <w:vAlign w:val="center"/>
          </w:tcPr>
          <w:p w:rsidR="00CE6D4D" w:rsidRPr="002E7B87" w:rsidRDefault="00CE6D4D" w:rsidP="003C618B">
            <w:pPr>
              <w:jc w:val="center"/>
              <w:rPr>
                <w:b/>
                <w:bCs/>
              </w:rPr>
            </w:pPr>
            <w:r w:rsidRPr="002E7B87">
              <w:rPr>
                <w:b/>
                <w:bCs/>
              </w:rPr>
              <w:t>UP Krašići 3</w:t>
            </w:r>
          </w:p>
        </w:tc>
        <w:tc>
          <w:tcPr>
            <w:tcW w:w="0" w:type="auto"/>
            <w:shd w:val="clear" w:color="auto" w:fill="auto"/>
            <w:vAlign w:val="center"/>
          </w:tcPr>
          <w:p w:rsidR="00CE6D4D" w:rsidRPr="002E7B87" w:rsidRDefault="00CE6D4D" w:rsidP="003C618B">
            <w:pPr>
              <w:jc w:val="center"/>
              <w:rPr>
                <w:b/>
                <w:lang w:val="da-DK"/>
              </w:rPr>
            </w:pPr>
            <w:r w:rsidRPr="002E7B87">
              <w:rPr>
                <w:b/>
                <w:lang w:val="da-DK"/>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550"/>
        </w:trPr>
        <w:tc>
          <w:tcPr>
            <w:tcW w:w="0" w:type="auto"/>
            <w:shd w:val="clear" w:color="auto" w:fill="auto"/>
            <w:vAlign w:val="center"/>
          </w:tcPr>
          <w:p w:rsidR="00CE6D4D" w:rsidRPr="002E7B87" w:rsidRDefault="00CE6D4D" w:rsidP="003C618B">
            <w:pPr>
              <w:jc w:val="center"/>
              <w:rPr>
                <w:b/>
              </w:rPr>
            </w:pPr>
            <w:r w:rsidRPr="002E7B87">
              <w:rPr>
                <w:b/>
              </w:rPr>
              <w:t>8</w:t>
            </w:r>
          </w:p>
        </w:tc>
        <w:tc>
          <w:tcPr>
            <w:tcW w:w="0" w:type="auto"/>
            <w:shd w:val="clear" w:color="auto" w:fill="auto"/>
            <w:vAlign w:val="center"/>
          </w:tcPr>
          <w:p w:rsidR="00CE6D4D" w:rsidRPr="002E7B87" w:rsidRDefault="00CE6D4D" w:rsidP="003C618B">
            <w:pPr>
              <w:jc w:val="center"/>
              <w:rPr>
                <w:b/>
                <w:bCs/>
              </w:rPr>
            </w:pPr>
            <w:r w:rsidRPr="002E7B87">
              <w:rPr>
                <w:b/>
                <w:bCs/>
              </w:rPr>
              <w:t>UP Milovići</w:t>
            </w:r>
          </w:p>
        </w:tc>
        <w:tc>
          <w:tcPr>
            <w:tcW w:w="0" w:type="auto"/>
            <w:shd w:val="clear" w:color="auto" w:fill="auto"/>
            <w:vAlign w:val="center"/>
          </w:tcPr>
          <w:p w:rsidR="00CE6D4D" w:rsidRPr="002E7B87" w:rsidRDefault="00CE6D4D" w:rsidP="003C618B">
            <w:pPr>
              <w:jc w:val="center"/>
              <w:rPr>
                <w:b/>
                <w:lang w:val="da-DK"/>
              </w:rPr>
            </w:pPr>
            <w:r w:rsidRPr="002E7B87">
              <w:rPr>
                <w:b/>
                <w:lang w:val="da-DK"/>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550"/>
        </w:trPr>
        <w:tc>
          <w:tcPr>
            <w:tcW w:w="0" w:type="auto"/>
            <w:shd w:val="clear" w:color="auto" w:fill="auto"/>
            <w:vAlign w:val="center"/>
          </w:tcPr>
          <w:p w:rsidR="00CE6D4D" w:rsidRPr="002E7B87" w:rsidRDefault="00CE6D4D" w:rsidP="003C618B">
            <w:pPr>
              <w:jc w:val="center"/>
              <w:rPr>
                <w:b/>
              </w:rPr>
            </w:pPr>
            <w:r w:rsidRPr="002E7B87">
              <w:rPr>
                <w:b/>
              </w:rPr>
              <w:t>9</w:t>
            </w:r>
          </w:p>
        </w:tc>
        <w:tc>
          <w:tcPr>
            <w:tcW w:w="0" w:type="auto"/>
            <w:shd w:val="clear" w:color="auto" w:fill="auto"/>
            <w:vAlign w:val="center"/>
          </w:tcPr>
          <w:p w:rsidR="00CE6D4D" w:rsidRPr="002E7B87" w:rsidRDefault="00CE6D4D" w:rsidP="003C618B">
            <w:pPr>
              <w:jc w:val="center"/>
              <w:rPr>
                <w:b/>
                <w:bCs/>
              </w:rPr>
            </w:pPr>
            <w:r w:rsidRPr="002E7B87">
              <w:rPr>
                <w:b/>
                <w:bCs/>
              </w:rPr>
              <w:t>UP Bogišići</w:t>
            </w:r>
          </w:p>
        </w:tc>
        <w:tc>
          <w:tcPr>
            <w:tcW w:w="0" w:type="auto"/>
            <w:shd w:val="clear" w:color="auto" w:fill="auto"/>
            <w:vAlign w:val="center"/>
          </w:tcPr>
          <w:p w:rsidR="00CE6D4D" w:rsidRPr="002E7B87" w:rsidRDefault="00CE6D4D" w:rsidP="003C618B">
            <w:pPr>
              <w:jc w:val="center"/>
              <w:rPr>
                <w:b/>
                <w:lang w:val="da-DK"/>
              </w:rPr>
            </w:pPr>
            <w:r w:rsidRPr="002E7B87">
              <w:rPr>
                <w:b/>
                <w:lang w:val="da-DK"/>
              </w:rPr>
              <w:t>1</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1</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550"/>
        </w:trPr>
        <w:tc>
          <w:tcPr>
            <w:tcW w:w="0" w:type="auto"/>
            <w:shd w:val="clear" w:color="auto" w:fill="auto"/>
            <w:vAlign w:val="center"/>
          </w:tcPr>
          <w:p w:rsidR="00CE6D4D" w:rsidRPr="002E7B87" w:rsidRDefault="00CE6D4D" w:rsidP="003C618B">
            <w:pPr>
              <w:jc w:val="center"/>
              <w:rPr>
                <w:b/>
              </w:rPr>
            </w:pPr>
            <w:r w:rsidRPr="002E7B87">
              <w:rPr>
                <w:b/>
              </w:rPr>
              <w:t>10</w:t>
            </w:r>
          </w:p>
        </w:tc>
        <w:tc>
          <w:tcPr>
            <w:tcW w:w="0" w:type="auto"/>
            <w:shd w:val="clear" w:color="auto" w:fill="auto"/>
            <w:vAlign w:val="center"/>
          </w:tcPr>
          <w:p w:rsidR="00CE6D4D" w:rsidRPr="002E7B87" w:rsidRDefault="00CE6D4D" w:rsidP="003C618B">
            <w:pPr>
              <w:jc w:val="center"/>
              <w:rPr>
                <w:b/>
                <w:bCs/>
              </w:rPr>
            </w:pPr>
            <w:r w:rsidRPr="002E7B87">
              <w:rPr>
                <w:b/>
                <w:bCs/>
              </w:rPr>
              <w:t>UP Meštrovići</w:t>
            </w:r>
          </w:p>
        </w:tc>
        <w:tc>
          <w:tcPr>
            <w:tcW w:w="0" w:type="auto"/>
            <w:shd w:val="clear" w:color="auto" w:fill="auto"/>
            <w:vAlign w:val="center"/>
          </w:tcPr>
          <w:p w:rsidR="00CE6D4D" w:rsidRPr="002E7B87" w:rsidRDefault="00CE6D4D" w:rsidP="003C618B">
            <w:pPr>
              <w:jc w:val="center"/>
              <w:rPr>
                <w:b/>
                <w:lang w:val="da-DK"/>
              </w:rPr>
            </w:pPr>
            <w:r w:rsidRPr="002E7B87">
              <w:rPr>
                <w:b/>
                <w:lang w:val="da-DK"/>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550"/>
        </w:trPr>
        <w:tc>
          <w:tcPr>
            <w:tcW w:w="0" w:type="auto"/>
            <w:shd w:val="clear" w:color="auto" w:fill="auto"/>
            <w:vAlign w:val="center"/>
          </w:tcPr>
          <w:p w:rsidR="00CE6D4D" w:rsidRPr="002E7B87" w:rsidRDefault="00CE6D4D" w:rsidP="003C618B">
            <w:pPr>
              <w:jc w:val="center"/>
              <w:rPr>
                <w:b/>
              </w:rPr>
            </w:pPr>
            <w:r w:rsidRPr="002E7B87">
              <w:rPr>
                <w:b/>
              </w:rPr>
              <w:t>11</w:t>
            </w:r>
          </w:p>
        </w:tc>
        <w:tc>
          <w:tcPr>
            <w:tcW w:w="0" w:type="auto"/>
            <w:shd w:val="clear" w:color="auto" w:fill="auto"/>
            <w:vAlign w:val="center"/>
          </w:tcPr>
          <w:p w:rsidR="00CE6D4D" w:rsidRPr="002E7B87" w:rsidRDefault="00CE6D4D" w:rsidP="003C618B">
            <w:pPr>
              <w:jc w:val="center"/>
              <w:rPr>
                <w:b/>
                <w:bCs/>
              </w:rPr>
            </w:pPr>
            <w:r w:rsidRPr="002E7B87">
              <w:rPr>
                <w:b/>
                <w:bCs/>
              </w:rPr>
              <w:t>UP Kostići</w:t>
            </w:r>
          </w:p>
        </w:tc>
        <w:tc>
          <w:tcPr>
            <w:tcW w:w="0" w:type="auto"/>
            <w:shd w:val="clear" w:color="auto" w:fill="auto"/>
            <w:vAlign w:val="center"/>
          </w:tcPr>
          <w:p w:rsidR="00CE6D4D" w:rsidRPr="002E7B87" w:rsidRDefault="00CE6D4D" w:rsidP="003C618B">
            <w:pPr>
              <w:jc w:val="center"/>
              <w:rPr>
                <w:b/>
                <w:lang w:val="da-DK"/>
              </w:rPr>
            </w:pPr>
            <w:r w:rsidRPr="002E7B87">
              <w:rPr>
                <w:b/>
                <w:lang w:val="da-DK"/>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550"/>
        </w:trPr>
        <w:tc>
          <w:tcPr>
            <w:tcW w:w="0" w:type="auto"/>
            <w:shd w:val="clear" w:color="auto" w:fill="auto"/>
            <w:vAlign w:val="center"/>
          </w:tcPr>
          <w:p w:rsidR="00CE6D4D" w:rsidRPr="002E7B87" w:rsidRDefault="00CE6D4D" w:rsidP="003C618B">
            <w:pPr>
              <w:jc w:val="center"/>
              <w:rPr>
                <w:b/>
              </w:rPr>
            </w:pPr>
            <w:r w:rsidRPr="002E7B87">
              <w:rPr>
                <w:b/>
              </w:rPr>
              <w:t>12</w:t>
            </w:r>
          </w:p>
        </w:tc>
        <w:tc>
          <w:tcPr>
            <w:tcW w:w="0" w:type="auto"/>
            <w:shd w:val="clear" w:color="auto" w:fill="auto"/>
            <w:vAlign w:val="center"/>
          </w:tcPr>
          <w:p w:rsidR="00CE6D4D" w:rsidRPr="002E7B87" w:rsidRDefault="00CE6D4D" w:rsidP="003C618B">
            <w:pPr>
              <w:jc w:val="center"/>
              <w:rPr>
                <w:b/>
                <w:bCs/>
              </w:rPr>
            </w:pPr>
            <w:r w:rsidRPr="002E7B87">
              <w:rPr>
                <w:b/>
                <w:bCs/>
              </w:rPr>
              <w:t>UP Donja Lastva</w:t>
            </w:r>
          </w:p>
        </w:tc>
        <w:tc>
          <w:tcPr>
            <w:tcW w:w="0" w:type="auto"/>
            <w:shd w:val="clear" w:color="auto" w:fill="auto"/>
            <w:vAlign w:val="center"/>
          </w:tcPr>
          <w:p w:rsidR="00CE6D4D" w:rsidRPr="002E7B87" w:rsidRDefault="00CE6D4D" w:rsidP="003C618B">
            <w:pPr>
              <w:jc w:val="center"/>
              <w:rPr>
                <w:b/>
                <w:lang w:val="da-DK"/>
              </w:rPr>
            </w:pPr>
            <w:r w:rsidRPr="002E7B87">
              <w:rPr>
                <w:b/>
                <w:lang w:val="da-DK"/>
              </w:rPr>
              <w:t>3</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3</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550"/>
        </w:trPr>
        <w:tc>
          <w:tcPr>
            <w:tcW w:w="0" w:type="auto"/>
            <w:gridSpan w:val="6"/>
            <w:shd w:val="clear" w:color="auto" w:fill="D9D9D9" w:themeFill="background1" w:themeFillShade="D9"/>
            <w:vAlign w:val="center"/>
          </w:tcPr>
          <w:p w:rsidR="00CE6D4D" w:rsidRPr="002E7B87" w:rsidRDefault="00CE6D4D" w:rsidP="003C618B">
            <w:pPr>
              <w:jc w:val="center"/>
              <w:rPr>
                <w:b/>
              </w:rPr>
            </w:pPr>
            <w:r w:rsidRPr="002E7B87">
              <w:rPr>
                <w:b/>
              </w:rPr>
              <w:lastRenderedPageBreak/>
              <w:t>IV DSL-ovi</w:t>
            </w:r>
          </w:p>
        </w:tc>
      </w:tr>
      <w:tr w:rsidR="00CE6D4D" w:rsidRPr="002E7B87" w:rsidTr="00CE6D4D">
        <w:trPr>
          <w:trHeight w:val="656"/>
        </w:trPr>
        <w:tc>
          <w:tcPr>
            <w:tcW w:w="0" w:type="auto"/>
            <w:shd w:val="clear" w:color="auto" w:fill="auto"/>
            <w:vAlign w:val="center"/>
          </w:tcPr>
          <w:p w:rsidR="00CE6D4D" w:rsidRPr="002E7B87" w:rsidRDefault="00CE6D4D" w:rsidP="003C618B">
            <w:pPr>
              <w:jc w:val="center"/>
              <w:rPr>
                <w:b/>
              </w:rPr>
            </w:pPr>
            <w:r w:rsidRPr="002E7B87">
              <w:rPr>
                <w:b/>
              </w:rPr>
              <w:t>1</w:t>
            </w:r>
          </w:p>
        </w:tc>
        <w:tc>
          <w:tcPr>
            <w:tcW w:w="0" w:type="auto"/>
            <w:shd w:val="clear" w:color="auto" w:fill="auto"/>
            <w:vAlign w:val="center"/>
          </w:tcPr>
          <w:p w:rsidR="00CE6D4D" w:rsidRPr="002E7B87" w:rsidRDefault="00CE6D4D" w:rsidP="003C618B">
            <w:pPr>
              <w:jc w:val="center"/>
              <w:rPr>
                <w:b/>
                <w:lang w:val="hr-HR"/>
              </w:rPr>
            </w:pPr>
            <w:r w:rsidRPr="002E7B87">
              <w:rPr>
                <w:b/>
                <w:lang w:val="hr-HR"/>
              </w:rPr>
              <w:t>DSL dio Sektora 22 Ponta Seljanovo</w:t>
            </w:r>
          </w:p>
        </w:tc>
        <w:tc>
          <w:tcPr>
            <w:tcW w:w="0" w:type="auto"/>
            <w:shd w:val="clear" w:color="auto" w:fill="auto"/>
            <w:vAlign w:val="center"/>
          </w:tcPr>
          <w:p w:rsidR="00CE6D4D" w:rsidRPr="002E7B87" w:rsidRDefault="00CE6D4D" w:rsidP="003C618B">
            <w:pPr>
              <w:jc w:val="center"/>
              <w:rPr>
                <w:b/>
                <w:lang w:val="da-DK"/>
              </w:rPr>
            </w:pPr>
            <w:r w:rsidRPr="002E7B87">
              <w:rPr>
                <w:b/>
                <w:lang w:val="da-DK"/>
              </w:rPr>
              <w:t>2</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2</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656"/>
        </w:trPr>
        <w:tc>
          <w:tcPr>
            <w:tcW w:w="0" w:type="auto"/>
            <w:shd w:val="clear" w:color="auto" w:fill="auto"/>
            <w:vAlign w:val="center"/>
          </w:tcPr>
          <w:p w:rsidR="00CE6D4D" w:rsidRPr="002E7B87" w:rsidRDefault="00CE6D4D" w:rsidP="003C618B">
            <w:pPr>
              <w:jc w:val="center"/>
              <w:rPr>
                <w:b/>
              </w:rPr>
            </w:pPr>
            <w:r w:rsidRPr="002E7B87">
              <w:rPr>
                <w:b/>
              </w:rPr>
              <w:t>2</w:t>
            </w:r>
          </w:p>
        </w:tc>
        <w:tc>
          <w:tcPr>
            <w:tcW w:w="0" w:type="auto"/>
            <w:shd w:val="clear" w:color="auto" w:fill="auto"/>
            <w:vAlign w:val="center"/>
          </w:tcPr>
          <w:p w:rsidR="00CE6D4D" w:rsidRPr="002E7B87" w:rsidRDefault="00CE6D4D" w:rsidP="003C618B">
            <w:pPr>
              <w:jc w:val="center"/>
              <w:rPr>
                <w:b/>
                <w:lang w:val="hr-HR"/>
              </w:rPr>
            </w:pPr>
            <w:r w:rsidRPr="002E7B87">
              <w:rPr>
                <w:b/>
                <w:lang w:val="hr-HR"/>
              </w:rPr>
              <w:t>DSL dio Sektora 22 Arsenal</w:t>
            </w:r>
          </w:p>
        </w:tc>
        <w:tc>
          <w:tcPr>
            <w:tcW w:w="0" w:type="auto"/>
            <w:shd w:val="clear" w:color="auto" w:fill="auto"/>
            <w:vAlign w:val="center"/>
          </w:tcPr>
          <w:p w:rsidR="00CE6D4D" w:rsidRPr="002E7B87" w:rsidRDefault="00CE6D4D" w:rsidP="003C618B">
            <w:pPr>
              <w:jc w:val="center"/>
              <w:rPr>
                <w:b/>
                <w:lang w:val="da-DK"/>
              </w:rPr>
            </w:pPr>
            <w:r w:rsidRPr="002E7B87">
              <w:rPr>
                <w:b/>
                <w:lang w:val="da-DK"/>
              </w:rPr>
              <w:t>4</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4</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656"/>
        </w:trPr>
        <w:tc>
          <w:tcPr>
            <w:tcW w:w="0" w:type="auto"/>
            <w:shd w:val="clear" w:color="auto" w:fill="auto"/>
            <w:vAlign w:val="center"/>
          </w:tcPr>
          <w:p w:rsidR="00CE6D4D" w:rsidRPr="002E7B87" w:rsidRDefault="00CE6D4D" w:rsidP="003C618B">
            <w:pPr>
              <w:jc w:val="center"/>
              <w:rPr>
                <w:b/>
              </w:rPr>
            </w:pPr>
            <w:r w:rsidRPr="002E7B87">
              <w:rPr>
                <w:b/>
              </w:rPr>
              <w:t>3</w:t>
            </w:r>
          </w:p>
        </w:tc>
        <w:tc>
          <w:tcPr>
            <w:tcW w:w="0" w:type="auto"/>
            <w:shd w:val="clear" w:color="auto" w:fill="auto"/>
            <w:vAlign w:val="center"/>
          </w:tcPr>
          <w:p w:rsidR="00CE6D4D" w:rsidRPr="002E7B87" w:rsidRDefault="00CE6D4D" w:rsidP="003C618B">
            <w:pPr>
              <w:jc w:val="center"/>
              <w:rPr>
                <w:b/>
                <w:lang w:val="hr-HR"/>
              </w:rPr>
            </w:pPr>
            <w:r w:rsidRPr="002E7B87">
              <w:rPr>
                <w:b/>
                <w:lang w:val="hr-HR"/>
              </w:rPr>
              <w:t>DSL dio Sektora 22 i Sektor 23</w:t>
            </w:r>
          </w:p>
        </w:tc>
        <w:tc>
          <w:tcPr>
            <w:tcW w:w="0" w:type="auto"/>
            <w:shd w:val="clear" w:color="auto" w:fill="auto"/>
            <w:vAlign w:val="center"/>
          </w:tcPr>
          <w:p w:rsidR="00CE6D4D" w:rsidRPr="002E7B87" w:rsidRDefault="00CE6D4D" w:rsidP="003C618B">
            <w:pPr>
              <w:jc w:val="center"/>
              <w:rPr>
                <w:b/>
                <w:lang w:val="da-DK"/>
              </w:rPr>
            </w:pPr>
            <w:r w:rsidRPr="002E7B87">
              <w:rPr>
                <w:b/>
                <w:lang w:val="da-DK"/>
              </w:rPr>
              <w:t>6</w:t>
            </w:r>
          </w:p>
        </w:tc>
        <w:tc>
          <w:tcPr>
            <w:tcW w:w="0" w:type="auto"/>
            <w:shd w:val="clear" w:color="auto" w:fill="auto"/>
            <w:vAlign w:val="center"/>
          </w:tcPr>
          <w:p w:rsidR="00CE6D4D" w:rsidRPr="002E7B87" w:rsidRDefault="00CE6D4D" w:rsidP="003C618B">
            <w:pPr>
              <w:jc w:val="center"/>
            </w:pPr>
            <w:r w:rsidRPr="002E7B87">
              <w:t>1</w:t>
            </w:r>
          </w:p>
        </w:tc>
        <w:tc>
          <w:tcPr>
            <w:tcW w:w="0" w:type="auto"/>
            <w:shd w:val="clear" w:color="auto" w:fill="auto"/>
            <w:vAlign w:val="center"/>
          </w:tcPr>
          <w:p w:rsidR="00CE6D4D" w:rsidRPr="002E7B87" w:rsidRDefault="00CE6D4D" w:rsidP="003C618B">
            <w:pPr>
              <w:jc w:val="center"/>
            </w:pPr>
            <w:r w:rsidRPr="002E7B87">
              <w:t>4</w:t>
            </w:r>
          </w:p>
        </w:tc>
        <w:tc>
          <w:tcPr>
            <w:tcW w:w="0" w:type="auto"/>
            <w:vAlign w:val="center"/>
          </w:tcPr>
          <w:p w:rsidR="00CE6D4D" w:rsidRPr="002E7B87" w:rsidRDefault="00CE6D4D" w:rsidP="003C618B">
            <w:pPr>
              <w:jc w:val="center"/>
              <w:rPr>
                <w:b/>
              </w:rPr>
            </w:pPr>
            <w:r w:rsidRPr="002E7B87">
              <w:rPr>
                <w:b/>
              </w:rPr>
              <w:t>1</w:t>
            </w:r>
          </w:p>
        </w:tc>
      </w:tr>
      <w:tr w:rsidR="00CE6D4D" w:rsidRPr="002E7B87" w:rsidTr="00CE6D4D">
        <w:trPr>
          <w:trHeight w:val="656"/>
        </w:trPr>
        <w:tc>
          <w:tcPr>
            <w:tcW w:w="0" w:type="auto"/>
            <w:shd w:val="clear" w:color="auto" w:fill="auto"/>
            <w:vAlign w:val="center"/>
          </w:tcPr>
          <w:p w:rsidR="00CE6D4D" w:rsidRPr="002E7B87" w:rsidRDefault="00CE6D4D" w:rsidP="003C618B">
            <w:pPr>
              <w:jc w:val="center"/>
              <w:rPr>
                <w:b/>
              </w:rPr>
            </w:pPr>
            <w:r w:rsidRPr="002E7B87">
              <w:rPr>
                <w:b/>
              </w:rPr>
              <w:t>4</w:t>
            </w:r>
          </w:p>
        </w:tc>
        <w:tc>
          <w:tcPr>
            <w:tcW w:w="0" w:type="auto"/>
            <w:shd w:val="clear" w:color="auto" w:fill="auto"/>
            <w:vAlign w:val="center"/>
          </w:tcPr>
          <w:p w:rsidR="00CE6D4D" w:rsidRPr="002E7B87" w:rsidRDefault="00CE6D4D" w:rsidP="003C618B">
            <w:pPr>
              <w:jc w:val="center"/>
              <w:rPr>
                <w:b/>
                <w:lang w:val="hr-HR"/>
              </w:rPr>
            </w:pPr>
            <w:r w:rsidRPr="002E7B87">
              <w:rPr>
                <w:b/>
                <w:lang w:val="hr-HR"/>
              </w:rPr>
              <w:t>DSL Sektor 24 Aerodrom</w:t>
            </w:r>
          </w:p>
        </w:tc>
        <w:tc>
          <w:tcPr>
            <w:tcW w:w="0" w:type="auto"/>
            <w:shd w:val="clear" w:color="auto" w:fill="auto"/>
            <w:vAlign w:val="center"/>
          </w:tcPr>
          <w:p w:rsidR="00CE6D4D" w:rsidRPr="002E7B87" w:rsidRDefault="00CE6D4D" w:rsidP="003C618B">
            <w:pPr>
              <w:jc w:val="center"/>
              <w:rPr>
                <w:b/>
                <w:lang w:val="da-DK"/>
              </w:rPr>
            </w:pPr>
            <w:r w:rsidRPr="002E7B87">
              <w:rPr>
                <w:b/>
                <w:lang w:val="da-DK"/>
              </w:rPr>
              <w:t>/</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656"/>
        </w:trPr>
        <w:tc>
          <w:tcPr>
            <w:tcW w:w="0" w:type="auto"/>
            <w:shd w:val="clear" w:color="auto" w:fill="auto"/>
            <w:vAlign w:val="center"/>
          </w:tcPr>
          <w:p w:rsidR="00CE6D4D" w:rsidRPr="002E7B87" w:rsidRDefault="00CE6D4D" w:rsidP="003C618B">
            <w:pPr>
              <w:jc w:val="center"/>
              <w:rPr>
                <w:b/>
              </w:rPr>
            </w:pPr>
            <w:r w:rsidRPr="002E7B87">
              <w:rPr>
                <w:b/>
              </w:rPr>
              <w:t>5</w:t>
            </w:r>
          </w:p>
        </w:tc>
        <w:tc>
          <w:tcPr>
            <w:tcW w:w="0" w:type="auto"/>
            <w:shd w:val="clear" w:color="auto" w:fill="auto"/>
            <w:vAlign w:val="center"/>
          </w:tcPr>
          <w:p w:rsidR="00CE6D4D" w:rsidRPr="002E7B87" w:rsidRDefault="00CE6D4D" w:rsidP="003C618B">
            <w:pPr>
              <w:jc w:val="center"/>
              <w:rPr>
                <w:b/>
                <w:lang w:val="hr-HR"/>
              </w:rPr>
            </w:pPr>
            <w:r w:rsidRPr="002E7B87">
              <w:rPr>
                <w:b/>
                <w:lang w:val="hr-HR"/>
              </w:rPr>
              <w:t>DSL Sektor 25 Kalardovo-Ostrvo cvijeća-Brda</w:t>
            </w:r>
          </w:p>
        </w:tc>
        <w:tc>
          <w:tcPr>
            <w:tcW w:w="0" w:type="auto"/>
            <w:shd w:val="clear" w:color="auto" w:fill="auto"/>
            <w:vAlign w:val="center"/>
          </w:tcPr>
          <w:p w:rsidR="00CE6D4D" w:rsidRPr="002E7B87" w:rsidRDefault="00CE6D4D" w:rsidP="003C618B">
            <w:pPr>
              <w:jc w:val="center"/>
              <w:rPr>
                <w:b/>
                <w:lang w:val="da-DK"/>
              </w:rPr>
            </w:pPr>
            <w:r w:rsidRPr="002E7B87">
              <w:rPr>
                <w:b/>
                <w:lang w:val="da-DK"/>
              </w:rPr>
              <w:t>7</w:t>
            </w:r>
          </w:p>
        </w:tc>
        <w:tc>
          <w:tcPr>
            <w:tcW w:w="0" w:type="auto"/>
            <w:shd w:val="clear" w:color="auto" w:fill="auto"/>
            <w:vAlign w:val="center"/>
          </w:tcPr>
          <w:p w:rsidR="00CE6D4D" w:rsidRPr="002E7B87" w:rsidRDefault="00CE6D4D" w:rsidP="003C618B">
            <w:pPr>
              <w:jc w:val="center"/>
            </w:pPr>
            <w:r w:rsidRPr="002E7B87">
              <w:t>2</w:t>
            </w:r>
          </w:p>
        </w:tc>
        <w:tc>
          <w:tcPr>
            <w:tcW w:w="0" w:type="auto"/>
            <w:shd w:val="clear" w:color="auto" w:fill="auto"/>
            <w:vAlign w:val="center"/>
          </w:tcPr>
          <w:p w:rsidR="00CE6D4D" w:rsidRPr="002E7B87" w:rsidRDefault="00CE6D4D" w:rsidP="003C618B">
            <w:pPr>
              <w:jc w:val="center"/>
            </w:pPr>
            <w:r w:rsidRPr="002E7B87">
              <w:t>4</w:t>
            </w:r>
          </w:p>
        </w:tc>
        <w:tc>
          <w:tcPr>
            <w:tcW w:w="0" w:type="auto"/>
            <w:vAlign w:val="center"/>
          </w:tcPr>
          <w:p w:rsidR="00CE6D4D" w:rsidRPr="002E7B87" w:rsidRDefault="00CE6D4D" w:rsidP="003C618B">
            <w:pPr>
              <w:jc w:val="center"/>
              <w:rPr>
                <w:b/>
              </w:rPr>
            </w:pPr>
            <w:r w:rsidRPr="002E7B87">
              <w:rPr>
                <w:b/>
              </w:rPr>
              <w:t>1</w:t>
            </w:r>
          </w:p>
        </w:tc>
      </w:tr>
      <w:tr w:rsidR="00CE6D4D" w:rsidRPr="002E7B87" w:rsidTr="00CE6D4D">
        <w:trPr>
          <w:trHeight w:val="656"/>
        </w:trPr>
        <w:tc>
          <w:tcPr>
            <w:tcW w:w="0" w:type="auto"/>
            <w:shd w:val="clear" w:color="auto" w:fill="auto"/>
            <w:vAlign w:val="center"/>
          </w:tcPr>
          <w:p w:rsidR="00CE6D4D" w:rsidRPr="002E7B87" w:rsidRDefault="00CE6D4D" w:rsidP="003C618B">
            <w:pPr>
              <w:jc w:val="center"/>
              <w:rPr>
                <w:b/>
              </w:rPr>
            </w:pPr>
            <w:r w:rsidRPr="002E7B87">
              <w:rPr>
                <w:b/>
              </w:rPr>
              <w:t>6</w:t>
            </w:r>
          </w:p>
        </w:tc>
        <w:tc>
          <w:tcPr>
            <w:tcW w:w="0" w:type="auto"/>
            <w:shd w:val="clear" w:color="auto" w:fill="auto"/>
            <w:vAlign w:val="center"/>
          </w:tcPr>
          <w:p w:rsidR="00CE6D4D" w:rsidRPr="002E7B87" w:rsidRDefault="00CE6D4D" w:rsidP="003C618B">
            <w:pPr>
              <w:jc w:val="center"/>
              <w:rPr>
                <w:b/>
                <w:lang w:val="hr-HR"/>
              </w:rPr>
            </w:pPr>
            <w:r w:rsidRPr="002E7B87">
              <w:rPr>
                <w:b/>
                <w:lang w:val="hr-HR"/>
              </w:rPr>
              <w:t>DSL dio Sektora 27 i Sektor 28 Đuraševići-Bogišići</w:t>
            </w:r>
          </w:p>
        </w:tc>
        <w:tc>
          <w:tcPr>
            <w:tcW w:w="0" w:type="auto"/>
            <w:shd w:val="clear" w:color="auto" w:fill="auto"/>
            <w:vAlign w:val="center"/>
          </w:tcPr>
          <w:p w:rsidR="00CE6D4D" w:rsidRPr="002E7B87" w:rsidRDefault="00CE6D4D" w:rsidP="003C618B">
            <w:pPr>
              <w:jc w:val="center"/>
              <w:rPr>
                <w:b/>
                <w:lang w:val="da-DK"/>
              </w:rPr>
            </w:pPr>
            <w:r w:rsidRPr="002E7B87">
              <w:rPr>
                <w:b/>
                <w:lang w:val="da-DK"/>
              </w:rPr>
              <w:t>2</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2</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656"/>
        </w:trPr>
        <w:tc>
          <w:tcPr>
            <w:tcW w:w="0" w:type="auto"/>
            <w:shd w:val="clear" w:color="auto" w:fill="auto"/>
            <w:vAlign w:val="center"/>
          </w:tcPr>
          <w:p w:rsidR="00CE6D4D" w:rsidRPr="002E7B87" w:rsidRDefault="00CE6D4D" w:rsidP="003C618B">
            <w:pPr>
              <w:jc w:val="center"/>
              <w:rPr>
                <w:b/>
              </w:rPr>
            </w:pPr>
            <w:r w:rsidRPr="002E7B87">
              <w:rPr>
                <w:b/>
              </w:rPr>
              <w:t>7</w:t>
            </w:r>
          </w:p>
        </w:tc>
        <w:tc>
          <w:tcPr>
            <w:tcW w:w="0" w:type="auto"/>
            <w:shd w:val="clear" w:color="auto" w:fill="auto"/>
            <w:vAlign w:val="center"/>
          </w:tcPr>
          <w:p w:rsidR="00CE6D4D" w:rsidRPr="002E7B87" w:rsidRDefault="00CE6D4D" w:rsidP="003C618B">
            <w:pPr>
              <w:jc w:val="center"/>
              <w:rPr>
                <w:b/>
                <w:bCs/>
              </w:rPr>
            </w:pPr>
            <w:r w:rsidRPr="002E7B87">
              <w:rPr>
                <w:b/>
                <w:bCs/>
              </w:rPr>
              <w:t>DSL Sektor 29 Krašići</w:t>
            </w:r>
          </w:p>
        </w:tc>
        <w:tc>
          <w:tcPr>
            <w:tcW w:w="0" w:type="auto"/>
            <w:shd w:val="clear" w:color="auto" w:fill="auto"/>
            <w:vAlign w:val="center"/>
          </w:tcPr>
          <w:p w:rsidR="00CE6D4D" w:rsidRPr="002E7B87" w:rsidRDefault="00CE6D4D" w:rsidP="003C618B">
            <w:pPr>
              <w:jc w:val="center"/>
              <w:rPr>
                <w:b/>
                <w:lang w:val="da-DK"/>
              </w:rPr>
            </w:pPr>
            <w:r w:rsidRPr="002E7B87">
              <w:rPr>
                <w:b/>
                <w:lang w:val="da-DK"/>
              </w:rPr>
              <w:t>1</w:t>
            </w:r>
          </w:p>
        </w:tc>
        <w:tc>
          <w:tcPr>
            <w:tcW w:w="0" w:type="auto"/>
            <w:shd w:val="clear" w:color="auto" w:fill="auto"/>
            <w:vAlign w:val="center"/>
          </w:tcPr>
          <w:p w:rsidR="00CE6D4D" w:rsidRPr="002E7B87" w:rsidRDefault="00CE6D4D" w:rsidP="003C618B">
            <w:pPr>
              <w:jc w:val="center"/>
            </w:pPr>
            <w:r w:rsidRPr="002E7B87">
              <w:t>1</w:t>
            </w:r>
          </w:p>
        </w:tc>
        <w:tc>
          <w:tcPr>
            <w:tcW w:w="0" w:type="auto"/>
            <w:shd w:val="clear" w:color="auto" w:fill="auto"/>
            <w:vAlign w:val="center"/>
          </w:tcPr>
          <w:p w:rsidR="00CE6D4D" w:rsidRPr="002E7B87" w:rsidRDefault="00CE6D4D" w:rsidP="003C618B">
            <w:pPr>
              <w:jc w:val="center"/>
            </w:pPr>
            <w:r w:rsidRPr="002E7B87">
              <w:t>/</w:t>
            </w:r>
          </w:p>
        </w:tc>
        <w:tc>
          <w:tcPr>
            <w:tcW w:w="0" w:type="auto"/>
            <w:vAlign w:val="center"/>
          </w:tcPr>
          <w:p w:rsidR="00CE6D4D" w:rsidRPr="002E7B87" w:rsidRDefault="00CE6D4D" w:rsidP="003C618B">
            <w:pPr>
              <w:jc w:val="center"/>
              <w:rPr>
                <w:b/>
              </w:rPr>
            </w:pPr>
            <w:r w:rsidRPr="002E7B87">
              <w:rPr>
                <w:b/>
              </w:rPr>
              <w:t>/</w:t>
            </w:r>
          </w:p>
        </w:tc>
      </w:tr>
      <w:tr w:rsidR="00CE6D4D" w:rsidRPr="002E7B87" w:rsidTr="00CE6D4D">
        <w:trPr>
          <w:trHeight w:val="657"/>
        </w:trPr>
        <w:tc>
          <w:tcPr>
            <w:tcW w:w="0" w:type="auto"/>
            <w:shd w:val="clear" w:color="auto" w:fill="auto"/>
            <w:vAlign w:val="center"/>
          </w:tcPr>
          <w:p w:rsidR="00CE6D4D" w:rsidRPr="002E7B87" w:rsidRDefault="00CE6D4D" w:rsidP="003C618B">
            <w:pPr>
              <w:jc w:val="center"/>
              <w:rPr>
                <w:b/>
              </w:rPr>
            </w:pPr>
            <w:r w:rsidRPr="002E7B87">
              <w:rPr>
                <w:b/>
              </w:rPr>
              <w:t>8</w:t>
            </w:r>
          </w:p>
        </w:tc>
        <w:tc>
          <w:tcPr>
            <w:tcW w:w="0" w:type="auto"/>
            <w:shd w:val="clear" w:color="auto" w:fill="auto"/>
            <w:vAlign w:val="center"/>
          </w:tcPr>
          <w:p w:rsidR="00CE6D4D" w:rsidRPr="002E7B87" w:rsidRDefault="00CE6D4D" w:rsidP="003C618B">
            <w:pPr>
              <w:jc w:val="center"/>
              <w:rPr>
                <w:b/>
                <w:bCs/>
              </w:rPr>
            </w:pPr>
            <w:r w:rsidRPr="002E7B87">
              <w:rPr>
                <w:b/>
                <w:bCs/>
              </w:rPr>
              <w:t>DSL Sektor 36</w:t>
            </w:r>
          </w:p>
        </w:tc>
        <w:tc>
          <w:tcPr>
            <w:tcW w:w="0" w:type="auto"/>
            <w:shd w:val="clear" w:color="auto" w:fill="auto"/>
            <w:vAlign w:val="center"/>
          </w:tcPr>
          <w:p w:rsidR="00CE6D4D" w:rsidRPr="002E7B87" w:rsidRDefault="00CE6D4D" w:rsidP="003C618B">
            <w:pPr>
              <w:jc w:val="center"/>
              <w:rPr>
                <w:b/>
                <w:lang w:val="da-DK"/>
              </w:rPr>
            </w:pPr>
            <w:r w:rsidRPr="002E7B87">
              <w:rPr>
                <w:b/>
                <w:lang w:val="da-DK"/>
              </w:rPr>
              <w:t>5</w:t>
            </w:r>
          </w:p>
        </w:tc>
        <w:tc>
          <w:tcPr>
            <w:tcW w:w="0" w:type="auto"/>
            <w:shd w:val="clear" w:color="auto" w:fill="auto"/>
            <w:vAlign w:val="center"/>
          </w:tcPr>
          <w:p w:rsidR="00CE6D4D" w:rsidRPr="002E7B87" w:rsidRDefault="00CE6D4D" w:rsidP="003C618B">
            <w:pPr>
              <w:jc w:val="center"/>
            </w:pPr>
            <w:r w:rsidRPr="002E7B87">
              <w:t>/</w:t>
            </w:r>
          </w:p>
        </w:tc>
        <w:tc>
          <w:tcPr>
            <w:tcW w:w="0" w:type="auto"/>
            <w:shd w:val="clear" w:color="auto" w:fill="auto"/>
            <w:vAlign w:val="center"/>
          </w:tcPr>
          <w:p w:rsidR="00CE6D4D" w:rsidRPr="002E7B87" w:rsidRDefault="00CE6D4D" w:rsidP="003C618B">
            <w:pPr>
              <w:jc w:val="center"/>
            </w:pPr>
            <w:r w:rsidRPr="002E7B87">
              <w:t>1</w:t>
            </w:r>
          </w:p>
        </w:tc>
        <w:tc>
          <w:tcPr>
            <w:tcW w:w="0" w:type="auto"/>
            <w:vAlign w:val="center"/>
          </w:tcPr>
          <w:p w:rsidR="00CE6D4D" w:rsidRPr="002E7B87" w:rsidRDefault="00CE6D4D" w:rsidP="003C618B">
            <w:pPr>
              <w:jc w:val="center"/>
              <w:rPr>
                <w:b/>
              </w:rPr>
            </w:pPr>
            <w:r w:rsidRPr="002E7B87">
              <w:rPr>
                <w:b/>
              </w:rPr>
              <w:t>4</w:t>
            </w:r>
          </w:p>
        </w:tc>
      </w:tr>
      <w:tr w:rsidR="00CE6D4D" w:rsidRPr="002E7B87" w:rsidTr="00CE6D4D">
        <w:trPr>
          <w:trHeight w:val="657"/>
        </w:trPr>
        <w:tc>
          <w:tcPr>
            <w:tcW w:w="0" w:type="auto"/>
            <w:shd w:val="clear" w:color="auto" w:fill="D9D9D9" w:themeFill="background1" w:themeFillShade="D9"/>
            <w:vAlign w:val="center"/>
          </w:tcPr>
          <w:p w:rsidR="00CE6D4D" w:rsidRPr="002E7B87" w:rsidRDefault="00CE6D4D" w:rsidP="003C618B">
            <w:pPr>
              <w:jc w:val="center"/>
              <w:rPr>
                <w:b/>
              </w:rPr>
            </w:pPr>
            <w:r w:rsidRPr="002E7B87">
              <w:rPr>
                <w:b/>
              </w:rPr>
              <w:t>V</w:t>
            </w:r>
          </w:p>
        </w:tc>
        <w:tc>
          <w:tcPr>
            <w:tcW w:w="0" w:type="auto"/>
            <w:shd w:val="clear" w:color="auto" w:fill="D9D9D9" w:themeFill="background1" w:themeFillShade="D9"/>
            <w:vAlign w:val="center"/>
          </w:tcPr>
          <w:p w:rsidR="00CE6D4D" w:rsidRPr="002E7B87" w:rsidRDefault="00CE6D4D" w:rsidP="003C618B">
            <w:pPr>
              <w:jc w:val="center"/>
              <w:rPr>
                <w:b/>
                <w:bCs/>
              </w:rPr>
            </w:pPr>
            <w:r w:rsidRPr="002E7B87">
              <w:rPr>
                <w:b/>
                <w:bCs/>
              </w:rPr>
              <w:t>Prostorni plan posebne namjene za obalno područije CG</w:t>
            </w:r>
          </w:p>
        </w:tc>
        <w:tc>
          <w:tcPr>
            <w:tcW w:w="0" w:type="auto"/>
            <w:shd w:val="clear" w:color="auto" w:fill="D9D9D9" w:themeFill="background1" w:themeFillShade="D9"/>
            <w:vAlign w:val="center"/>
          </w:tcPr>
          <w:p w:rsidR="00CE6D4D" w:rsidRPr="002E7B87" w:rsidRDefault="00CE6D4D" w:rsidP="003C618B">
            <w:pPr>
              <w:jc w:val="center"/>
              <w:rPr>
                <w:b/>
                <w:lang w:val="da-DK"/>
              </w:rPr>
            </w:pPr>
            <w:r w:rsidRPr="002E7B87">
              <w:rPr>
                <w:b/>
                <w:lang w:val="da-DK"/>
              </w:rPr>
              <w:t>3</w:t>
            </w:r>
          </w:p>
        </w:tc>
        <w:tc>
          <w:tcPr>
            <w:tcW w:w="0" w:type="auto"/>
            <w:shd w:val="clear" w:color="auto" w:fill="D9D9D9" w:themeFill="background1" w:themeFillShade="D9"/>
            <w:vAlign w:val="center"/>
          </w:tcPr>
          <w:p w:rsidR="00CE6D4D" w:rsidRPr="002E7B87" w:rsidRDefault="00CE6D4D" w:rsidP="003C618B">
            <w:pPr>
              <w:jc w:val="center"/>
            </w:pPr>
            <w:r w:rsidRPr="002E7B87">
              <w:t>/</w:t>
            </w:r>
          </w:p>
        </w:tc>
        <w:tc>
          <w:tcPr>
            <w:tcW w:w="0" w:type="auto"/>
            <w:shd w:val="clear" w:color="auto" w:fill="D9D9D9" w:themeFill="background1" w:themeFillShade="D9"/>
            <w:vAlign w:val="center"/>
          </w:tcPr>
          <w:p w:rsidR="00CE6D4D" w:rsidRPr="002E7B87" w:rsidRDefault="00CE6D4D" w:rsidP="003C618B">
            <w:pPr>
              <w:jc w:val="center"/>
            </w:pPr>
            <w:r w:rsidRPr="002E7B87">
              <w:t>/</w:t>
            </w:r>
          </w:p>
        </w:tc>
        <w:tc>
          <w:tcPr>
            <w:tcW w:w="0" w:type="auto"/>
            <w:shd w:val="clear" w:color="auto" w:fill="D9D9D9" w:themeFill="background1" w:themeFillShade="D9"/>
            <w:vAlign w:val="center"/>
          </w:tcPr>
          <w:p w:rsidR="00CE6D4D" w:rsidRPr="002E7B87" w:rsidRDefault="00CE6D4D" w:rsidP="003C618B">
            <w:pPr>
              <w:jc w:val="center"/>
              <w:rPr>
                <w:b/>
              </w:rPr>
            </w:pPr>
            <w:r w:rsidRPr="002E7B87">
              <w:rPr>
                <w:b/>
              </w:rPr>
              <w:t>3</w:t>
            </w:r>
          </w:p>
        </w:tc>
      </w:tr>
    </w:tbl>
    <w:p w:rsidR="001F07F9" w:rsidRPr="002E7B87" w:rsidRDefault="001F07F9" w:rsidP="00580CF7">
      <w:pPr>
        <w:rPr>
          <w:b/>
          <w:color w:val="FF0000"/>
          <w:u w:val="single"/>
          <w:lang w:val="hr-HR"/>
        </w:rPr>
      </w:pPr>
    </w:p>
    <w:p w:rsidR="001F07F9" w:rsidRPr="00C5648C" w:rsidRDefault="001F07F9" w:rsidP="002916D3">
      <w:pPr>
        <w:ind w:left="1440"/>
        <w:rPr>
          <w:b/>
          <w:color w:val="FF0000"/>
          <w:u w:val="single"/>
          <w:lang w:val="hr-HR"/>
        </w:rPr>
      </w:pPr>
    </w:p>
    <w:p w:rsidR="001F07F9" w:rsidRPr="00EC5DEA" w:rsidRDefault="00A27126" w:rsidP="00EC5DEA">
      <w:pPr>
        <w:pStyle w:val="ListParagraph"/>
        <w:numPr>
          <w:ilvl w:val="0"/>
          <w:numId w:val="13"/>
        </w:numPr>
        <w:tabs>
          <w:tab w:val="num" w:pos="1495"/>
        </w:tabs>
        <w:suppressAutoHyphens w:val="0"/>
        <w:autoSpaceDE w:val="0"/>
        <w:autoSpaceDN w:val="0"/>
        <w:adjustRightInd w:val="0"/>
        <w:jc w:val="both"/>
        <w:rPr>
          <w:b/>
          <w:lang w:val="hr-HR"/>
        </w:rPr>
      </w:pPr>
      <w:r w:rsidRPr="00EC5DEA">
        <w:rPr>
          <w:b/>
          <w:lang w:val="hr-HR"/>
        </w:rPr>
        <w:t>OBJEKTI IZGRAĐENI SA GRAĐEVINSKOM I UPOTREBNOM DOZVOLOM</w:t>
      </w:r>
    </w:p>
    <w:p w:rsidR="001F07F9" w:rsidRPr="00FD4CD6" w:rsidRDefault="001F07F9" w:rsidP="002916D3">
      <w:pPr>
        <w:ind w:firstLine="720"/>
        <w:rPr>
          <w:lang w:val="hr-HR"/>
        </w:rPr>
      </w:pPr>
    </w:p>
    <w:p w:rsidR="001F07F9" w:rsidRPr="007874B0" w:rsidRDefault="00847C8A" w:rsidP="007874B0">
      <w:pPr>
        <w:ind w:firstLine="720"/>
        <w:jc w:val="both"/>
        <w:rPr>
          <w:b/>
          <w:color w:val="FF0000"/>
          <w:lang w:val="hr-HR"/>
        </w:rPr>
      </w:pPr>
      <w:r>
        <w:rPr>
          <w:lang w:val="hr-HR"/>
        </w:rPr>
        <w:t>Izdavanje građevinskih dozvola više nije u nadležnosti lokalne uprave, odnosno investitori prijavljuju gradnju Direktoratu za inspekcijske poslove i licenciranje u Ministarstvu održivog razvoja i turizma.</w:t>
      </w:r>
    </w:p>
    <w:p w:rsidR="001F07F9" w:rsidRPr="00C5648C" w:rsidRDefault="001F07F9" w:rsidP="002916D3">
      <w:pPr>
        <w:jc w:val="both"/>
        <w:rPr>
          <w:b/>
          <w:color w:val="FF0000"/>
          <w:lang w:val="hr-HR"/>
        </w:rPr>
      </w:pPr>
      <w:r w:rsidRPr="00C5648C">
        <w:rPr>
          <w:b/>
          <w:color w:val="FF0000"/>
          <w:lang w:val="hr-HR"/>
        </w:rPr>
        <w:t xml:space="preserve">   </w:t>
      </w:r>
    </w:p>
    <w:p w:rsidR="001F07F9" w:rsidRPr="00EC5DEA" w:rsidRDefault="00A27126" w:rsidP="00EC5DEA">
      <w:pPr>
        <w:pStyle w:val="ListParagraph"/>
        <w:numPr>
          <w:ilvl w:val="0"/>
          <w:numId w:val="13"/>
        </w:numPr>
        <w:tabs>
          <w:tab w:val="num" w:pos="1495"/>
        </w:tabs>
        <w:suppressAutoHyphens w:val="0"/>
        <w:autoSpaceDE w:val="0"/>
        <w:autoSpaceDN w:val="0"/>
        <w:adjustRightInd w:val="0"/>
        <w:jc w:val="both"/>
        <w:rPr>
          <w:b/>
          <w:lang w:val="hr-HR"/>
        </w:rPr>
      </w:pPr>
      <w:r w:rsidRPr="00EC5DEA">
        <w:rPr>
          <w:b/>
          <w:lang w:val="hr-HR"/>
        </w:rPr>
        <w:t>OBJEKTI IZGRAĐENI BEZ GRAĐEVINSKE DOZVOLE SA POSEBNIM OSVRTOM NA UKLOPLJENE OBJEKTE</w:t>
      </w:r>
    </w:p>
    <w:p w:rsidR="00746EBE" w:rsidRPr="00E60028" w:rsidRDefault="00746EBE" w:rsidP="00746EBE">
      <w:pPr>
        <w:suppressAutoHyphens w:val="0"/>
        <w:autoSpaceDE w:val="0"/>
        <w:autoSpaceDN w:val="0"/>
        <w:adjustRightInd w:val="0"/>
        <w:ind w:left="851"/>
        <w:jc w:val="both"/>
        <w:rPr>
          <w:b/>
          <w:lang w:val="hr-HR"/>
        </w:rPr>
      </w:pPr>
    </w:p>
    <w:p w:rsidR="00746EBE" w:rsidRPr="00746EBE" w:rsidRDefault="00746EBE" w:rsidP="00746EBE">
      <w:pPr>
        <w:ind w:firstLine="426"/>
        <w:jc w:val="both"/>
        <w:rPr>
          <w:b/>
          <w:u w:val="single"/>
          <w:lang w:val="hr-HR"/>
        </w:rPr>
      </w:pPr>
      <w:r w:rsidRPr="00746EBE">
        <w:rPr>
          <w:b/>
          <w:u w:val="single"/>
          <w:lang w:val="hr-HR"/>
        </w:rPr>
        <w:t>LEGALIZACIJA</w:t>
      </w:r>
    </w:p>
    <w:p w:rsidR="00744A50" w:rsidRPr="00744A50" w:rsidRDefault="00744A50" w:rsidP="00EC5DEA">
      <w:pPr>
        <w:suppressAutoHyphens w:val="0"/>
        <w:spacing w:line="276" w:lineRule="auto"/>
        <w:ind w:firstLine="426"/>
        <w:jc w:val="both"/>
        <w:rPr>
          <w:rFonts w:eastAsia="Calibri"/>
          <w:lang w:val="sr-Latn-ME" w:eastAsia="en-US"/>
        </w:rPr>
      </w:pPr>
      <w:r w:rsidRPr="00744A50">
        <w:rPr>
          <w:rFonts w:eastAsia="Calibri"/>
          <w:lang w:val="sr-Latn-ME" w:eastAsia="en-US"/>
        </w:rPr>
        <w:t>Zakon o planiranju prostora i izgradnj</w:t>
      </w:r>
      <w:r w:rsidR="000009E0">
        <w:rPr>
          <w:rFonts w:eastAsia="Calibri"/>
          <w:lang w:val="sr-Latn-ME" w:eastAsia="en-US"/>
        </w:rPr>
        <w:t>i</w:t>
      </w:r>
      <w:r w:rsidRPr="00744A50">
        <w:rPr>
          <w:rFonts w:eastAsia="Calibri"/>
          <w:lang w:val="sr-Latn-ME" w:eastAsia="en-US"/>
        </w:rPr>
        <w:t xml:space="preserve"> objekata („Sl.list</w:t>
      </w:r>
      <w:r w:rsidR="000009E0">
        <w:rPr>
          <w:rFonts w:eastAsia="Calibri"/>
          <w:lang w:val="sr-Latn-ME" w:eastAsia="en-US"/>
        </w:rPr>
        <w:t xml:space="preserve"> Crne Gore“, broj 64/17,  44/18,</w:t>
      </w:r>
      <w:r w:rsidRPr="00744A50">
        <w:rPr>
          <w:rFonts w:eastAsia="Calibri"/>
          <w:lang w:val="sr-Latn-ME" w:eastAsia="en-US"/>
        </w:rPr>
        <w:t xml:space="preserve"> 63/18</w:t>
      </w:r>
      <w:r w:rsidR="000009E0">
        <w:rPr>
          <w:rFonts w:eastAsia="Calibri"/>
          <w:lang w:val="sr-Latn-ME" w:eastAsia="en-US"/>
        </w:rPr>
        <w:t xml:space="preserve"> i 11/19</w:t>
      </w:r>
      <w:r w:rsidRPr="00744A50">
        <w:rPr>
          <w:rFonts w:eastAsia="Calibri"/>
          <w:lang w:val="sr-Latn-ME" w:eastAsia="en-US"/>
        </w:rPr>
        <w:t>), usvojen je 30.09.2017. godine na sjednici Trećeg vanrednog zasjedanja Skupštine Crne Gore, a stupio je na snagu 15.10.2017. godine.</w:t>
      </w:r>
    </w:p>
    <w:p w:rsidR="00744A50" w:rsidRPr="00744A50" w:rsidRDefault="00744A50" w:rsidP="00EC5DEA">
      <w:pPr>
        <w:suppressAutoHyphens w:val="0"/>
        <w:spacing w:line="276" w:lineRule="auto"/>
        <w:ind w:firstLine="426"/>
        <w:jc w:val="both"/>
        <w:rPr>
          <w:rFonts w:eastAsia="Calibri"/>
          <w:lang w:val="sr-Latn-ME" w:eastAsia="en-US"/>
        </w:rPr>
      </w:pPr>
      <w:r w:rsidRPr="00744A50">
        <w:rPr>
          <w:rFonts w:eastAsia="Calibri"/>
          <w:lang w:val="sr-Latn-ME" w:eastAsia="en-US"/>
        </w:rPr>
        <w:t>Sekretarijata z</w:t>
      </w:r>
      <w:r w:rsidR="000009E0">
        <w:rPr>
          <w:rFonts w:eastAsia="Calibri"/>
          <w:lang w:val="sr-Latn-ME" w:eastAsia="en-US"/>
        </w:rPr>
        <w:t>a</w:t>
      </w:r>
      <w:r w:rsidRPr="00744A50">
        <w:rPr>
          <w:rFonts w:eastAsia="Calibri"/>
          <w:lang w:val="sr-Latn-ME" w:eastAsia="en-US"/>
        </w:rPr>
        <w:t xml:space="preserve"> planiranje prostora i održivi razvoj </w:t>
      </w:r>
      <w:r w:rsidR="00972F33">
        <w:rPr>
          <w:rFonts w:eastAsia="Calibri"/>
          <w:lang w:val="sr-Latn-ME" w:eastAsia="en-US"/>
        </w:rPr>
        <w:t>se bavi</w:t>
      </w:r>
      <w:r w:rsidRPr="00744A50">
        <w:rPr>
          <w:rFonts w:eastAsia="Calibri"/>
          <w:lang w:val="sr-Latn-ME" w:eastAsia="en-US"/>
        </w:rPr>
        <w:t xml:space="preserve"> sprovođenje</w:t>
      </w:r>
      <w:r w:rsidR="00972F33">
        <w:rPr>
          <w:rFonts w:eastAsia="Calibri"/>
          <w:lang w:val="sr-Latn-ME" w:eastAsia="en-US"/>
        </w:rPr>
        <w:t>m</w:t>
      </w:r>
      <w:r w:rsidRPr="00744A50">
        <w:rPr>
          <w:rFonts w:eastAsia="Calibri"/>
          <w:lang w:val="sr-Latn-ME" w:eastAsia="en-US"/>
        </w:rPr>
        <w:t xml:space="preserve"> legalizacije bespravnih objekata. U međuvremenu, izmjenjena je i Odluka o organizaciji i načinu rada lokalne uprave Opštine Tivat ("Službeni list Crne Gore - opštinski propisi", br. 43/18 i 15/19) te je postupak obračuna i utvrđivanja naknade za komunalno opremanje za bespravne objekte prešlo u nadležnost pomenutog Sekretarijata.</w:t>
      </w:r>
    </w:p>
    <w:p w:rsidR="00744A50" w:rsidRPr="00744A50" w:rsidRDefault="00972F33" w:rsidP="00EC5DEA">
      <w:pPr>
        <w:suppressAutoHyphens w:val="0"/>
        <w:spacing w:line="276" w:lineRule="auto"/>
        <w:ind w:firstLine="426"/>
        <w:jc w:val="both"/>
        <w:rPr>
          <w:rFonts w:eastAsia="Calibri"/>
          <w:lang w:val="sr-Latn-ME" w:eastAsia="en-US"/>
        </w:rPr>
      </w:pPr>
      <w:r>
        <w:rPr>
          <w:rFonts w:eastAsia="Calibri"/>
          <w:lang w:val="sr-Latn-ME" w:eastAsia="en-US"/>
        </w:rPr>
        <w:t>I</w:t>
      </w:r>
      <w:r w:rsidR="00744A50" w:rsidRPr="00744A50">
        <w:rPr>
          <w:rFonts w:eastAsia="Calibri"/>
          <w:lang w:val="sr-Latn-ME" w:eastAsia="en-US"/>
        </w:rPr>
        <w:t>zdat</w:t>
      </w:r>
      <w:r>
        <w:rPr>
          <w:rFonts w:eastAsia="Calibri"/>
          <w:lang w:val="sr-Latn-ME" w:eastAsia="en-US"/>
        </w:rPr>
        <w:t>o je 30</w:t>
      </w:r>
      <w:r w:rsidR="00744A50" w:rsidRPr="00744A50">
        <w:rPr>
          <w:rFonts w:eastAsia="Calibri"/>
          <w:lang w:val="sr-Latn-ME" w:eastAsia="en-US"/>
        </w:rPr>
        <w:t xml:space="preserve"> rješenja o legalizaciji. Novu kočnicu u vođenju postupka prouzrokovalo je i pitanje ustavnosti i zakonitosti Odluke o naknadi za komunalno opremanje građevinskog zemljišta za bespravne objekte ("Službeni list Crne Gore - opštinski propisi", br. 13/18, 10/19). </w:t>
      </w:r>
    </w:p>
    <w:p w:rsidR="00744A50" w:rsidRPr="00744A50" w:rsidRDefault="00744A50" w:rsidP="00744A50">
      <w:pPr>
        <w:suppressAutoHyphens w:val="0"/>
        <w:spacing w:after="200" w:line="276" w:lineRule="auto"/>
        <w:ind w:firstLine="426"/>
        <w:jc w:val="both"/>
        <w:rPr>
          <w:rFonts w:eastAsia="Calibri"/>
          <w:lang w:val="sr-Latn-ME" w:eastAsia="en-US"/>
        </w:rPr>
      </w:pPr>
      <w:r w:rsidRPr="00744A50">
        <w:rPr>
          <w:rFonts w:eastAsia="Calibri"/>
          <w:lang w:val="sr-Latn-ME" w:eastAsia="en-US"/>
        </w:rPr>
        <w:t xml:space="preserve">Naime, Ustavni sud </w:t>
      </w:r>
      <w:r w:rsidR="000009E0" w:rsidRPr="00744A50">
        <w:rPr>
          <w:rFonts w:eastAsia="Calibri"/>
          <w:lang w:val="sr-Latn-ME" w:eastAsia="en-US"/>
        </w:rPr>
        <w:t xml:space="preserve">Crne Gore </w:t>
      </w:r>
      <w:r w:rsidRPr="00744A50">
        <w:rPr>
          <w:rFonts w:eastAsia="Calibri"/>
          <w:lang w:val="sr-Latn-ME" w:eastAsia="en-US"/>
        </w:rPr>
        <w:t xml:space="preserve">donio je Odluku kojom se ukida odredba člana 66. stav 3. Zakona o uređenju prostora i izgradnji objekata ("Službeni list Crne Gore", br. 51/08, 34/11, </w:t>
      </w:r>
      <w:r w:rsidRPr="00744A50">
        <w:rPr>
          <w:rFonts w:eastAsia="Calibri"/>
          <w:lang w:val="sr-Latn-ME" w:eastAsia="en-US"/>
        </w:rPr>
        <w:lastRenderedPageBreak/>
        <w:t>47/11, 35/13 i 33/14) i prestaje da važi danom objavljivanja ove odluke ("Službeni list Crne Gore", br. 011/19 od 19.02.2019). Osporenom odredbom Zakona propisano je: "Član 66. stav 3. Lokalna samouprava može, pored slučajeva iz stava 2. ovog člana, propisati i druge slučajeve u kojima investitor ne plaća naknadu za komunalno opremanje građevinskog zemljišta."</w:t>
      </w:r>
      <w:r w:rsidRPr="00744A50">
        <w:rPr>
          <w:rFonts w:ascii="Calibri" w:eastAsia="Calibri" w:hAnsi="Calibri"/>
          <w:sz w:val="22"/>
          <w:szCs w:val="22"/>
          <w:lang w:val="sr-Latn-ME" w:eastAsia="en-US"/>
        </w:rPr>
        <w:t xml:space="preserve"> </w:t>
      </w:r>
      <w:r w:rsidRPr="00744A50">
        <w:rPr>
          <w:rFonts w:eastAsia="Calibri"/>
          <w:lang w:val="sr-Latn-ME" w:eastAsia="en-US"/>
        </w:rPr>
        <w:t>Naime, iz sadržine osporene odredbe člana 66. stav 3. Zakona, po nalaženju Ustavnog suda, proizilazi da zakonodavac nije propisao kriterijume na osnovu kojih će se izvršiti oslobađanje od plaćanja naknade za komunalno opremanje građevinskog zemljišta, čime se omogućava neprihvatljivo područje arbitrarnosti u postupanju nadležnog organa jedinice lokalne samouprave prilikom uređivanja tog pitanja.</w:t>
      </w:r>
    </w:p>
    <w:p w:rsidR="00744A50" w:rsidRPr="00744A50" w:rsidRDefault="00744A50" w:rsidP="00744A50">
      <w:pPr>
        <w:suppressAutoHyphens w:val="0"/>
        <w:spacing w:after="200" w:line="276" w:lineRule="auto"/>
        <w:ind w:firstLine="426"/>
        <w:jc w:val="both"/>
        <w:rPr>
          <w:rFonts w:eastAsia="Calibri"/>
          <w:lang w:val="sr-Latn-ME" w:eastAsia="en-US"/>
        </w:rPr>
      </w:pPr>
      <w:r w:rsidRPr="00744A50">
        <w:rPr>
          <w:rFonts w:eastAsia="Calibri"/>
          <w:lang w:val="sr-Latn-ME" w:eastAsia="en-US"/>
        </w:rPr>
        <w:t>Članom 164 stav 3 Zakon o planiranju prostora i izgradnju objekata („Sl.list Crne Gore“, broj 64/17,  44/18</w:t>
      </w:r>
      <w:r w:rsidR="000009E0">
        <w:rPr>
          <w:rFonts w:eastAsia="Calibri"/>
          <w:lang w:val="sr-Latn-ME" w:eastAsia="en-US"/>
        </w:rPr>
        <w:t>,</w:t>
      </w:r>
      <w:r w:rsidRPr="00744A50">
        <w:rPr>
          <w:rFonts w:eastAsia="Calibri"/>
          <w:lang w:val="sr-Latn-ME" w:eastAsia="en-US"/>
        </w:rPr>
        <w:t xml:space="preserve"> 63/18</w:t>
      </w:r>
      <w:r w:rsidR="000009E0">
        <w:rPr>
          <w:rFonts w:eastAsia="Calibri"/>
          <w:lang w:val="sr-Latn-ME" w:eastAsia="en-US"/>
        </w:rPr>
        <w:t xml:space="preserve"> i 11/19</w:t>
      </w:r>
      <w:r w:rsidRPr="00744A50">
        <w:rPr>
          <w:rFonts w:eastAsia="Calibri"/>
          <w:lang w:val="sr-Latn-ME" w:eastAsia="en-US"/>
        </w:rPr>
        <w:t xml:space="preserve">) propisano je da visina naknade </w:t>
      </w:r>
      <w:r w:rsidR="000009E0">
        <w:rPr>
          <w:rFonts w:eastAsia="Calibri"/>
          <w:lang w:val="sr-Latn-ME" w:eastAsia="en-US"/>
        </w:rPr>
        <w:t>z</w:t>
      </w:r>
      <w:r w:rsidRPr="00744A50">
        <w:rPr>
          <w:rFonts w:eastAsia="Calibri"/>
          <w:lang w:val="sr-Latn-ME" w:eastAsia="en-US"/>
        </w:rPr>
        <w:t>a komunalno opremanje građevinskog zemljišta za bespravne objekte ne može biti veća od visine naknade za komunalno opremanje građevinskog zemljišta utvrđene propisom jedinice lokalne samouprave koji se primjenjuje u vrijeme stupanja na snagu ovog zakona. Tada važeća Odluka o naknadi za komunalno opremanje građevinskog zemljišta ("Službeni list CG - Opštinski propisi", broj 25/15, 28/16), a u skladu sa</w:t>
      </w:r>
      <w:r w:rsidR="000009E0">
        <w:rPr>
          <w:rFonts w:eastAsia="Calibri"/>
          <w:lang w:val="sr-Latn-ME" w:eastAsia="en-US"/>
        </w:rPr>
        <w:t>,</w:t>
      </w:r>
      <w:r w:rsidRPr="00744A50">
        <w:rPr>
          <w:rFonts w:eastAsia="Calibri"/>
          <w:lang w:val="sr-Latn-ME" w:eastAsia="en-US"/>
        </w:rPr>
        <w:t xml:space="preserve"> od strane Ustavnog suda</w:t>
      </w:r>
      <w:r w:rsidR="000009E0">
        <w:rPr>
          <w:rFonts w:eastAsia="Calibri"/>
          <w:lang w:val="sr-Latn-ME" w:eastAsia="en-US"/>
        </w:rPr>
        <w:t>,</w:t>
      </w:r>
      <w:r w:rsidRPr="00744A50">
        <w:rPr>
          <w:rFonts w:eastAsia="Calibri"/>
          <w:lang w:val="sr-Latn-ME" w:eastAsia="en-US"/>
        </w:rPr>
        <w:t xml:space="preserve"> osporenom odredbom člana 66. stav 3. Zakona o uređenju prostora i izgradnji objekata, propisivala je umanjenja za rješavanje stambenog pitanja, kao i niz drugih olakšica. Saglasno citiranom članu 164 stav 3 Zakona o planiranju prostora i izgradnju objekata i Odluka o naknadi za komunalno opremanje građevinskog zemljišta za bespravne objekte ("Službeni list Crne Gore - opštinski propisi", br. 13/18, 10/19)  normira umanjenje naknade za objekte osnovnog stanovanja kao pandan rješavanju stambenog pitanja.   </w:t>
      </w:r>
    </w:p>
    <w:p w:rsidR="00744A50" w:rsidRPr="000009E0" w:rsidRDefault="00744A50" w:rsidP="00744A50">
      <w:pPr>
        <w:suppressAutoHyphens w:val="0"/>
        <w:spacing w:after="200" w:line="276" w:lineRule="auto"/>
        <w:ind w:firstLine="426"/>
        <w:jc w:val="both"/>
        <w:rPr>
          <w:rFonts w:eastAsia="Calibri"/>
          <w:color w:val="FF0000"/>
          <w:lang w:val="sr-Latn-ME" w:eastAsia="en-US"/>
        </w:rPr>
      </w:pPr>
      <w:r w:rsidRPr="00744A50">
        <w:rPr>
          <w:rFonts w:eastAsia="Calibri"/>
          <w:lang w:val="sr-Latn-ME" w:eastAsia="en-US"/>
        </w:rPr>
        <w:t xml:space="preserve">Po donošenju pomenute Odluke Ustavnog suda  dovedena je u pitanje i ustavnost i zakonitost Odluke o naknadi za komunalno opremanje građevinskog zemljišta za bespravne objekte. S tim u vezi, </w:t>
      </w:r>
      <w:r w:rsidR="000009E0">
        <w:rPr>
          <w:rFonts w:eastAsia="Calibri"/>
          <w:lang w:val="sr-Latn-ME" w:eastAsia="en-US"/>
        </w:rPr>
        <w:t xml:space="preserve">u saznanju </w:t>
      </w:r>
      <w:r w:rsidR="000E2DB2">
        <w:rPr>
          <w:rFonts w:eastAsia="Calibri"/>
          <w:lang w:val="sr-Latn-ME" w:eastAsia="en-US"/>
        </w:rPr>
        <w:t xml:space="preserve">smo da se </w:t>
      </w:r>
      <w:r w:rsidRPr="00744A50">
        <w:rPr>
          <w:rFonts w:eastAsia="Calibri"/>
          <w:lang w:val="sr-Latn-ME" w:eastAsia="en-US"/>
        </w:rPr>
        <w:t>radi na pripremi izmjena Zakona o planiranju prostora i izgradnj</w:t>
      </w:r>
      <w:r w:rsidR="008633D9">
        <w:rPr>
          <w:rFonts w:eastAsia="Calibri"/>
          <w:lang w:val="sr-Latn-ME" w:eastAsia="en-US"/>
        </w:rPr>
        <w:t>i</w:t>
      </w:r>
      <w:r w:rsidRPr="00744A50">
        <w:rPr>
          <w:rFonts w:eastAsia="Calibri"/>
          <w:lang w:val="sr-Latn-ME" w:eastAsia="en-US"/>
        </w:rPr>
        <w:t xml:space="preserve"> objekata na način da se Zakonom propišu kriterijumi za umanjenje odnosno oslobađanje od plaćanja naknade</w:t>
      </w:r>
      <w:r w:rsidR="000E2DB2">
        <w:rPr>
          <w:rFonts w:eastAsia="Calibri"/>
          <w:lang w:val="sr-Latn-ME" w:eastAsia="en-US"/>
        </w:rPr>
        <w:t>, a potom bi se stekli uslovi za izmjenu postojeće opštinske Odluke i nastavak aktivnosti na započetim postupcima legalizacije</w:t>
      </w:r>
      <w:r w:rsidR="008633D9">
        <w:rPr>
          <w:rFonts w:eastAsia="Calibri"/>
          <w:lang w:val="sr-Latn-ME" w:eastAsia="en-US"/>
        </w:rPr>
        <w:t>,</w:t>
      </w:r>
      <w:r w:rsidR="000E2DB2">
        <w:rPr>
          <w:rFonts w:eastAsia="Calibri"/>
          <w:lang w:val="sr-Latn-ME" w:eastAsia="en-US"/>
        </w:rPr>
        <w:t xml:space="preserve"> odnosno obračuna komunalija.</w:t>
      </w:r>
      <w:r w:rsidRPr="000009E0">
        <w:rPr>
          <w:rFonts w:eastAsia="Calibri"/>
          <w:color w:val="FF0000"/>
          <w:lang w:val="sr-Latn-ME" w:eastAsia="en-US"/>
        </w:rPr>
        <w:t xml:space="preserve">  </w:t>
      </w:r>
    </w:p>
    <w:p w:rsidR="00744A50" w:rsidRPr="00744A50" w:rsidRDefault="00744A50" w:rsidP="00744A50">
      <w:pPr>
        <w:suppressAutoHyphens w:val="0"/>
        <w:spacing w:after="200" w:line="276" w:lineRule="auto"/>
        <w:ind w:firstLine="426"/>
        <w:jc w:val="both"/>
        <w:rPr>
          <w:rFonts w:eastAsia="Calibri"/>
          <w:lang w:val="sr-Latn-ME" w:eastAsia="en-US"/>
        </w:rPr>
      </w:pPr>
      <w:r w:rsidRPr="00744A50">
        <w:rPr>
          <w:rFonts w:eastAsia="Calibri"/>
          <w:lang w:val="sr-Latn-ME" w:eastAsia="en-US"/>
        </w:rPr>
        <w:t>Kao i prethodne godine, posebno ističemo kadrovske potencijale postupajućeg organa. Za razliku od prošle godine kada je bio evidentan nedostatak pravnika, u ovoj godini, a čini se da će tek u narednom periodu problem doći do izražaja, nedostaju stručna lica arhitekte i građevinci.</w:t>
      </w:r>
    </w:p>
    <w:p w:rsidR="00744A50" w:rsidRDefault="00744A50" w:rsidP="00744A50">
      <w:pPr>
        <w:suppressAutoHyphens w:val="0"/>
        <w:spacing w:after="200" w:line="276" w:lineRule="auto"/>
        <w:ind w:firstLine="426"/>
        <w:jc w:val="both"/>
        <w:rPr>
          <w:rFonts w:eastAsia="Calibri"/>
          <w:lang w:val="sr-Latn-ME" w:eastAsia="en-US"/>
        </w:rPr>
      </w:pPr>
      <w:r w:rsidRPr="00744A50">
        <w:rPr>
          <w:rFonts w:eastAsia="Calibri"/>
          <w:lang w:val="sr-Latn-ME" w:eastAsia="en-US"/>
        </w:rPr>
        <w:t xml:space="preserve">Još uvijek, na tempo rješavanja predmeta značajno utiče i duga procedura u </w:t>
      </w:r>
      <w:r w:rsidR="008633D9">
        <w:rPr>
          <w:rFonts w:eastAsia="Calibri"/>
          <w:lang w:val="sr-Latn-ME" w:eastAsia="en-US"/>
        </w:rPr>
        <w:t>K</w:t>
      </w:r>
      <w:r w:rsidRPr="00744A50">
        <w:rPr>
          <w:rFonts w:eastAsia="Calibri"/>
          <w:lang w:val="sr-Latn-ME" w:eastAsia="en-US"/>
        </w:rPr>
        <w:t xml:space="preserve">atastru nepokretnosti oko ovjere i provođenja elaborata. </w:t>
      </w:r>
    </w:p>
    <w:p w:rsidR="000E2DB2" w:rsidRPr="00744A50" w:rsidRDefault="000E2DB2" w:rsidP="00744A50">
      <w:pPr>
        <w:suppressAutoHyphens w:val="0"/>
        <w:spacing w:after="200" w:line="276" w:lineRule="auto"/>
        <w:ind w:firstLine="426"/>
        <w:jc w:val="both"/>
        <w:rPr>
          <w:rFonts w:eastAsia="Calibri"/>
          <w:lang w:val="sr-Latn-ME" w:eastAsia="en-US"/>
        </w:rPr>
      </w:pPr>
      <w:r>
        <w:rPr>
          <w:rFonts w:eastAsia="Calibri"/>
          <w:lang w:val="sr-Latn-ME" w:eastAsia="en-US"/>
        </w:rPr>
        <w:t xml:space="preserve">Od ukupnog broja zahtjeva za legalizaciju </w:t>
      </w:r>
      <w:r w:rsidR="008633D9">
        <w:rPr>
          <w:rFonts w:eastAsia="Calibri"/>
          <w:lang w:val="sr-Latn-ME" w:eastAsia="en-US"/>
        </w:rPr>
        <w:t xml:space="preserve">njih </w:t>
      </w:r>
      <w:r>
        <w:rPr>
          <w:rFonts w:eastAsia="Calibri"/>
          <w:lang w:val="sr-Latn-ME" w:eastAsia="en-US"/>
        </w:rPr>
        <w:t xml:space="preserve">1971, bez </w:t>
      </w:r>
      <w:r w:rsidR="008633D9">
        <w:rPr>
          <w:rFonts w:eastAsia="Calibri"/>
          <w:lang w:val="sr-Latn-ME" w:eastAsia="en-US"/>
        </w:rPr>
        <w:t xml:space="preserve">ikakve </w:t>
      </w:r>
      <w:r>
        <w:rPr>
          <w:rFonts w:eastAsia="Calibri"/>
          <w:lang w:val="sr-Latn-ME" w:eastAsia="en-US"/>
        </w:rPr>
        <w:t>dokumentacije je</w:t>
      </w:r>
      <w:r w:rsidR="008633D9">
        <w:rPr>
          <w:rFonts w:eastAsia="Calibri"/>
          <w:lang w:val="sr-Latn-ME" w:eastAsia="en-US"/>
        </w:rPr>
        <w:t xml:space="preserve"> predato 648 zahtjeva, sa potvrdom iz Katastra da je Elaborat predat na ovjeru predato je 480 zahtjeva, a zahtjeva sa Elaboratom predato je 843, što je 43% od ukupnog broja predatih zahtjeva i to su </w:t>
      </w:r>
      <w:r w:rsidR="008633D9">
        <w:rPr>
          <w:rFonts w:eastAsia="Calibri"/>
          <w:lang w:val="sr-Latn-ME" w:eastAsia="en-US"/>
        </w:rPr>
        <w:t>komplet</w:t>
      </w:r>
      <w:r w:rsidR="008633D9">
        <w:rPr>
          <w:rFonts w:eastAsia="Calibri"/>
          <w:lang w:val="sr-Latn-ME" w:eastAsia="en-US"/>
        </w:rPr>
        <w:t xml:space="preserve">irani predmeti za postupanje.   </w:t>
      </w:r>
    </w:p>
    <w:p w:rsidR="00744A50" w:rsidRPr="00744A50" w:rsidRDefault="00744A50" w:rsidP="00744A50">
      <w:pPr>
        <w:suppressAutoHyphens w:val="0"/>
        <w:spacing w:after="200" w:line="276" w:lineRule="auto"/>
        <w:ind w:firstLine="426"/>
        <w:jc w:val="both"/>
        <w:rPr>
          <w:rFonts w:eastAsia="Calibri"/>
          <w:lang w:val="sr-Latn-ME" w:eastAsia="en-US"/>
        </w:rPr>
      </w:pPr>
      <w:r w:rsidRPr="00744A50">
        <w:rPr>
          <w:rFonts w:eastAsia="Calibri"/>
          <w:lang w:val="sr-Latn-ME" w:eastAsia="en-US"/>
        </w:rPr>
        <w:t xml:space="preserve">Od strane ovog organa poslato je preko 800 zahtjeva za ispravku podneska odnosno dopunu dokumentacije. Međutim, odaziv stranaka nije bio značajan, te nakon više od godinu dana imamo veliki broj predmeta koje nismo u mogućnosti da pregledamo jer nedostaje osnovna dokumentacija. Svjesni smo činjenice da su se zahtjevi za legalizaciju mogli podnijeti u zakonom određenom prekluzivnom roku, te pomenuti postupci nisu okončani donošenjem rješenja o odbijanju, iako su za to ispunjene sve procesno pravne pretpostavke.  </w:t>
      </w:r>
    </w:p>
    <w:p w:rsidR="00744A50" w:rsidRPr="00744A50" w:rsidRDefault="00744A50" w:rsidP="00744A50">
      <w:pPr>
        <w:suppressAutoHyphens w:val="0"/>
        <w:spacing w:after="200" w:line="276" w:lineRule="auto"/>
        <w:ind w:firstLine="426"/>
        <w:jc w:val="both"/>
        <w:rPr>
          <w:rFonts w:eastAsia="Calibri"/>
          <w:lang w:val="sr-Latn-ME" w:eastAsia="en-US"/>
        </w:rPr>
      </w:pPr>
      <w:r w:rsidRPr="00744A50">
        <w:rPr>
          <w:rFonts w:eastAsia="Calibri"/>
          <w:lang w:val="sr-Latn-ME" w:eastAsia="en-US"/>
        </w:rPr>
        <w:lastRenderedPageBreak/>
        <w:t xml:space="preserve">Naglasak je potrebno staviti i na </w:t>
      </w:r>
      <w:r w:rsidR="00972F33">
        <w:rPr>
          <w:rFonts w:eastAsia="Calibri"/>
          <w:lang w:val="sr-Latn-ME" w:eastAsia="en-US"/>
        </w:rPr>
        <w:t xml:space="preserve">potrebu za nabavkom </w:t>
      </w:r>
      <w:r w:rsidRPr="00744A50">
        <w:rPr>
          <w:rFonts w:eastAsia="Calibri"/>
          <w:lang w:val="sr-Latn-ME" w:eastAsia="en-US"/>
        </w:rPr>
        <w:t>adekvatnog programa, softvera za vođenje dokumentacione osnove u prostoru, koji bi pomogao u praćenju i sumiranju podataka značajnih za procedure koje slijede (orto foto snimak, lista bespravnih objekata).</w:t>
      </w:r>
    </w:p>
    <w:p w:rsidR="00744A50" w:rsidRPr="00744A50" w:rsidRDefault="00744A50" w:rsidP="00744A50">
      <w:pPr>
        <w:suppressAutoHyphens w:val="0"/>
        <w:spacing w:after="200" w:line="276" w:lineRule="auto"/>
        <w:ind w:firstLine="426"/>
        <w:jc w:val="both"/>
        <w:rPr>
          <w:rFonts w:eastAsia="Calibri"/>
          <w:lang w:val="sr-Latn-ME" w:eastAsia="en-US"/>
        </w:rPr>
      </w:pPr>
      <w:r w:rsidRPr="00744A50">
        <w:rPr>
          <w:rFonts w:eastAsia="Calibri"/>
          <w:lang w:val="sr-Latn-ME" w:eastAsia="en-US"/>
        </w:rPr>
        <w:t xml:space="preserve">U konačnom, više činilaca koji su uzročno posledično povezani, dovode do opšte slike </w:t>
      </w:r>
      <w:r w:rsidR="00972F33">
        <w:rPr>
          <w:rFonts w:eastAsia="Calibri"/>
          <w:lang w:val="sr-Latn-ME" w:eastAsia="en-US"/>
        </w:rPr>
        <w:t>sporije</w:t>
      </w:r>
      <w:r w:rsidRPr="00744A50">
        <w:rPr>
          <w:rFonts w:eastAsia="Calibri"/>
          <w:lang w:val="sr-Latn-ME" w:eastAsia="en-US"/>
        </w:rPr>
        <w:t xml:space="preserve"> procedure i </w:t>
      </w:r>
      <w:r w:rsidR="00972F33">
        <w:rPr>
          <w:rFonts w:eastAsia="Calibri"/>
          <w:lang w:val="sr-Latn-ME" w:eastAsia="en-US"/>
        </w:rPr>
        <w:t xml:space="preserve">dužeg trajanja </w:t>
      </w:r>
      <w:r w:rsidRPr="00744A50">
        <w:rPr>
          <w:rFonts w:eastAsia="Calibri"/>
          <w:lang w:val="sr-Latn-ME" w:eastAsia="en-US"/>
        </w:rPr>
        <w:t xml:space="preserve"> postupaka. Čak šta više iz prednje iznijetog problema odluke o naknadi za komunalno opremanje postupak je od početka ove godine skoro pa obustavljen odnosno rješenja o legalizaciji su se izdavala samo u onim predmetima gdje su 2018. godine podnijeti zahtjevi za obračun.</w:t>
      </w:r>
    </w:p>
    <w:tbl>
      <w:tblPr>
        <w:tblW w:w="9150" w:type="dxa"/>
        <w:tblLayout w:type="fixed"/>
        <w:tblLook w:val="04A0" w:firstRow="1" w:lastRow="0" w:firstColumn="1" w:lastColumn="0" w:noHBand="0" w:noVBand="1"/>
      </w:tblPr>
      <w:tblGrid>
        <w:gridCol w:w="2287"/>
        <w:gridCol w:w="2288"/>
        <w:gridCol w:w="2287"/>
        <w:gridCol w:w="2288"/>
      </w:tblGrid>
      <w:tr w:rsidR="00746EBE" w:rsidRPr="00746EBE" w:rsidTr="00B74315">
        <w:trPr>
          <w:trHeight w:val="567"/>
        </w:trPr>
        <w:tc>
          <w:tcPr>
            <w:tcW w:w="9150" w:type="dxa"/>
            <w:gridSpan w:val="4"/>
            <w:tcBorders>
              <w:top w:val="single" w:sz="4" w:space="0" w:color="auto"/>
              <w:left w:val="single" w:sz="4" w:space="0" w:color="auto"/>
              <w:bottom w:val="single" w:sz="4" w:space="0" w:color="auto"/>
              <w:right w:val="single" w:sz="4" w:space="0" w:color="000000"/>
            </w:tcBorders>
            <w:shd w:val="clear" w:color="000000" w:fill="BDD7EE"/>
            <w:vAlign w:val="center"/>
            <w:hideMark/>
          </w:tcPr>
          <w:p w:rsidR="00AE67E1" w:rsidRPr="00746EBE" w:rsidRDefault="00AE67E1" w:rsidP="00AE67E1">
            <w:pPr>
              <w:suppressAutoHyphens w:val="0"/>
              <w:jc w:val="center"/>
              <w:rPr>
                <w:b/>
                <w:bCs/>
                <w:lang w:val="sr-Latn-ME" w:eastAsia="en-US"/>
              </w:rPr>
            </w:pPr>
            <w:r w:rsidRPr="00746EBE">
              <w:rPr>
                <w:b/>
                <w:bCs/>
                <w:lang w:val="sr-Latn-ME" w:eastAsia="en-US"/>
              </w:rPr>
              <w:t>BROJ PODNIJETIH ZAHTJEVA PO VRSTAMA</w:t>
            </w:r>
          </w:p>
        </w:tc>
      </w:tr>
      <w:tr w:rsidR="00746EBE" w:rsidRPr="00746EBE" w:rsidTr="001B4490">
        <w:trPr>
          <w:trHeight w:val="479"/>
        </w:trPr>
        <w:tc>
          <w:tcPr>
            <w:tcW w:w="228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4490" w:rsidRPr="00746EBE" w:rsidRDefault="001B4490" w:rsidP="00AE67E1">
            <w:pPr>
              <w:suppressAutoHyphens w:val="0"/>
              <w:jc w:val="center"/>
              <w:rPr>
                <w:iCs/>
                <w:lang w:val="sr-Latn-ME" w:eastAsia="en-US"/>
              </w:rPr>
            </w:pPr>
            <w:r w:rsidRPr="00746EBE">
              <w:rPr>
                <w:iCs/>
                <w:lang w:val="sr-Latn-ME" w:eastAsia="en-US"/>
              </w:rPr>
              <w:t>Stambeni objekti</w:t>
            </w:r>
          </w:p>
        </w:tc>
        <w:tc>
          <w:tcPr>
            <w:tcW w:w="2288" w:type="dxa"/>
            <w:tcBorders>
              <w:top w:val="nil"/>
              <w:left w:val="nil"/>
              <w:bottom w:val="single" w:sz="4" w:space="0" w:color="auto"/>
              <w:right w:val="single" w:sz="4" w:space="0" w:color="auto"/>
            </w:tcBorders>
            <w:shd w:val="clear" w:color="auto" w:fill="auto"/>
            <w:vAlign w:val="center"/>
            <w:hideMark/>
          </w:tcPr>
          <w:p w:rsidR="001B4490" w:rsidRPr="00746EBE" w:rsidRDefault="001B4490" w:rsidP="00AE67E1">
            <w:pPr>
              <w:suppressAutoHyphens w:val="0"/>
              <w:jc w:val="center"/>
              <w:rPr>
                <w:iCs/>
                <w:lang w:val="sr-Latn-ME" w:eastAsia="en-US"/>
              </w:rPr>
            </w:pPr>
            <w:r w:rsidRPr="00746EBE">
              <w:rPr>
                <w:iCs/>
                <w:lang w:val="sr-Latn-ME" w:eastAsia="en-US"/>
              </w:rPr>
              <w:t>Poslovni objekti</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1B4490" w:rsidRPr="00746EBE" w:rsidRDefault="001B4490" w:rsidP="001B4490">
            <w:pPr>
              <w:suppressAutoHyphens w:val="0"/>
              <w:jc w:val="center"/>
              <w:rPr>
                <w:iCs/>
                <w:lang w:val="sr-Latn-ME" w:eastAsia="en-US"/>
              </w:rPr>
            </w:pPr>
            <w:r w:rsidRPr="00746EBE">
              <w:rPr>
                <w:iCs/>
                <w:lang w:val="sr-Latn-ME" w:eastAsia="en-US"/>
              </w:rPr>
              <w:t>Stameno poslovni objekti</w:t>
            </w:r>
          </w:p>
        </w:tc>
        <w:tc>
          <w:tcPr>
            <w:tcW w:w="2288" w:type="dxa"/>
            <w:tcBorders>
              <w:top w:val="single" w:sz="4" w:space="0" w:color="auto"/>
              <w:left w:val="single" w:sz="4" w:space="0" w:color="auto"/>
              <w:bottom w:val="single" w:sz="4" w:space="0" w:color="auto"/>
              <w:right w:val="single" w:sz="4" w:space="0" w:color="000000"/>
            </w:tcBorders>
            <w:shd w:val="clear" w:color="auto" w:fill="auto"/>
            <w:vAlign w:val="center"/>
          </w:tcPr>
          <w:p w:rsidR="001B4490" w:rsidRPr="00746EBE" w:rsidRDefault="001B4490" w:rsidP="001B4490">
            <w:pPr>
              <w:suppressAutoHyphens w:val="0"/>
              <w:jc w:val="center"/>
              <w:rPr>
                <w:iCs/>
                <w:lang w:val="sr-Latn-ME" w:eastAsia="en-US"/>
              </w:rPr>
            </w:pPr>
            <w:r w:rsidRPr="00746EBE">
              <w:rPr>
                <w:iCs/>
                <w:lang w:val="sr-Latn-ME" w:eastAsia="en-US"/>
              </w:rPr>
              <w:t>Pomoćni i ostalo</w:t>
            </w:r>
          </w:p>
        </w:tc>
      </w:tr>
      <w:tr w:rsidR="00746EBE" w:rsidRPr="00746EBE" w:rsidTr="001B4490">
        <w:trPr>
          <w:trHeight w:val="283"/>
        </w:trPr>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490" w:rsidRPr="00746EBE" w:rsidRDefault="001B4490" w:rsidP="00AE67E1">
            <w:pPr>
              <w:suppressAutoHyphens w:val="0"/>
              <w:jc w:val="center"/>
              <w:rPr>
                <w:lang w:val="sr-Latn-ME" w:eastAsia="en-US"/>
              </w:rPr>
            </w:pPr>
            <w:r w:rsidRPr="00746EBE">
              <w:rPr>
                <w:lang w:val="sr-Latn-ME" w:eastAsia="en-US"/>
              </w:rPr>
              <w:t>1576</w:t>
            </w:r>
          </w:p>
        </w:tc>
        <w:tc>
          <w:tcPr>
            <w:tcW w:w="2288" w:type="dxa"/>
            <w:tcBorders>
              <w:top w:val="nil"/>
              <w:left w:val="nil"/>
              <w:bottom w:val="single" w:sz="4" w:space="0" w:color="auto"/>
              <w:right w:val="single" w:sz="4" w:space="0" w:color="auto"/>
            </w:tcBorders>
            <w:shd w:val="clear" w:color="auto" w:fill="auto"/>
            <w:noWrap/>
            <w:vAlign w:val="center"/>
          </w:tcPr>
          <w:p w:rsidR="001B4490" w:rsidRPr="00746EBE" w:rsidRDefault="001B4490" w:rsidP="00AE67E1">
            <w:pPr>
              <w:suppressAutoHyphens w:val="0"/>
              <w:jc w:val="center"/>
              <w:rPr>
                <w:lang w:val="sr-Latn-ME" w:eastAsia="en-US"/>
              </w:rPr>
            </w:pPr>
            <w:r w:rsidRPr="00746EBE">
              <w:rPr>
                <w:lang w:val="sr-Latn-ME" w:eastAsia="en-US"/>
              </w:rPr>
              <w:t>48</w:t>
            </w:r>
          </w:p>
        </w:tc>
        <w:tc>
          <w:tcPr>
            <w:tcW w:w="2287" w:type="dxa"/>
            <w:tcBorders>
              <w:top w:val="single" w:sz="4" w:space="0" w:color="auto"/>
              <w:left w:val="nil"/>
              <w:bottom w:val="single" w:sz="4" w:space="0" w:color="auto"/>
              <w:right w:val="single" w:sz="4" w:space="0" w:color="auto"/>
            </w:tcBorders>
            <w:shd w:val="clear" w:color="auto" w:fill="auto"/>
            <w:noWrap/>
            <w:vAlign w:val="center"/>
          </w:tcPr>
          <w:p w:rsidR="001B4490" w:rsidRPr="00746EBE" w:rsidRDefault="001B4490" w:rsidP="00AE67E1">
            <w:pPr>
              <w:suppressAutoHyphens w:val="0"/>
              <w:jc w:val="center"/>
              <w:rPr>
                <w:lang w:val="sr-Latn-ME" w:eastAsia="en-US"/>
              </w:rPr>
            </w:pPr>
            <w:r w:rsidRPr="00746EBE">
              <w:rPr>
                <w:lang w:val="sr-Latn-ME" w:eastAsia="en-US"/>
              </w:rPr>
              <w:t>69</w:t>
            </w:r>
          </w:p>
        </w:tc>
        <w:tc>
          <w:tcPr>
            <w:tcW w:w="2288" w:type="dxa"/>
            <w:tcBorders>
              <w:top w:val="single" w:sz="4" w:space="0" w:color="auto"/>
              <w:left w:val="single" w:sz="4" w:space="0" w:color="auto"/>
              <w:bottom w:val="single" w:sz="4" w:space="0" w:color="auto"/>
              <w:right w:val="single" w:sz="4" w:space="0" w:color="000000"/>
            </w:tcBorders>
            <w:shd w:val="clear" w:color="auto" w:fill="auto"/>
            <w:vAlign w:val="center"/>
          </w:tcPr>
          <w:p w:rsidR="001B4490" w:rsidRPr="00746EBE" w:rsidRDefault="001B4490" w:rsidP="001B4490">
            <w:pPr>
              <w:suppressAutoHyphens w:val="0"/>
              <w:jc w:val="center"/>
              <w:rPr>
                <w:lang w:val="sr-Latn-ME" w:eastAsia="en-US"/>
              </w:rPr>
            </w:pPr>
            <w:r w:rsidRPr="00746EBE">
              <w:rPr>
                <w:lang w:val="sr-Latn-ME" w:eastAsia="en-US"/>
              </w:rPr>
              <w:t>278</w:t>
            </w:r>
          </w:p>
        </w:tc>
      </w:tr>
      <w:tr w:rsidR="00746EBE" w:rsidRPr="00746EBE" w:rsidTr="00B74315">
        <w:trPr>
          <w:trHeight w:val="283"/>
        </w:trPr>
        <w:tc>
          <w:tcPr>
            <w:tcW w:w="9150"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AE67E1" w:rsidRPr="00746EBE" w:rsidRDefault="00AE67E1" w:rsidP="00AE67E1">
            <w:pPr>
              <w:suppressAutoHyphens w:val="0"/>
              <w:jc w:val="center"/>
              <w:rPr>
                <w:lang w:val="sr-Latn-ME" w:eastAsia="en-US"/>
              </w:rPr>
            </w:pPr>
            <w:r w:rsidRPr="00746EBE">
              <w:rPr>
                <w:lang w:val="sr-Latn-ME" w:eastAsia="en-US"/>
              </w:rPr>
              <w:t>UKUPNO: 1971</w:t>
            </w:r>
          </w:p>
        </w:tc>
      </w:tr>
    </w:tbl>
    <w:p w:rsidR="00AE67E1" w:rsidRPr="00746EBE" w:rsidRDefault="00AE67E1" w:rsidP="00AE67E1">
      <w:pPr>
        <w:jc w:val="both"/>
        <w:rPr>
          <w:b/>
          <w:lang w:val="sr-Latn-CS"/>
        </w:rPr>
      </w:pPr>
    </w:p>
    <w:tbl>
      <w:tblPr>
        <w:tblW w:w="9225" w:type="dxa"/>
        <w:tblLayout w:type="fixed"/>
        <w:tblLook w:val="04A0" w:firstRow="1" w:lastRow="0" w:firstColumn="1" w:lastColumn="0" w:noHBand="0" w:noVBand="1"/>
      </w:tblPr>
      <w:tblGrid>
        <w:gridCol w:w="2306"/>
        <w:gridCol w:w="2306"/>
        <w:gridCol w:w="2306"/>
        <w:gridCol w:w="2307"/>
      </w:tblGrid>
      <w:tr w:rsidR="00AE67E1" w:rsidRPr="00746EBE" w:rsidTr="00B74315">
        <w:trPr>
          <w:trHeight w:val="567"/>
        </w:trPr>
        <w:tc>
          <w:tcPr>
            <w:tcW w:w="9225" w:type="dxa"/>
            <w:gridSpan w:val="4"/>
            <w:tcBorders>
              <w:top w:val="single" w:sz="4" w:space="0" w:color="auto"/>
              <w:left w:val="single" w:sz="4" w:space="0" w:color="auto"/>
              <w:bottom w:val="single" w:sz="4" w:space="0" w:color="auto"/>
              <w:right w:val="single" w:sz="4" w:space="0" w:color="000000"/>
            </w:tcBorders>
            <w:shd w:val="clear" w:color="000000" w:fill="BDD7EE"/>
            <w:vAlign w:val="center"/>
            <w:hideMark/>
          </w:tcPr>
          <w:p w:rsidR="00AE67E1" w:rsidRPr="00746EBE" w:rsidRDefault="00AE67E1" w:rsidP="00AE67E1">
            <w:pPr>
              <w:suppressAutoHyphens w:val="0"/>
              <w:jc w:val="center"/>
              <w:rPr>
                <w:b/>
                <w:bCs/>
                <w:lang w:val="sr-Latn-ME" w:eastAsia="en-US"/>
              </w:rPr>
            </w:pPr>
            <w:r w:rsidRPr="00746EBE">
              <w:rPr>
                <w:b/>
                <w:bCs/>
                <w:lang w:val="sr-Latn-ME" w:eastAsia="en-US"/>
              </w:rPr>
              <w:t>BROJ PODNIJETIH ZAHTJEVA NAKON ISTEKA ROKA</w:t>
            </w:r>
          </w:p>
        </w:tc>
      </w:tr>
      <w:tr w:rsidR="001B4490" w:rsidRPr="00746EBE" w:rsidTr="001B4490">
        <w:trPr>
          <w:trHeight w:val="482"/>
        </w:trPr>
        <w:tc>
          <w:tcPr>
            <w:tcW w:w="230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4490" w:rsidRPr="00746EBE" w:rsidRDefault="001B4490" w:rsidP="00AE67E1">
            <w:pPr>
              <w:suppressAutoHyphens w:val="0"/>
              <w:jc w:val="center"/>
              <w:rPr>
                <w:iCs/>
                <w:lang w:val="sr-Latn-ME" w:eastAsia="en-US"/>
              </w:rPr>
            </w:pPr>
            <w:r w:rsidRPr="00746EBE">
              <w:rPr>
                <w:iCs/>
                <w:lang w:val="sr-Latn-ME" w:eastAsia="en-US"/>
              </w:rPr>
              <w:t>Stambeni objekti</w:t>
            </w:r>
          </w:p>
        </w:tc>
        <w:tc>
          <w:tcPr>
            <w:tcW w:w="2306" w:type="dxa"/>
            <w:tcBorders>
              <w:top w:val="nil"/>
              <w:left w:val="nil"/>
              <w:bottom w:val="single" w:sz="4" w:space="0" w:color="auto"/>
              <w:right w:val="single" w:sz="4" w:space="0" w:color="auto"/>
            </w:tcBorders>
            <w:shd w:val="clear" w:color="auto" w:fill="auto"/>
            <w:vAlign w:val="center"/>
            <w:hideMark/>
          </w:tcPr>
          <w:p w:rsidR="001B4490" w:rsidRPr="00746EBE" w:rsidRDefault="001B4490" w:rsidP="00AE67E1">
            <w:pPr>
              <w:suppressAutoHyphens w:val="0"/>
              <w:jc w:val="center"/>
              <w:rPr>
                <w:iCs/>
                <w:lang w:val="sr-Latn-ME" w:eastAsia="en-US"/>
              </w:rPr>
            </w:pPr>
            <w:r w:rsidRPr="00746EBE">
              <w:rPr>
                <w:iCs/>
                <w:lang w:val="sr-Latn-ME" w:eastAsia="en-US"/>
              </w:rPr>
              <w:t>Poslovni objekti</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B4490" w:rsidRPr="00746EBE" w:rsidRDefault="001B4490" w:rsidP="00AE67E1">
            <w:pPr>
              <w:suppressAutoHyphens w:val="0"/>
              <w:jc w:val="center"/>
              <w:rPr>
                <w:iCs/>
                <w:lang w:val="sr-Latn-ME" w:eastAsia="en-US"/>
              </w:rPr>
            </w:pPr>
            <w:r w:rsidRPr="00746EBE">
              <w:rPr>
                <w:iCs/>
                <w:lang w:val="sr-Latn-ME" w:eastAsia="en-US"/>
              </w:rPr>
              <w:t>Stamb - posl. objekti</w:t>
            </w:r>
          </w:p>
        </w:tc>
        <w:tc>
          <w:tcPr>
            <w:tcW w:w="2307" w:type="dxa"/>
            <w:tcBorders>
              <w:top w:val="single" w:sz="4" w:space="0" w:color="auto"/>
              <w:left w:val="single" w:sz="4" w:space="0" w:color="auto"/>
              <w:bottom w:val="single" w:sz="4" w:space="0" w:color="auto"/>
              <w:right w:val="single" w:sz="4" w:space="0" w:color="000000"/>
            </w:tcBorders>
            <w:shd w:val="clear" w:color="auto" w:fill="auto"/>
            <w:vAlign w:val="center"/>
          </w:tcPr>
          <w:p w:rsidR="001B4490" w:rsidRPr="00746EBE" w:rsidRDefault="001B4490" w:rsidP="001B4490">
            <w:pPr>
              <w:suppressAutoHyphens w:val="0"/>
              <w:jc w:val="center"/>
              <w:rPr>
                <w:iCs/>
                <w:lang w:val="sr-Latn-ME" w:eastAsia="en-US"/>
              </w:rPr>
            </w:pPr>
            <w:r w:rsidRPr="00746EBE">
              <w:rPr>
                <w:iCs/>
                <w:lang w:val="sr-Latn-ME" w:eastAsia="en-US"/>
              </w:rPr>
              <w:t>Pomoćni i ostalo</w:t>
            </w:r>
          </w:p>
        </w:tc>
      </w:tr>
      <w:tr w:rsidR="001B4490" w:rsidRPr="00746EBE" w:rsidTr="001B4490">
        <w:trPr>
          <w:trHeight w:val="283"/>
        </w:trPr>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490" w:rsidRPr="00746EBE" w:rsidRDefault="001B4490" w:rsidP="00AE67E1">
            <w:pPr>
              <w:suppressAutoHyphens w:val="0"/>
              <w:jc w:val="center"/>
              <w:rPr>
                <w:lang w:val="sr-Latn-ME" w:eastAsia="en-US"/>
              </w:rPr>
            </w:pPr>
            <w:r w:rsidRPr="00746EBE">
              <w:rPr>
                <w:lang w:val="sr-Latn-ME" w:eastAsia="en-US"/>
              </w:rPr>
              <w:t>111</w:t>
            </w:r>
          </w:p>
        </w:tc>
        <w:tc>
          <w:tcPr>
            <w:tcW w:w="2306" w:type="dxa"/>
            <w:tcBorders>
              <w:top w:val="nil"/>
              <w:left w:val="nil"/>
              <w:bottom w:val="single" w:sz="4" w:space="0" w:color="auto"/>
              <w:right w:val="single" w:sz="4" w:space="0" w:color="auto"/>
            </w:tcBorders>
            <w:shd w:val="clear" w:color="auto" w:fill="auto"/>
            <w:noWrap/>
            <w:vAlign w:val="center"/>
          </w:tcPr>
          <w:p w:rsidR="001B4490" w:rsidRPr="00746EBE" w:rsidRDefault="001B4490" w:rsidP="00AE67E1">
            <w:pPr>
              <w:suppressAutoHyphens w:val="0"/>
              <w:jc w:val="center"/>
              <w:rPr>
                <w:lang w:val="sr-Latn-ME" w:eastAsia="en-US"/>
              </w:rPr>
            </w:pPr>
            <w:r w:rsidRPr="00746EBE">
              <w:rPr>
                <w:lang w:val="sr-Latn-ME" w:eastAsia="en-US"/>
              </w:rPr>
              <w:t>1</w:t>
            </w:r>
          </w:p>
        </w:tc>
        <w:tc>
          <w:tcPr>
            <w:tcW w:w="2306" w:type="dxa"/>
            <w:tcBorders>
              <w:top w:val="single" w:sz="4" w:space="0" w:color="auto"/>
              <w:left w:val="nil"/>
              <w:bottom w:val="single" w:sz="4" w:space="0" w:color="auto"/>
              <w:right w:val="single" w:sz="4" w:space="0" w:color="auto"/>
            </w:tcBorders>
            <w:shd w:val="clear" w:color="auto" w:fill="auto"/>
            <w:noWrap/>
            <w:vAlign w:val="center"/>
          </w:tcPr>
          <w:p w:rsidR="001B4490" w:rsidRPr="00746EBE" w:rsidRDefault="001B4490" w:rsidP="00AE67E1">
            <w:pPr>
              <w:suppressAutoHyphens w:val="0"/>
              <w:jc w:val="center"/>
              <w:rPr>
                <w:lang w:val="sr-Latn-ME" w:eastAsia="en-US"/>
              </w:rPr>
            </w:pPr>
            <w:r w:rsidRPr="00746EBE">
              <w:rPr>
                <w:lang w:val="sr-Latn-ME" w:eastAsia="en-US"/>
              </w:rPr>
              <w:t>3</w:t>
            </w:r>
          </w:p>
        </w:tc>
        <w:tc>
          <w:tcPr>
            <w:tcW w:w="2307" w:type="dxa"/>
            <w:tcBorders>
              <w:top w:val="single" w:sz="4" w:space="0" w:color="auto"/>
              <w:left w:val="nil"/>
              <w:bottom w:val="single" w:sz="4" w:space="0" w:color="auto"/>
              <w:right w:val="single" w:sz="4" w:space="0" w:color="auto"/>
            </w:tcBorders>
            <w:shd w:val="clear" w:color="auto" w:fill="auto"/>
            <w:vAlign w:val="center"/>
          </w:tcPr>
          <w:p w:rsidR="001B4490" w:rsidRPr="00746EBE" w:rsidRDefault="001B4490" w:rsidP="001B4490">
            <w:pPr>
              <w:suppressAutoHyphens w:val="0"/>
              <w:jc w:val="center"/>
              <w:rPr>
                <w:lang w:val="sr-Latn-ME" w:eastAsia="en-US"/>
              </w:rPr>
            </w:pPr>
            <w:r w:rsidRPr="00746EBE">
              <w:rPr>
                <w:lang w:val="sr-Latn-ME" w:eastAsia="en-US"/>
              </w:rPr>
              <w:t>26</w:t>
            </w:r>
          </w:p>
        </w:tc>
      </w:tr>
      <w:tr w:rsidR="00AE67E1" w:rsidRPr="00746EBE" w:rsidTr="00B74315">
        <w:trPr>
          <w:trHeight w:val="283"/>
        </w:trPr>
        <w:tc>
          <w:tcPr>
            <w:tcW w:w="92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E67E1" w:rsidRPr="00746EBE" w:rsidRDefault="00AE67E1" w:rsidP="001B4490">
            <w:pPr>
              <w:suppressAutoHyphens w:val="0"/>
              <w:jc w:val="center"/>
              <w:rPr>
                <w:lang w:val="sr-Latn-ME" w:eastAsia="en-US"/>
              </w:rPr>
            </w:pPr>
            <w:r w:rsidRPr="00746EBE">
              <w:rPr>
                <w:lang w:val="sr-Latn-ME" w:eastAsia="en-US"/>
              </w:rPr>
              <w:t xml:space="preserve">UKUPNO: </w:t>
            </w:r>
            <w:r w:rsidR="001B4490" w:rsidRPr="00746EBE">
              <w:rPr>
                <w:lang w:val="sr-Latn-ME" w:eastAsia="en-US"/>
              </w:rPr>
              <w:t>141</w:t>
            </w:r>
          </w:p>
        </w:tc>
      </w:tr>
    </w:tbl>
    <w:p w:rsidR="00744A50" w:rsidRPr="00746EBE" w:rsidRDefault="00744A50" w:rsidP="00AE67E1">
      <w:pPr>
        <w:jc w:val="both"/>
        <w:rPr>
          <w:b/>
          <w:lang w:val="sr-Latn-CS"/>
        </w:rPr>
      </w:pPr>
    </w:p>
    <w:tbl>
      <w:tblPr>
        <w:tblW w:w="9180" w:type="dxa"/>
        <w:tblLayout w:type="fixed"/>
        <w:tblLook w:val="04A0" w:firstRow="1" w:lastRow="0" w:firstColumn="1" w:lastColumn="0" w:noHBand="0" w:noVBand="1"/>
      </w:tblPr>
      <w:tblGrid>
        <w:gridCol w:w="1054"/>
        <w:gridCol w:w="1055"/>
        <w:gridCol w:w="1055"/>
        <w:gridCol w:w="1055"/>
        <w:gridCol w:w="1026"/>
        <w:gridCol w:w="1312"/>
        <w:gridCol w:w="1311"/>
        <w:gridCol w:w="1312"/>
      </w:tblGrid>
      <w:tr w:rsidR="00AE67E1" w:rsidRPr="00746EBE" w:rsidTr="00B74315">
        <w:trPr>
          <w:trHeight w:val="567"/>
        </w:trPr>
        <w:tc>
          <w:tcPr>
            <w:tcW w:w="4219" w:type="dxa"/>
            <w:gridSpan w:val="4"/>
            <w:tcBorders>
              <w:top w:val="single" w:sz="4" w:space="0" w:color="auto"/>
              <w:left w:val="single" w:sz="4" w:space="0" w:color="auto"/>
              <w:bottom w:val="single" w:sz="4" w:space="0" w:color="auto"/>
              <w:right w:val="single" w:sz="4" w:space="0" w:color="000000"/>
            </w:tcBorders>
            <w:shd w:val="clear" w:color="000000" w:fill="BDD7EE"/>
            <w:vAlign w:val="center"/>
            <w:hideMark/>
          </w:tcPr>
          <w:p w:rsidR="00AE67E1" w:rsidRPr="00746EBE" w:rsidRDefault="00AE67E1" w:rsidP="00AE67E1">
            <w:pPr>
              <w:suppressAutoHyphens w:val="0"/>
              <w:jc w:val="center"/>
              <w:rPr>
                <w:b/>
                <w:bCs/>
                <w:lang w:val="sr-Latn-ME" w:eastAsia="en-US"/>
              </w:rPr>
            </w:pPr>
            <w:r w:rsidRPr="00746EBE">
              <w:rPr>
                <w:b/>
                <w:bCs/>
                <w:lang w:val="sr-Latn-ME" w:eastAsia="en-US"/>
              </w:rPr>
              <w:t>Broj donijetih rješenja o legalizaciji</w:t>
            </w:r>
          </w:p>
        </w:tc>
        <w:tc>
          <w:tcPr>
            <w:tcW w:w="4961" w:type="dxa"/>
            <w:gridSpan w:val="4"/>
            <w:tcBorders>
              <w:top w:val="single" w:sz="4" w:space="0" w:color="auto"/>
              <w:left w:val="nil"/>
              <w:bottom w:val="single" w:sz="4" w:space="0" w:color="auto"/>
              <w:right w:val="single" w:sz="4" w:space="0" w:color="000000"/>
            </w:tcBorders>
            <w:shd w:val="clear" w:color="000000" w:fill="BDD7EE"/>
            <w:vAlign w:val="center"/>
            <w:hideMark/>
          </w:tcPr>
          <w:p w:rsidR="00AE67E1" w:rsidRPr="00746EBE" w:rsidRDefault="00AE67E1" w:rsidP="00AE67E1">
            <w:pPr>
              <w:suppressAutoHyphens w:val="0"/>
              <w:jc w:val="center"/>
              <w:rPr>
                <w:b/>
                <w:bCs/>
                <w:lang w:val="sr-Latn-ME" w:eastAsia="en-US"/>
              </w:rPr>
            </w:pPr>
            <w:r w:rsidRPr="00746EBE">
              <w:rPr>
                <w:b/>
                <w:bCs/>
                <w:lang w:val="sr-Latn-ME" w:eastAsia="en-US"/>
              </w:rPr>
              <w:t>Postupak obustavljen</w:t>
            </w:r>
          </w:p>
        </w:tc>
      </w:tr>
      <w:tr w:rsidR="001B4490" w:rsidRPr="00746EBE" w:rsidTr="001B4490">
        <w:trPr>
          <w:trHeight w:val="850"/>
        </w:trPr>
        <w:tc>
          <w:tcPr>
            <w:tcW w:w="1054" w:type="dxa"/>
            <w:tcBorders>
              <w:top w:val="nil"/>
              <w:left w:val="single" w:sz="4" w:space="0" w:color="auto"/>
              <w:bottom w:val="single" w:sz="4" w:space="0" w:color="auto"/>
              <w:right w:val="single" w:sz="4" w:space="0" w:color="auto"/>
            </w:tcBorders>
            <w:shd w:val="clear" w:color="000000" w:fill="FFFFFF"/>
            <w:vAlign w:val="center"/>
            <w:hideMark/>
          </w:tcPr>
          <w:p w:rsidR="001B4490" w:rsidRPr="00746EBE" w:rsidRDefault="001B4490" w:rsidP="00AE67E1">
            <w:pPr>
              <w:suppressAutoHyphens w:val="0"/>
              <w:jc w:val="center"/>
              <w:rPr>
                <w:iCs/>
                <w:lang w:val="sr-Latn-ME" w:eastAsia="en-US"/>
              </w:rPr>
            </w:pPr>
            <w:r w:rsidRPr="00746EBE">
              <w:rPr>
                <w:iCs/>
                <w:lang w:val="sr-Latn-ME" w:eastAsia="en-US"/>
              </w:rPr>
              <w:t>Stambeni objekti</w:t>
            </w:r>
          </w:p>
        </w:tc>
        <w:tc>
          <w:tcPr>
            <w:tcW w:w="1055" w:type="dxa"/>
            <w:tcBorders>
              <w:top w:val="nil"/>
              <w:left w:val="nil"/>
              <w:bottom w:val="single" w:sz="4" w:space="0" w:color="auto"/>
              <w:right w:val="single" w:sz="4" w:space="0" w:color="auto"/>
            </w:tcBorders>
            <w:shd w:val="clear" w:color="000000" w:fill="FFFFFF"/>
            <w:vAlign w:val="center"/>
            <w:hideMark/>
          </w:tcPr>
          <w:p w:rsidR="001B4490" w:rsidRPr="00746EBE" w:rsidRDefault="001B4490" w:rsidP="00AE67E1">
            <w:pPr>
              <w:suppressAutoHyphens w:val="0"/>
              <w:jc w:val="center"/>
              <w:rPr>
                <w:iCs/>
                <w:lang w:val="sr-Latn-ME" w:eastAsia="en-US"/>
              </w:rPr>
            </w:pPr>
            <w:r w:rsidRPr="00746EBE">
              <w:rPr>
                <w:iCs/>
                <w:lang w:val="sr-Latn-ME" w:eastAsia="en-US"/>
              </w:rPr>
              <w:t>Poslovni objekti</w:t>
            </w:r>
          </w:p>
        </w:tc>
        <w:tc>
          <w:tcPr>
            <w:tcW w:w="1055" w:type="dxa"/>
            <w:tcBorders>
              <w:top w:val="nil"/>
              <w:left w:val="nil"/>
              <w:bottom w:val="single" w:sz="4" w:space="0" w:color="auto"/>
              <w:right w:val="single" w:sz="4" w:space="0" w:color="auto"/>
            </w:tcBorders>
            <w:shd w:val="clear" w:color="000000" w:fill="FFFFFF"/>
            <w:vAlign w:val="center"/>
            <w:hideMark/>
          </w:tcPr>
          <w:p w:rsidR="001B4490" w:rsidRPr="00746EBE" w:rsidRDefault="001B4490" w:rsidP="00AE67E1">
            <w:pPr>
              <w:suppressAutoHyphens w:val="0"/>
              <w:jc w:val="center"/>
              <w:rPr>
                <w:iCs/>
                <w:lang w:val="sr-Latn-ME" w:eastAsia="en-US"/>
              </w:rPr>
            </w:pPr>
            <w:r w:rsidRPr="00746EBE">
              <w:rPr>
                <w:iCs/>
                <w:lang w:val="sr-Latn-ME" w:eastAsia="en-US"/>
              </w:rPr>
              <w:t>Stambeno - poslovni objekti</w:t>
            </w:r>
          </w:p>
        </w:tc>
        <w:tc>
          <w:tcPr>
            <w:tcW w:w="1055" w:type="dxa"/>
            <w:tcBorders>
              <w:top w:val="nil"/>
              <w:left w:val="nil"/>
              <w:bottom w:val="single" w:sz="4" w:space="0" w:color="auto"/>
              <w:right w:val="single" w:sz="4" w:space="0" w:color="auto"/>
            </w:tcBorders>
            <w:shd w:val="clear" w:color="000000" w:fill="FFFFFF"/>
            <w:vAlign w:val="center"/>
          </w:tcPr>
          <w:p w:rsidR="001B4490" w:rsidRPr="00746EBE" w:rsidRDefault="001B4490" w:rsidP="00AE67E1">
            <w:pPr>
              <w:suppressAutoHyphens w:val="0"/>
              <w:jc w:val="center"/>
              <w:rPr>
                <w:iCs/>
                <w:lang w:val="sr-Latn-ME" w:eastAsia="en-US"/>
              </w:rPr>
            </w:pPr>
            <w:r w:rsidRPr="00746EBE">
              <w:rPr>
                <w:iCs/>
                <w:lang w:val="sr-Latn-ME" w:eastAsia="en-US"/>
              </w:rPr>
              <w:t>Pomoćni i ostalo</w:t>
            </w:r>
          </w:p>
        </w:tc>
        <w:tc>
          <w:tcPr>
            <w:tcW w:w="1026" w:type="dxa"/>
            <w:tcBorders>
              <w:top w:val="nil"/>
              <w:left w:val="nil"/>
              <w:bottom w:val="single" w:sz="4" w:space="0" w:color="auto"/>
              <w:right w:val="single" w:sz="4" w:space="0" w:color="auto"/>
            </w:tcBorders>
            <w:shd w:val="clear" w:color="000000" w:fill="FFFFFF"/>
            <w:vAlign w:val="center"/>
            <w:hideMark/>
          </w:tcPr>
          <w:p w:rsidR="001B4490" w:rsidRPr="00746EBE" w:rsidRDefault="001B4490" w:rsidP="00AE67E1">
            <w:pPr>
              <w:suppressAutoHyphens w:val="0"/>
              <w:jc w:val="center"/>
              <w:rPr>
                <w:iCs/>
                <w:lang w:val="sr-Latn-ME" w:eastAsia="en-US"/>
              </w:rPr>
            </w:pPr>
            <w:r w:rsidRPr="00746EBE">
              <w:rPr>
                <w:iCs/>
                <w:lang w:val="sr-Latn-ME" w:eastAsia="en-US"/>
              </w:rPr>
              <w:t>Stambeni objekti</w:t>
            </w:r>
          </w:p>
        </w:tc>
        <w:tc>
          <w:tcPr>
            <w:tcW w:w="1312" w:type="dxa"/>
            <w:tcBorders>
              <w:top w:val="nil"/>
              <w:left w:val="nil"/>
              <w:bottom w:val="single" w:sz="4" w:space="0" w:color="auto"/>
              <w:right w:val="single" w:sz="4" w:space="0" w:color="auto"/>
            </w:tcBorders>
            <w:shd w:val="clear" w:color="000000" w:fill="FFFFFF"/>
            <w:vAlign w:val="center"/>
            <w:hideMark/>
          </w:tcPr>
          <w:p w:rsidR="001B4490" w:rsidRPr="00746EBE" w:rsidRDefault="001B4490" w:rsidP="00AE67E1">
            <w:pPr>
              <w:suppressAutoHyphens w:val="0"/>
              <w:jc w:val="center"/>
              <w:rPr>
                <w:iCs/>
                <w:lang w:val="sr-Latn-ME" w:eastAsia="en-US"/>
              </w:rPr>
            </w:pPr>
            <w:r w:rsidRPr="00746EBE">
              <w:rPr>
                <w:iCs/>
                <w:lang w:val="sr-Latn-ME" w:eastAsia="en-US"/>
              </w:rPr>
              <w:t>Poslovni objekti</w:t>
            </w:r>
          </w:p>
        </w:tc>
        <w:tc>
          <w:tcPr>
            <w:tcW w:w="1311" w:type="dxa"/>
            <w:tcBorders>
              <w:top w:val="nil"/>
              <w:left w:val="nil"/>
              <w:bottom w:val="single" w:sz="4" w:space="0" w:color="auto"/>
              <w:right w:val="single" w:sz="4" w:space="0" w:color="auto"/>
            </w:tcBorders>
            <w:shd w:val="clear" w:color="000000" w:fill="FFFFFF"/>
            <w:vAlign w:val="center"/>
            <w:hideMark/>
          </w:tcPr>
          <w:p w:rsidR="001B4490" w:rsidRPr="00746EBE" w:rsidRDefault="001B4490" w:rsidP="00AE67E1">
            <w:pPr>
              <w:suppressAutoHyphens w:val="0"/>
              <w:jc w:val="center"/>
              <w:rPr>
                <w:iCs/>
                <w:lang w:val="sr-Latn-ME" w:eastAsia="en-US"/>
              </w:rPr>
            </w:pPr>
            <w:r w:rsidRPr="00746EBE">
              <w:rPr>
                <w:iCs/>
                <w:lang w:val="sr-Latn-ME" w:eastAsia="en-US"/>
              </w:rPr>
              <w:t>Stambeno - poslovni objekti</w:t>
            </w:r>
          </w:p>
        </w:tc>
        <w:tc>
          <w:tcPr>
            <w:tcW w:w="1312" w:type="dxa"/>
            <w:tcBorders>
              <w:top w:val="nil"/>
              <w:left w:val="nil"/>
              <w:bottom w:val="single" w:sz="4" w:space="0" w:color="auto"/>
              <w:right w:val="single" w:sz="4" w:space="0" w:color="auto"/>
            </w:tcBorders>
            <w:shd w:val="clear" w:color="000000" w:fill="FFFFFF"/>
            <w:vAlign w:val="center"/>
          </w:tcPr>
          <w:p w:rsidR="001B4490" w:rsidRPr="00746EBE" w:rsidRDefault="001B4490" w:rsidP="00AE67E1">
            <w:pPr>
              <w:suppressAutoHyphens w:val="0"/>
              <w:jc w:val="center"/>
              <w:rPr>
                <w:iCs/>
                <w:lang w:val="sr-Latn-ME" w:eastAsia="en-US"/>
              </w:rPr>
            </w:pPr>
            <w:r w:rsidRPr="00746EBE">
              <w:rPr>
                <w:iCs/>
                <w:lang w:val="sr-Latn-ME" w:eastAsia="en-US"/>
              </w:rPr>
              <w:t>Pomoćni i ostalo</w:t>
            </w:r>
          </w:p>
        </w:tc>
      </w:tr>
      <w:tr w:rsidR="001B4490" w:rsidRPr="00746EBE" w:rsidTr="001B4490">
        <w:trPr>
          <w:trHeight w:val="283"/>
        </w:trPr>
        <w:tc>
          <w:tcPr>
            <w:tcW w:w="1054" w:type="dxa"/>
            <w:tcBorders>
              <w:top w:val="nil"/>
              <w:left w:val="single" w:sz="4" w:space="0" w:color="auto"/>
              <w:bottom w:val="single" w:sz="4" w:space="0" w:color="auto"/>
              <w:right w:val="single" w:sz="4" w:space="0" w:color="auto"/>
            </w:tcBorders>
            <w:shd w:val="clear" w:color="000000" w:fill="FFFFFF"/>
            <w:noWrap/>
            <w:vAlign w:val="center"/>
            <w:hideMark/>
          </w:tcPr>
          <w:p w:rsidR="001B4490" w:rsidRPr="00746EBE" w:rsidRDefault="001B4490" w:rsidP="00AE67E1">
            <w:pPr>
              <w:suppressAutoHyphens w:val="0"/>
              <w:jc w:val="center"/>
              <w:rPr>
                <w:lang w:val="sr-Latn-ME" w:eastAsia="en-US"/>
              </w:rPr>
            </w:pPr>
            <w:r w:rsidRPr="00746EBE">
              <w:rPr>
                <w:lang w:val="sr-Latn-ME" w:eastAsia="en-US"/>
              </w:rPr>
              <w:t>27</w:t>
            </w:r>
          </w:p>
        </w:tc>
        <w:tc>
          <w:tcPr>
            <w:tcW w:w="1055" w:type="dxa"/>
            <w:tcBorders>
              <w:top w:val="nil"/>
              <w:left w:val="nil"/>
              <w:bottom w:val="single" w:sz="4" w:space="0" w:color="auto"/>
              <w:right w:val="single" w:sz="4" w:space="0" w:color="auto"/>
            </w:tcBorders>
            <w:shd w:val="clear" w:color="000000" w:fill="FFFFFF"/>
            <w:noWrap/>
            <w:vAlign w:val="center"/>
            <w:hideMark/>
          </w:tcPr>
          <w:p w:rsidR="001B4490" w:rsidRPr="00746EBE" w:rsidRDefault="001B4490" w:rsidP="00AE67E1">
            <w:pPr>
              <w:suppressAutoHyphens w:val="0"/>
              <w:jc w:val="center"/>
              <w:rPr>
                <w:lang w:val="sr-Latn-ME" w:eastAsia="en-US"/>
              </w:rPr>
            </w:pPr>
            <w:r w:rsidRPr="00746EBE">
              <w:rPr>
                <w:lang w:val="sr-Latn-ME" w:eastAsia="en-US"/>
              </w:rPr>
              <w:t>1</w:t>
            </w:r>
          </w:p>
        </w:tc>
        <w:tc>
          <w:tcPr>
            <w:tcW w:w="1055" w:type="dxa"/>
            <w:tcBorders>
              <w:top w:val="nil"/>
              <w:left w:val="nil"/>
              <w:bottom w:val="single" w:sz="4" w:space="0" w:color="auto"/>
              <w:right w:val="single" w:sz="4" w:space="0" w:color="auto"/>
            </w:tcBorders>
            <w:shd w:val="clear" w:color="000000" w:fill="FFFFFF"/>
            <w:noWrap/>
            <w:vAlign w:val="center"/>
            <w:hideMark/>
          </w:tcPr>
          <w:p w:rsidR="001B4490" w:rsidRPr="00746EBE" w:rsidRDefault="001B4490" w:rsidP="00AE67E1">
            <w:pPr>
              <w:suppressAutoHyphens w:val="0"/>
              <w:jc w:val="center"/>
              <w:rPr>
                <w:lang w:val="sr-Latn-ME" w:eastAsia="en-US"/>
              </w:rPr>
            </w:pPr>
            <w:r w:rsidRPr="00746EBE">
              <w:rPr>
                <w:lang w:val="sr-Latn-ME" w:eastAsia="en-US"/>
              </w:rPr>
              <w:t>1</w:t>
            </w:r>
          </w:p>
        </w:tc>
        <w:tc>
          <w:tcPr>
            <w:tcW w:w="1055" w:type="dxa"/>
            <w:tcBorders>
              <w:top w:val="nil"/>
              <w:left w:val="nil"/>
              <w:bottom w:val="single" w:sz="4" w:space="0" w:color="auto"/>
              <w:right w:val="single" w:sz="4" w:space="0" w:color="auto"/>
            </w:tcBorders>
            <w:shd w:val="clear" w:color="000000" w:fill="FFFFFF"/>
            <w:vAlign w:val="center"/>
          </w:tcPr>
          <w:p w:rsidR="001B4490" w:rsidRPr="00746EBE" w:rsidRDefault="001B4490" w:rsidP="001B4490">
            <w:pPr>
              <w:suppressAutoHyphens w:val="0"/>
              <w:jc w:val="center"/>
              <w:rPr>
                <w:lang w:val="sr-Latn-ME" w:eastAsia="en-US"/>
              </w:rPr>
            </w:pPr>
            <w:r w:rsidRPr="00746EBE">
              <w:rPr>
                <w:lang w:val="sr-Latn-ME" w:eastAsia="en-US"/>
              </w:rPr>
              <w:t>7</w:t>
            </w:r>
          </w:p>
        </w:tc>
        <w:tc>
          <w:tcPr>
            <w:tcW w:w="1026" w:type="dxa"/>
            <w:tcBorders>
              <w:top w:val="nil"/>
              <w:left w:val="nil"/>
              <w:bottom w:val="single" w:sz="4" w:space="0" w:color="auto"/>
              <w:right w:val="single" w:sz="4" w:space="0" w:color="auto"/>
            </w:tcBorders>
            <w:shd w:val="clear" w:color="000000" w:fill="FFFFFF"/>
            <w:noWrap/>
            <w:vAlign w:val="center"/>
            <w:hideMark/>
          </w:tcPr>
          <w:p w:rsidR="001B4490" w:rsidRPr="00746EBE" w:rsidRDefault="001B4490" w:rsidP="00AE67E1">
            <w:pPr>
              <w:suppressAutoHyphens w:val="0"/>
              <w:jc w:val="center"/>
              <w:rPr>
                <w:lang w:val="sr-Latn-ME" w:eastAsia="en-US"/>
              </w:rPr>
            </w:pPr>
            <w:r w:rsidRPr="00746EBE">
              <w:rPr>
                <w:lang w:val="sr-Latn-ME" w:eastAsia="en-US"/>
              </w:rPr>
              <w:t>11</w:t>
            </w:r>
          </w:p>
        </w:tc>
        <w:tc>
          <w:tcPr>
            <w:tcW w:w="1312" w:type="dxa"/>
            <w:tcBorders>
              <w:top w:val="nil"/>
              <w:left w:val="nil"/>
              <w:bottom w:val="single" w:sz="4" w:space="0" w:color="auto"/>
              <w:right w:val="single" w:sz="4" w:space="0" w:color="auto"/>
            </w:tcBorders>
            <w:shd w:val="clear" w:color="000000" w:fill="FFFFFF"/>
            <w:noWrap/>
            <w:vAlign w:val="center"/>
            <w:hideMark/>
          </w:tcPr>
          <w:p w:rsidR="001B4490" w:rsidRPr="00746EBE" w:rsidRDefault="001B4490" w:rsidP="00AE67E1">
            <w:pPr>
              <w:suppressAutoHyphens w:val="0"/>
              <w:jc w:val="center"/>
              <w:rPr>
                <w:lang w:val="sr-Latn-ME" w:eastAsia="en-US"/>
              </w:rPr>
            </w:pPr>
            <w:r w:rsidRPr="00746EBE">
              <w:rPr>
                <w:lang w:val="sr-Latn-ME" w:eastAsia="en-US"/>
              </w:rPr>
              <w:t>0</w:t>
            </w:r>
          </w:p>
        </w:tc>
        <w:tc>
          <w:tcPr>
            <w:tcW w:w="1311" w:type="dxa"/>
            <w:tcBorders>
              <w:top w:val="nil"/>
              <w:left w:val="nil"/>
              <w:bottom w:val="single" w:sz="4" w:space="0" w:color="auto"/>
              <w:right w:val="single" w:sz="4" w:space="0" w:color="auto"/>
            </w:tcBorders>
            <w:shd w:val="clear" w:color="000000" w:fill="FFFFFF"/>
            <w:noWrap/>
            <w:vAlign w:val="center"/>
            <w:hideMark/>
          </w:tcPr>
          <w:p w:rsidR="001B4490" w:rsidRPr="00746EBE" w:rsidRDefault="001B4490" w:rsidP="00AE67E1">
            <w:pPr>
              <w:suppressAutoHyphens w:val="0"/>
              <w:jc w:val="center"/>
              <w:rPr>
                <w:lang w:val="sr-Latn-ME" w:eastAsia="en-US"/>
              </w:rPr>
            </w:pPr>
            <w:r w:rsidRPr="00746EBE">
              <w:rPr>
                <w:lang w:val="sr-Latn-ME" w:eastAsia="en-US"/>
              </w:rPr>
              <w:t>0</w:t>
            </w:r>
          </w:p>
        </w:tc>
        <w:tc>
          <w:tcPr>
            <w:tcW w:w="1312" w:type="dxa"/>
            <w:tcBorders>
              <w:top w:val="nil"/>
              <w:left w:val="nil"/>
              <w:bottom w:val="single" w:sz="4" w:space="0" w:color="auto"/>
              <w:right w:val="single" w:sz="4" w:space="0" w:color="auto"/>
            </w:tcBorders>
            <w:shd w:val="clear" w:color="000000" w:fill="FFFFFF"/>
            <w:vAlign w:val="center"/>
          </w:tcPr>
          <w:p w:rsidR="001B4490" w:rsidRPr="00746EBE" w:rsidRDefault="001B4490" w:rsidP="00AE67E1">
            <w:pPr>
              <w:suppressAutoHyphens w:val="0"/>
              <w:jc w:val="center"/>
              <w:rPr>
                <w:lang w:val="sr-Latn-ME" w:eastAsia="en-US"/>
              </w:rPr>
            </w:pPr>
            <w:r w:rsidRPr="00746EBE">
              <w:rPr>
                <w:lang w:val="sr-Latn-ME" w:eastAsia="en-US"/>
              </w:rPr>
              <w:t>1</w:t>
            </w:r>
          </w:p>
        </w:tc>
      </w:tr>
      <w:tr w:rsidR="00AE67E1" w:rsidRPr="00746EBE" w:rsidTr="00B74315">
        <w:trPr>
          <w:trHeight w:val="283"/>
        </w:trPr>
        <w:tc>
          <w:tcPr>
            <w:tcW w:w="4219" w:type="dxa"/>
            <w:gridSpan w:val="4"/>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E67E1" w:rsidRPr="00746EBE" w:rsidRDefault="00AE67E1" w:rsidP="001B4490">
            <w:pPr>
              <w:suppressAutoHyphens w:val="0"/>
              <w:jc w:val="center"/>
              <w:rPr>
                <w:lang w:val="sr-Latn-ME" w:eastAsia="en-US"/>
              </w:rPr>
            </w:pPr>
            <w:r w:rsidRPr="00746EBE">
              <w:rPr>
                <w:lang w:val="sr-Latn-ME" w:eastAsia="en-US"/>
              </w:rPr>
              <w:t xml:space="preserve">UKUPNO: </w:t>
            </w:r>
            <w:r w:rsidR="001B4490" w:rsidRPr="00746EBE">
              <w:rPr>
                <w:lang w:val="sr-Latn-ME" w:eastAsia="en-US"/>
              </w:rPr>
              <w:t>36</w:t>
            </w:r>
          </w:p>
        </w:tc>
        <w:tc>
          <w:tcPr>
            <w:tcW w:w="4961" w:type="dxa"/>
            <w:gridSpan w:val="4"/>
            <w:tcBorders>
              <w:top w:val="single" w:sz="4" w:space="0" w:color="auto"/>
              <w:left w:val="nil"/>
              <w:bottom w:val="single" w:sz="4" w:space="0" w:color="auto"/>
              <w:right w:val="single" w:sz="4" w:space="0" w:color="auto"/>
            </w:tcBorders>
            <w:shd w:val="clear" w:color="000000" w:fill="DDEBF7"/>
            <w:noWrap/>
            <w:vAlign w:val="center"/>
            <w:hideMark/>
          </w:tcPr>
          <w:p w:rsidR="00AE67E1" w:rsidRPr="00746EBE" w:rsidRDefault="00AE67E1" w:rsidP="001D3B95">
            <w:pPr>
              <w:suppressAutoHyphens w:val="0"/>
              <w:jc w:val="center"/>
              <w:rPr>
                <w:lang w:val="sr-Latn-ME" w:eastAsia="en-US"/>
              </w:rPr>
            </w:pPr>
            <w:r w:rsidRPr="00746EBE">
              <w:rPr>
                <w:lang w:val="sr-Latn-ME" w:eastAsia="en-US"/>
              </w:rPr>
              <w:t xml:space="preserve">UKUPNO: </w:t>
            </w:r>
            <w:r w:rsidR="001D3B95" w:rsidRPr="00746EBE">
              <w:rPr>
                <w:lang w:val="sr-Latn-ME" w:eastAsia="en-US"/>
              </w:rPr>
              <w:t>12</w:t>
            </w:r>
          </w:p>
        </w:tc>
      </w:tr>
    </w:tbl>
    <w:p w:rsidR="00AE67E1" w:rsidRPr="00746EBE" w:rsidRDefault="00AE67E1" w:rsidP="00AE67E1">
      <w:pPr>
        <w:rPr>
          <w:b/>
          <w:lang w:val="hr-HR"/>
        </w:rPr>
      </w:pPr>
    </w:p>
    <w:tbl>
      <w:tblPr>
        <w:tblW w:w="9180" w:type="dxa"/>
        <w:tblLayout w:type="fixed"/>
        <w:tblLook w:val="04A0" w:firstRow="1" w:lastRow="0" w:firstColumn="1" w:lastColumn="0" w:noHBand="0" w:noVBand="1"/>
      </w:tblPr>
      <w:tblGrid>
        <w:gridCol w:w="3089"/>
        <w:gridCol w:w="3089"/>
        <w:gridCol w:w="3002"/>
      </w:tblGrid>
      <w:tr w:rsidR="00AE67E1" w:rsidRPr="00746EBE" w:rsidTr="00B74315">
        <w:trPr>
          <w:trHeight w:val="567"/>
        </w:trPr>
        <w:tc>
          <w:tcPr>
            <w:tcW w:w="9180" w:type="dxa"/>
            <w:gridSpan w:val="3"/>
            <w:tcBorders>
              <w:top w:val="single" w:sz="4" w:space="0" w:color="auto"/>
              <w:left w:val="single" w:sz="4" w:space="0" w:color="auto"/>
              <w:bottom w:val="single" w:sz="4" w:space="0" w:color="auto"/>
              <w:right w:val="single" w:sz="4" w:space="0" w:color="000000"/>
            </w:tcBorders>
            <w:shd w:val="clear" w:color="000000" w:fill="BDD7EE"/>
            <w:vAlign w:val="center"/>
            <w:hideMark/>
          </w:tcPr>
          <w:p w:rsidR="00AE67E1" w:rsidRPr="00746EBE" w:rsidRDefault="00AE67E1" w:rsidP="00AE67E1">
            <w:pPr>
              <w:suppressAutoHyphens w:val="0"/>
              <w:jc w:val="center"/>
              <w:rPr>
                <w:b/>
                <w:bCs/>
                <w:lang w:val="sr-Latn-ME" w:eastAsia="en-US"/>
              </w:rPr>
            </w:pPr>
            <w:r w:rsidRPr="00746EBE">
              <w:rPr>
                <w:b/>
                <w:bCs/>
                <w:lang w:val="sr-Latn-ME" w:eastAsia="en-US"/>
              </w:rPr>
              <w:t>Broj donijetih rješenja o prekidu postupka</w:t>
            </w:r>
          </w:p>
        </w:tc>
      </w:tr>
      <w:tr w:rsidR="00AE67E1" w:rsidRPr="00746EBE" w:rsidTr="00B74315">
        <w:trPr>
          <w:trHeight w:val="850"/>
        </w:trPr>
        <w:tc>
          <w:tcPr>
            <w:tcW w:w="3089" w:type="dxa"/>
            <w:tcBorders>
              <w:top w:val="nil"/>
              <w:left w:val="single" w:sz="4" w:space="0" w:color="auto"/>
              <w:bottom w:val="single" w:sz="4" w:space="0" w:color="auto"/>
              <w:right w:val="single" w:sz="4" w:space="0" w:color="auto"/>
            </w:tcBorders>
            <w:shd w:val="clear" w:color="000000" w:fill="FFFFFF"/>
            <w:vAlign w:val="center"/>
            <w:hideMark/>
          </w:tcPr>
          <w:p w:rsidR="00AE67E1" w:rsidRPr="00746EBE" w:rsidRDefault="00AE67E1" w:rsidP="00AE67E1">
            <w:pPr>
              <w:suppressAutoHyphens w:val="0"/>
              <w:jc w:val="center"/>
              <w:rPr>
                <w:iCs/>
                <w:lang w:val="sr-Latn-ME" w:eastAsia="en-US"/>
              </w:rPr>
            </w:pPr>
            <w:r w:rsidRPr="00746EBE">
              <w:rPr>
                <w:iCs/>
                <w:lang w:val="sr-Latn-ME" w:eastAsia="en-US"/>
              </w:rPr>
              <w:t>Prekid do donošenja plana generalne regulacije</w:t>
            </w:r>
          </w:p>
        </w:tc>
        <w:tc>
          <w:tcPr>
            <w:tcW w:w="3089" w:type="dxa"/>
            <w:tcBorders>
              <w:top w:val="nil"/>
              <w:left w:val="nil"/>
              <w:bottom w:val="single" w:sz="4" w:space="0" w:color="auto"/>
              <w:right w:val="single" w:sz="4" w:space="0" w:color="auto"/>
            </w:tcBorders>
            <w:shd w:val="clear" w:color="000000" w:fill="FFFFFF"/>
            <w:vAlign w:val="center"/>
          </w:tcPr>
          <w:p w:rsidR="00AE67E1" w:rsidRPr="00746EBE" w:rsidRDefault="00AE67E1" w:rsidP="00AE67E1">
            <w:pPr>
              <w:suppressAutoHyphens w:val="0"/>
              <w:jc w:val="center"/>
              <w:rPr>
                <w:iCs/>
                <w:lang w:val="sr-Latn-ME" w:eastAsia="en-US"/>
              </w:rPr>
            </w:pPr>
            <w:r w:rsidRPr="00746EBE">
              <w:rPr>
                <w:iCs/>
                <w:lang w:val="sr-Latn-ME" w:eastAsia="en-US"/>
              </w:rPr>
              <w:t>Prekid do  usvajanja planskog dokumenta</w:t>
            </w:r>
          </w:p>
        </w:tc>
        <w:tc>
          <w:tcPr>
            <w:tcW w:w="3002" w:type="dxa"/>
            <w:tcBorders>
              <w:top w:val="nil"/>
              <w:left w:val="nil"/>
              <w:bottom w:val="single" w:sz="4" w:space="0" w:color="auto"/>
              <w:right w:val="single" w:sz="4" w:space="0" w:color="auto"/>
            </w:tcBorders>
            <w:shd w:val="clear" w:color="000000" w:fill="FFFFFF"/>
            <w:vAlign w:val="center"/>
          </w:tcPr>
          <w:p w:rsidR="00AE67E1" w:rsidRPr="00746EBE" w:rsidRDefault="00AE67E1" w:rsidP="00AE67E1">
            <w:pPr>
              <w:suppressAutoHyphens w:val="0"/>
              <w:jc w:val="center"/>
              <w:rPr>
                <w:iCs/>
                <w:lang w:val="sr-Latn-ME" w:eastAsia="en-US"/>
              </w:rPr>
            </w:pPr>
            <w:r w:rsidRPr="00746EBE">
              <w:rPr>
                <w:iCs/>
                <w:lang w:val="sr-Latn-ME" w:eastAsia="en-US"/>
              </w:rPr>
              <w:t>Prekid do rješavanja imovovinsko pravnih odnosa</w:t>
            </w:r>
          </w:p>
        </w:tc>
      </w:tr>
      <w:tr w:rsidR="00AE67E1" w:rsidRPr="00746EBE" w:rsidTr="00B74315">
        <w:trPr>
          <w:trHeight w:val="283"/>
        </w:trPr>
        <w:tc>
          <w:tcPr>
            <w:tcW w:w="3089" w:type="dxa"/>
            <w:tcBorders>
              <w:top w:val="nil"/>
              <w:left w:val="single" w:sz="4" w:space="0" w:color="auto"/>
              <w:bottom w:val="single" w:sz="4" w:space="0" w:color="auto"/>
              <w:right w:val="single" w:sz="4" w:space="0" w:color="auto"/>
            </w:tcBorders>
            <w:shd w:val="clear" w:color="000000" w:fill="FFFFFF"/>
            <w:noWrap/>
            <w:vAlign w:val="center"/>
            <w:hideMark/>
          </w:tcPr>
          <w:p w:rsidR="00AE67E1" w:rsidRPr="00746EBE" w:rsidRDefault="001B4490" w:rsidP="00AE67E1">
            <w:pPr>
              <w:suppressAutoHyphens w:val="0"/>
              <w:jc w:val="center"/>
              <w:rPr>
                <w:lang w:val="sr-Latn-ME" w:eastAsia="en-US"/>
              </w:rPr>
            </w:pPr>
            <w:r w:rsidRPr="00746EBE">
              <w:rPr>
                <w:lang w:val="sr-Latn-ME" w:eastAsia="en-US"/>
              </w:rPr>
              <w:t>196</w:t>
            </w:r>
          </w:p>
        </w:tc>
        <w:tc>
          <w:tcPr>
            <w:tcW w:w="3089" w:type="dxa"/>
            <w:tcBorders>
              <w:top w:val="nil"/>
              <w:left w:val="nil"/>
              <w:bottom w:val="single" w:sz="4" w:space="0" w:color="auto"/>
              <w:right w:val="single" w:sz="4" w:space="0" w:color="auto"/>
            </w:tcBorders>
            <w:shd w:val="clear" w:color="000000" w:fill="FFFFFF"/>
            <w:noWrap/>
            <w:vAlign w:val="center"/>
          </w:tcPr>
          <w:p w:rsidR="00AE67E1" w:rsidRPr="00746EBE" w:rsidRDefault="001B4490" w:rsidP="00AE67E1">
            <w:pPr>
              <w:suppressAutoHyphens w:val="0"/>
              <w:jc w:val="center"/>
              <w:rPr>
                <w:lang w:val="sr-Latn-ME" w:eastAsia="en-US"/>
              </w:rPr>
            </w:pPr>
            <w:r w:rsidRPr="00746EBE">
              <w:rPr>
                <w:lang w:val="sr-Latn-ME" w:eastAsia="en-US"/>
              </w:rPr>
              <w:t>15</w:t>
            </w:r>
          </w:p>
        </w:tc>
        <w:tc>
          <w:tcPr>
            <w:tcW w:w="3002" w:type="dxa"/>
            <w:tcBorders>
              <w:top w:val="nil"/>
              <w:left w:val="nil"/>
              <w:bottom w:val="single" w:sz="4" w:space="0" w:color="auto"/>
              <w:right w:val="single" w:sz="4" w:space="0" w:color="auto"/>
            </w:tcBorders>
            <w:shd w:val="clear" w:color="000000" w:fill="FFFFFF"/>
            <w:vAlign w:val="center"/>
          </w:tcPr>
          <w:p w:rsidR="00AE67E1" w:rsidRPr="00746EBE" w:rsidRDefault="001B4490" w:rsidP="00AE67E1">
            <w:pPr>
              <w:suppressAutoHyphens w:val="0"/>
              <w:jc w:val="center"/>
              <w:rPr>
                <w:lang w:val="sr-Latn-ME" w:eastAsia="en-US"/>
              </w:rPr>
            </w:pPr>
            <w:r w:rsidRPr="00746EBE">
              <w:rPr>
                <w:lang w:val="sr-Latn-ME" w:eastAsia="en-US"/>
              </w:rPr>
              <w:t>4</w:t>
            </w:r>
          </w:p>
        </w:tc>
      </w:tr>
      <w:tr w:rsidR="00AE67E1" w:rsidRPr="00746EBE" w:rsidTr="00B74315">
        <w:trPr>
          <w:trHeight w:val="283"/>
        </w:trPr>
        <w:tc>
          <w:tcPr>
            <w:tcW w:w="9180"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E67E1" w:rsidRPr="00746EBE" w:rsidRDefault="00AE67E1" w:rsidP="001B4490">
            <w:pPr>
              <w:suppressAutoHyphens w:val="0"/>
              <w:jc w:val="center"/>
              <w:rPr>
                <w:lang w:val="sr-Latn-ME" w:eastAsia="en-US"/>
              </w:rPr>
            </w:pPr>
            <w:r w:rsidRPr="00746EBE">
              <w:rPr>
                <w:lang w:val="sr-Latn-ME" w:eastAsia="en-US"/>
              </w:rPr>
              <w:t xml:space="preserve">UKUPNO: </w:t>
            </w:r>
            <w:r w:rsidR="001B4490" w:rsidRPr="00746EBE">
              <w:rPr>
                <w:lang w:val="sr-Latn-ME" w:eastAsia="en-US"/>
              </w:rPr>
              <w:t>215</w:t>
            </w:r>
          </w:p>
        </w:tc>
      </w:tr>
    </w:tbl>
    <w:p w:rsidR="008F16F7" w:rsidRPr="00746EBE" w:rsidRDefault="008F16F7" w:rsidP="00AE67E1">
      <w:pPr>
        <w:rPr>
          <w:b/>
          <w:lang w:val="hr-HR"/>
        </w:rPr>
      </w:pPr>
    </w:p>
    <w:tbl>
      <w:tblPr>
        <w:tblW w:w="9262" w:type="dxa"/>
        <w:tblLayout w:type="fixed"/>
        <w:tblLook w:val="04A0" w:firstRow="1" w:lastRow="0" w:firstColumn="1" w:lastColumn="0" w:noHBand="0" w:noVBand="1"/>
      </w:tblPr>
      <w:tblGrid>
        <w:gridCol w:w="1161"/>
        <w:gridCol w:w="1161"/>
        <w:gridCol w:w="1161"/>
        <w:gridCol w:w="1148"/>
        <w:gridCol w:w="13"/>
        <w:gridCol w:w="1154"/>
        <w:gridCol w:w="1155"/>
        <w:gridCol w:w="1154"/>
        <w:gridCol w:w="1155"/>
      </w:tblGrid>
      <w:tr w:rsidR="00AE67E1" w:rsidRPr="00746EBE" w:rsidTr="00B74315">
        <w:trPr>
          <w:trHeight w:val="1296"/>
        </w:trPr>
        <w:tc>
          <w:tcPr>
            <w:tcW w:w="4631" w:type="dxa"/>
            <w:gridSpan w:val="4"/>
            <w:tcBorders>
              <w:top w:val="single" w:sz="4" w:space="0" w:color="auto"/>
              <w:left w:val="single" w:sz="4" w:space="0" w:color="auto"/>
              <w:bottom w:val="single" w:sz="4" w:space="0" w:color="auto"/>
              <w:right w:val="single" w:sz="4" w:space="0" w:color="000000"/>
            </w:tcBorders>
            <w:shd w:val="clear" w:color="000000" w:fill="BDD7EE"/>
            <w:vAlign w:val="center"/>
            <w:hideMark/>
          </w:tcPr>
          <w:p w:rsidR="00AE67E1" w:rsidRPr="00746EBE" w:rsidRDefault="00AE67E1" w:rsidP="00AE67E1">
            <w:pPr>
              <w:suppressAutoHyphens w:val="0"/>
              <w:jc w:val="center"/>
              <w:rPr>
                <w:b/>
                <w:bCs/>
                <w:lang w:val="sr-Latn-ME" w:eastAsia="en-US"/>
              </w:rPr>
            </w:pPr>
            <w:r w:rsidRPr="00746EBE">
              <w:rPr>
                <w:b/>
                <w:bCs/>
                <w:lang w:val="sr-Latn-ME" w:eastAsia="en-US"/>
              </w:rPr>
              <w:t>Broj predmeta u kojima je upućen poziv za legalizaciju objekta koji je izgrađen u skaldu sa važećim planskim dokumentom</w:t>
            </w:r>
          </w:p>
        </w:tc>
        <w:tc>
          <w:tcPr>
            <w:tcW w:w="4631" w:type="dxa"/>
            <w:gridSpan w:val="5"/>
            <w:tcBorders>
              <w:top w:val="single" w:sz="4" w:space="0" w:color="auto"/>
              <w:left w:val="nil"/>
              <w:bottom w:val="single" w:sz="4" w:space="0" w:color="auto"/>
              <w:right w:val="single" w:sz="4" w:space="0" w:color="000000"/>
            </w:tcBorders>
            <w:shd w:val="clear" w:color="000000" w:fill="BDD7EE"/>
            <w:vAlign w:val="center"/>
            <w:hideMark/>
          </w:tcPr>
          <w:p w:rsidR="00AE67E1" w:rsidRPr="00746EBE" w:rsidRDefault="00AE67E1" w:rsidP="00AE67E1">
            <w:pPr>
              <w:suppressAutoHyphens w:val="0"/>
              <w:jc w:val="center"/>
              <w:rPr>
                <w:b/>
                <w:bCs/>
                <w:lang w:val="sr-Latn-ME" w:eastAsia="en-US"/>
              </w:rPr>
            </w:pPr>
            <w:r w:rsidRPr="00746EBE">
              <w:rPr>
                <w:b/>
                <w:bCs/>
                <w:lang w:val="sr-Latn-ME" w:eastAsia="en-US"/>
              </w:rPr>
              <w:t>Broj zahtjeva u kojim je tražena ispravka podneska</w:t>
            </w:r>
          </w:p>
        </w:tc>
      </w:tr>
      <w:tr w:rsidR="001D3B95" w:rsidRPr="00746EBE" w:rsidTr="001D3B95">
        <w:trPr>
          <w:cantSplit/>
          <w:trHeight w:val="1134"/>
        </w:trPr>
        <w:tc>
          <w:tcPr>
            <w:tcW w:w="1161"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1D3B95" w:rsidRPr="00746EBE" w:rsidRDefault="001D3B95" w:rsidP="00AE67E1">
            <w:pPr>
              <w:suppressAutoHyphens w:val="0"/>
              <w:ind w:left="113" w:right="113"/>
              <w:jc w:val="center"/>
              <w:rPr>
                <w:iCs/>
                <w:lang w:val="sr-Latn-ME" w:eastAsia="en-US"/>
              </w:rPr>
            </w:pPr>
            <w:r w:rsidRPr="00746EBE">
              <w:rPr>
                <w:iCs/>
                <w:lang w:val="sr-Latn-ME" w:eastAsia="en-US"/>
              </w:rPr>
              <w:t>Stambeni objekti</w:t>
            </w:r>
          </w:p>
        </w:tc>
        <w:tc>
          <w:tcPr>
            <w:tcW w:w="1161" w:type="dxa"/>
            <w:tcBorders>
              <w:top w:val="nil"/>
              <w:left w:val="nil"/>
              <w:bottom w:val="single" w:sz="4" w:space="0" w:color="auto"/>
              <w:right w:val="single" w:sz="4" w:space="0" w:color="auto"/>
            </w:tcBorders>
            <w:shd w:val="clear" w:color="000000" w:fill="FFFFFF"/>
            <w:textDirection w:val="btLr"/>
            <w:vAlign w:val="center"/>
            <w:hideMark/>
          </w:tcPr>
          <w:p w:rsidR="001D3B95" w:rsidRPr="00746EBE" w:rsidRDefault="001D3B95" w:rsidP="00AE67E1">
            <w:pPr>
              <w:suppressAutoHyphens w:val="0"/>
              <w:ind w:left="113" w:right="113"/>
              <w:jc w:val="center"/>
              <w:rPr>
                <w:iCs/>
                <w:lang w:val="sr-Latn-ME" w:eastAsia="en-US"/>
              </w:rPr>
            </w:pPr>
            <w:r w:rsidRPr="00746EBE">
              <w:rPr>
                <w:iCs/>
                <w:lang w:val="sr-Latn-ME" w:eastAsia="en-US"/>
              </w:rPr>
              <w:t>Poslovni objekti</w:t>
            </w:r>
          </w:p>
        </w:tc>
        <w:tc>
          <w:tcPr>
            <w:tcW w:w="1161" w:type="dxa"/>
            <w:tcBorders>
              <w:top w:val="nil"/>
              <w:left w:val="nil"/>
              <w:bottom w:val="single" w:sz="4" w:space="0" w:color="auto"/>
              <w:right w:val="single" w:sz="4" w:space="0" w:color="auto"/>
            </w:tcBorders>
            <w:shd w:val="clear" w:color="000000" w:fill="FFFFFF"/>
            <w:textDirection w:val="btLr"/>
            <w:vAlign w:val="center"/>
            <w:hideMark/>
          </w:tcPr>
          <w:p w:rsidR="001D3B95" w:rsidRPr="00746EBE" w:rsidRDefault="001D3B95" w:rsidP="00AE67E1">
            <w:pPr>
              <w:suppressAutoHyphens w:val="0"/>
              <w:ind w:left="113" w:right="113"/>
              <w:jc w:val="center"/>
              <w:rPr>
                <w:iCs/>
                <w:lang w:val="sr-Latn-ME" w:eastAsia="en-US"/>
              </w:rPr>
            </w:pPr>
            <w:r w:rsidRPr="00746EBE">
              <w:rPr>
                <w:iCs/>
                <w:lang w:val="sr-Latn-ME" w:eastAsia="en-US"/>
              </w:rPr>
              <w:t>Stambeno poslovni objekti</w:t>
            </w:r>
          </w:p>
        </w:tc>
        <w:tc>
          <w:tcPr>
            <w:tcW w:w="1161" w:type="dxa"/>
            <w:gridSpan w:val="2"/>
            <w:tcBorders>
              <w:top w:val="nil"/>
              <w:left w:val="nil"/>
              <w:bottom w:val="single" w:sz="4" w:space="0" w:color="auto"/>
              <w:right w:val="single" w:sz="4" w:space="0" w:color="auto"/>
            </w:tcBorders>
            <w:shd w:val="clear" w:color="000000" w:fill="FFFFFF"/>
            <w:textDirection w:val="btLr"/>
            <w:vAlign w:val="center"/>
          </w:tcPr>
          <w:p w:rsidR="001D3B95" w:rsidRPr="00746EBE" w:rsidRDefault="001D3B95" w:rsidP="00AE67E1">
            <w:pPr>
              <w:suppressAutoHyphens w:val="0"/>
              <w:ind w:left="113" w:right="113"/>
              <w:jc w:val="center"/>
              <w:rPr>
                <w:iCs/>
                <w:lang w:val="en-GB" w:eastAsia="en-US"/>
              </w:rPr>
            </w:pPr>
            <w:r w:rsidRPr="00746EBE">
              <w:rPr>
                <w:iCs/>
                <w:lang w:val="sr-Latn-ME" w:eastAsia="en-US"/>
              </w:rPr>
              <w:t>Pomoćni i ostalo</w:t>
            </w:r>
          </w:p>
        </w:tc>
        <w:tc>
          <w:tcPr>
            <w:tcW w:w="1154" w:type="dxa"/>
            <w:tcBorders>
              <w:top w:val="nil"/>
              <w:left w:val="nil"/>
              <w:bottom w:val="single" w:sz="4" w:space="0" w:color="auto"/>
              <w:right w:val="single" w:sz="4" w:space="0" w:color="auto"/>
            </w:tcBorders>
            <w:shd w:val="clear" w:color="000000" w:fill="FFFFFF"/>
            <w:textDirection w:val="btLr"/>
            <w:vAlign w:val="center"/>
            <w:hideMark/>
          </w:tcPr>
          <w:p w:rsidR="001D3B95" w:rsidRPr="00746EBE" w:rsidRDefault="001D3B95" w:rsidP="00AE67E1">
            <w:pPr>
              <w:suppressAutoHyphens w:val="0"/>
              <w:ind w:left="113" w:right="113"/>
              <w:jc w:val="center"/>
              <w:rPr>
                <w:iCs/>
                <w:lang w:val="sr-Latn-ME" w:eastAsia="en-US"/>
              </w:rPr>
            </w:pPr>
            <w:r w:rsidRPr="00746EBE">
              <w:rPr>
                <w:iCs/>
                <w:lang w:val="sr-Latn-ME" w:eastAsia="en-US"/>
              </w:rPr>
              <w:t>Stambeni objekti</w:t>
            </w:r>
          </w:p>
        </w:tc>
        <w:tc>
          <w:tcPr>
            <w:tcW w:w="1155" w:type="dxa"/>
            <w:tcBorders>
              <w:top w:val="nil"/>
              <w:left w:val="nil"/>
              <w:bottom w:val="single" w:sz="4" w:space="0" w:color="auto"/>
              <w:right w:val="single" w:sz="4" w:space="0" w:color="auto"/>
            </w:tcBorders>
            <w:shd w:val="clear" w:color="000000" w:fill="FFFFFF"/>
            <w:textDirection w:val="btLr"/>
            <w:vAlign w:val="center"/>
            <w:hideMark/>
          </w:tcPr>
          <w:p w:rsidR="001D3B95" w:rsidRPr="00746EBE" w:rsidRDefault="001D3B95" w:rsidP="00AE67E1">
            <w:pPr>
              <w:suppressAutoHyphens w:val="0"/>
              <w:ind w:left="113" w:right="113"/>
              <w:jc w:val="center"/>
              <w:rPr>
                <w:iCs/>
                <w:lang w:val="sr-Latn-ME" w:eastAsia="en-US"/>
              </w:rPr>
            </w:pPr>
            <w:r w:rsidRPr="00746EBE">
              <w:rPr>
                <w:iCs/>
                <w:lang w:val="sr-Latn-ME" w:eastAsia="en-US"/>
              </w:rPr>
              <w:t>Poslovni objekti</w:t>
            </w:r>
          </w:p>
        </w:tc>
        <w:tc>
          <w:tcPr>
            <w:tcW w:w="1154" w:type="dxa"/>
            <w:tcBorders>
              <w:top w:val="nil"/>
              <w:left w:val="nil"/>
              <w:bottom w:val="single" w:sz="4" w:space="0" w:color="auto"/>
              <w:right w:val="single" w:sz="4" w:space="0" w:color="auto"/>
            </w:tcBorders>
            <w:shd w:val="clear" w:color="000000" w:fill="FFFFFF"/>
            <w:textDirection w:val="btLr"/>
            <w:vAlign w:val="center"/>
            <w:hideMark/>
          </w:tcPr>
          <w:p w:rsidR="001D3B95" w:rsidRPr="00746EBE" w:rsidRDefault="001D3B95" w:rsidP="00AE67E1">
            <w:pPr>
              <w:suppressAutoHyphens w:val="0"/>
              <w:ind w:left="113" w:right="113"/>
              <w:jc w:val="center"/>
              <w:rPr>
                <w:iCs/>
                <w:lang w:val="sr-Latn-ME" w:eastAsia="en-US"/>
              </w:rPr>
            </w:pPr>
            <w:r w:rsidRPr="00746EBE">
              <w:rPr>
                <w:iCs/>
                <w:lang w:val="sr-Latn-ME" w:eastAsia="en-US"/>
              </w:rPr>
              <w:t>Stambeno poslovni objekti</w:t>
            </w:r>
          </w:p>
        </w:tc>
        <w:tc>
          <w:tcPr>
            <w:tcW w:w="1155" w:type="dxa"/>
            <w:tcBorders>
              <w:top w:val="nil"/>
              <w:left w:val="nil"/>
              <w:bottom w:val="single" w:sz="4" w:space="0" w:color="auto"/>
              <w:right w:val="single" w:sz="4" w:space="0" w:color="auto"/>
            </w:tcBorders>
            <w:shd w:val="clear" w:color="000000" w:fill="FFFFFF"/>
            <w:textDirection w:val="btLr"/>
            <w:vAlign w:val="center"/>
          </w:tcPr>
          <w:p w:rsidR="001D3B95" w:rsidRPr="00746EBE" w:rsidRDefault="001D3B95" w:rsidP="00AE67E1">
            <w:pPr>
              <w:suppressAutoHyphens w:val="0"/>
              <w:ind w:left="113" w:right="113"/>
              <w:jc w:val="center"/>
              <w:rPr>
                <w:iCs/>
                <w:lang w:val="sr-Latn-ME" w:eastAsia="en-US"/>
              </w:rPr>
            </w:pPr>
            <w:r w:rsidRPr="00746EBE">
              <w:rPr>
                <w:iCs/>
                <w:lang w:val="sr-Latn-ME" w:eastAsia="en-US"/>
              </w:rPr>
              <w:t>Pomoćni i ostalo</w:t>
            </w:r>
          </w:p>
        </w:tc>
      </w:tr>
      <w:tr w:rsidR="001D3B95" w:rsidRPr="00746EBE" w:rsidTr="001D3B95">
        <w:trPr>
          <w:trHeight w:val="340"/>
        </w:trPr>
        <w:tc>
          <w:tcPr>
            <w:tcW w:w="1161" w:type="dxa"/>
            <w:tcBorders>
              <w:top w:val="nil"/>
              <w:left w:val="single" w:sz="4" w:space="0" w:color="auto"/>
              <w:bottom w:val="single" w:sz="4" w:space="0" w:color="auto"/>
              <w:right w:val="single" w:sz="4" w:space="0" w:color="auto"/>
            </w:tcBorders>
            <w:shd w:val="clear" w:color="000000" w:fill="FFFFFF"/>
            <w:noWrap/>
            <w:vAlign w:val="center"/>
          </w:tcPr>
          <w:p w:rsidR="001D3B95" w:rsidRPr="00746EBE" w:rsidRDefault="001D3B95" w:rsidP="00AE67E1">
            <w:pPr>
              <w:suppressAutoHyphens w:val="0"/>
              <w:jc w:val="center"/>
              <w:rPr>
                <w:lang w:val="sr-Latn-ME" w:eastAsia="en-US"/>
              </w:rPr>
            </w:pPr>
            <w:r w:rsidRPr="00746EBE">
              <w:rPr>
                <w:lang w:val="sr-Latn-ME" w:eastAsia="en-US"/>
              </w:rPr>
              <w:t>76</w:t>
            </w:r>
          </w:p>
        </w:tc>
        <w:tc>
          <w:tcPr>
            <w:tcW w:w="1161" w:type="dxa"/>
            <w:tcBorders>
              <w:top w:val="nil"/>
              <w:left w:val="nil"/>
              <w:bottom w:val="single" w:sz="4" w:space="0" w:color="auto"/>
              <w:right w:val="single" w:sz="4" w:space="0" w:color="auto"/>
            </w:tcBorders>
            <w:shd w:val="clear" w:color="000000" w:fill="FFFFFF"/>
            <w:noWrap/>
            <w:vAlign w:val="center"/>
          </w:tcPr>
          <w:p w:rsidR="001D3B95" w:rsidRPr="00746EBE" w:rsidRDefault="001D3B95" w:rsidP="00AE67E1">
            <w:pPr>
              <w:suppressAutoHyphens w:val="0"/>
              <w:jc w:val="center"/>
              <w:rPr>
                <w:lang w:val="sr-Latn-ME" w:eastAsia="en-US"/>
              </w:rPr>
            </w:pPr>
            <w:r w:rsidRPr="00746EBE">
              <w:rPr>
                <w:lang w:val="sr-Latn-ME" w:eastAsia="en-US"/>
              </w:rPr>
              <w:t>1</w:t>
            </w:r>
          </w:p>
        </w:tc>
        <w:tc>
          <w:tcPr>
            <w:tcW w:w="1161" w:type="dxa"/>
            <w:tcBorders>
              <w:top w:val="nil"/>
              <w:left w:val="nil"/>
              <w:bottom w:val="single" w:sz="4" w:space="0" w:color="auto"/>
              <w:right w:val="single" w:sz="4" w:space="0" w:color="auto"/>
            </w:tcBorders>
            <w:shd w:val="clear" w:color="000000" w:fill="FFFFFF"/>
            <w:noWrap/>
            <w:vAlign w:val="center"/>
          </w:tcPr>
          <w:p w:rsidR="001D3B95" w:rsidRPr="00746EBE" w:rsidRDefault="001D3B95" w:rsidP="00AE67E1">
            <w:pPr>
              <w:suppressAutoHyphens w:val="0"/>
              <w:jc w:val="center"/>
              <w:rPr>
                <w:lang w:val="sr-Latn-ME" w:eastAsia="en-US"/>
              </w:rPr>
            </w:pPr>
            <w:r w:rsidRPr="00746EBE">
              <w:rPr>
                <w:lang w:val="sr-Latn-ME" w:eastAsia="en-US"/>
              </w:rPr>
              <w:t>0</w:t>
            </w:r>
          </w:p>
        </w:tc>
        <w:tc>
          <w:tcPr>
            <w:tcW w:w="1161" w:type="dxa"/>
            <w:gridSpan w:val="2"/>
            <w:tcBorders>
              <w:top w:val="nil"/>
              <w:left w:val="nil"/>
              <w:bottom w:val="single" w:sz="4" w:space="0" w:color="auto"/>
              <w:right w:val="single" w:sz="4" w:space="0" w:color="auto"/>
            </w:tcBorders>
            <w:shd w:val="clear" w:color="000000" w:fill="FFFFFF"/>
            <w:vAlign w:val="center"/>
          </w:tcPr>
          <w:p w:rsidR="001D3B95" w:rsidRPr="00746EBE" w:rsidRDefault="001D3B95" w:rsidP="00AE67E1">
            <w:pPr>
              <w:suppressAutoHyphens w:val="0"/>
              <w:jc w:val="center"/>
              <w:rPr>
                <w:lang w:val="sr-Latn-ME" w:eastAsia="en-US"/>
              </w:rPr>
            </w:pPr>
            <w:r w:rsidRPr="00746EBE">
              <w:rPr>
                <w:lang w:val="sr-Latn-ME" w:eastAsia="en-US"/>
              </w:rPr>
              <w:t>15</w:t>
            </w:r>
          </w:p>
        </w:tc>
        <w:tc>
          <w:tcPr>
            <w:tcW w:w="1154" w:type="dxa"/>
            <w:tcBorders>
              <w:top w:val="nil"/>
              <w:left w:val="nil"/>
              <w:bottom w:val="single" w:sz="4" w:space="0" w:color="auto"/>
              <w:right w:val="single" w:sz="4" w:space="0" w:color="auto"/>
            </w:tcBorders>
            <w:shd w:val="clear" w:color="000000" w:fill="FFFFFF"/>
            <w:noWrap/>
            <w:vAlign w:val="center"/>
          </w:tcPr>
          <w:p w:rsidR="001D3B95" w:rsidRPr="00746EBE" w:rsidRDefault="001D3B95" w:rsidP="008077FA">
            <w:pPr>
              <w:suppressAutoHyphens w:val="0"/>
              <w:jc w:val="center"/>
              <w:rPr>
                <w:lang w:val="sr-Latn-ME" w:eastAsia="en-US"/>
              </w:rPr>
            </w:pPr>
            <w:r w:rsidRPr="00746EBE">
              <w:rPr>
                <w:lang w:val="sr-Latn-ME" w:eastAsia="en-US"/>
              </w:rPr>
              <w:t>712</w:t>
            </w:r>
          </w:p>
        </w:tc>
        <w:tc>
          <w:tcPr>
            <w:tcW w:w="1155" w:type="dxa"/>
            <w:tcBorders>
              <w:top w:val="nil"/>
              <w:left w:val="nil"/>
              <w:bottom w:val="single" w:sz="4" w:space="0" w:color="auto"/>
              <w:right w:val="single" w:sz="4" w:space="0" w:color="auto"/>
            </w:tcBorders>
            <w:shd w:val="clear" w:color="000000" w:fill="FFFFFF"/>
            <w:noWrap/>
            <w:vAlign w:val="center"/>
          </w:tcPr>
          <w:p w:rsidR="001D3B95" w:rsidRPr="00746EBE" w:rsidRDefault="001D3B95" w:rsidP="00AE67E1">
            <w:pPr>
              <w:suppressAutoHyphens w:val="0"/>
              <w:jc w:val="center"/>
              <w:rPr>
                <w:lang w:val="sr-Latn-ME" w:eastAsia="en-US"/>
              </w:rPr>
            </w:pPr>
            <w:r w:rsidRPr="00746EBE">
              <w:rPr>
                <w:lang w:val="sr-Latn-ME" w:eastAsia="en-US"/>
              </w:rPr>
              <w:t>19</w:t>
            </w:r>
          </w:p>
        </w:tc>
        <w:tc>
          <w:tcPr>
            <w:tcW w:w="1154" w:type="dxa"/>
            <w:tcBorders>
              <w:top w:val="nil"/>
              <w:left w:val="nil"/>
              <w:bottom w:val="single" w:sz="4" w:space="0" w:color="auto"/>
              <w:right w:val="single" w:sz="4" w:space="0" w:color="auto"/>
            </w:tcBorders>
            <w:shd w:val="clear" w:color="000000" w:fill="FFFFFF"/>
            <w:noWrap/>
            <w:vAlign w:val="center"/>
          </w:tcPr>
          <w:p w:rsidR="001D3B95" w:rsidRPr="00746EBE" w:rsidRDefault="001D3B95" w:rsidP="00AE67E1">
            <w:pPr>
              <w:suppressAutoHyphens w:val="0"/>
              <w:jc w:val="center"/>
              <w:rPr>
                <w:lang w:val="sr-Latn-ME" w:eastAsia="en-US"/>
              </w:rPr>
            </w:pPr>
            <w:r w:rsidRPr="00746EBE">
              <w:rPr>
                <w:lang w:val="sr-Latn-ME" w:eastAsia="en-US"/>
              </w:rPr>
              <w:t>27</w:t>
            </w:r>
          </w:p>
        </w:tc>
        <w:tc>
          <w:tcPr>
            <w:tcW w:w="1155" w:type="dxa"/>
            <w:tcBorders>
              <w:top w:val="nil"/>
              <w:left w:val="nil"/>
              <w:bottom w:val="single" w:sz="4" w:space="0" w:color="auto"/>
              <w:right w:val="single" w:sz="4" w:space="0" w:color="auto"/>
            </w:tcBorders>
            <w:shd w:val="clear" w:color="000000" w:fill="FFFFFF"/>
            <w:vAlign w:val="center"/>
          </w:tcPr>
          <w:p w:rsidR="001D3B95" w:rsidRPr="00746EBE" w:rsidRDefault="001D3B95" w:rsidP="00AE67E1">
            <w:pPr>
              <w:suppressAutoHyphens w:val="0"/>
              <w:jc w:val="center"/>
              <w:rPr>
                <w:lang w:val="sr-Latn-ME" w:eastAsia="en-US"/>
              </w:rPr>
            </w:pPr>
            <w:r w:rsidRPr="00746EBE">
              <w:rPr>
                <w:lang w:val="sr-Latn-ME" w:eastAsia="en-US"/>
              </w:rPr>
              <w:t>141</w:t>
            </w:r>
          </w:p>
        </w:tc>
      </w:tr>
      <w:tr w:rsidR="00AE67E1" w:rsidRPr="00746EBE" w:rsidTr="00B74315">
        <w:trPr>
          <w:trHeight w:val="340"/>
        </w:trPr>
        <w:tc>
          <w:tcPr>
            <w:tcW w:w="4644" w:type="dxa"/>
            <w:gridSpan w:val="5"/>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E67E1" w:rsidRPr="00746EBE" w:rsidRDefault="00AE67E1" w:rsidP="001D3B95">
            <w:pPr>
              <w:suppressAutoHyphens w:val="0"/>
              <w:jc w:val="center"/>
              <w:rPr>
                <w:lang w:val="sr-Latn-ME" w:eastAsia="en-US"/>
              </w:rPr>
            </w:pPr>
            <w:r w:rsidRPr="00746EBE">
              <w:rPr>
                <w:lang w:val="sr-Latn-ME" w:eastAsia="en-US"/>
              </w:rPr>
              <w:t xml:space="preserve">UKUPNO:  </w:t>
            </w:r>
            <w:r w:rsidR="001D3B95" w:rsidRPr="00746EBE">
              <w:rPr>
                <w:lang w:val="sr-Latn-ME" w:eastAsia="en-US"/>
              </w:rPr>
              <w:t>92</w:t>
            </w:r>
          </w:p>
        </w:tc>
        <w:tc>
          <w:tcPr>
            <w:tcW w:w="4618" w:type="dxa"/>
            <w:gridSpan w:val="4"/>
            <w:tcBorders>
              <w:top w:val="single" w:sz="4" w:space="0" w:color="auto"/>
              <w:left w:val="nil"/>
              <w:bottom w:val="single" w:sz="4" w:space="0" w:color="auto"/>
              <w:right w:val="single" w:sz="4" w:space="0" w:color="auto"/>
            </w:tcBorders>
            <w:shd w:val="clear" w:color="000000" w:fill="DDEBF7"/>
            <w:noWrap/>
            <w:vAlign w:val="center"/>
            <w:hideMark/>
          </w:tcPr>
          <w:p w:rsidR="00AE67E1" w:rsidRPr="00746EBE" w:rsidRDefault="00AE67E1" w:rsidP="001D3B95">
            <w:pPr>
              <w:suppressAutoHyphens w:val="0"/>
              <w:jc w:val="center"/>
              <w:rPr>
                <w:lang w:val="sr-Latn-ME" w:eastAsia="en-US"/>
              </w:rPr>
            </w:pPr>
            <w:r w:rsidRPr="00746EBE">
              <w:rPr>
                <w:lang w:val="sr-Latn-ME" w:eastAsia="en-US"/>
              </w:rPr>
              <w:t xml:space="preserve">UKUPNO:  </w:t>
            </w:r>
            <w:r w:rsidR="001D3B95" w:rsidRPr="00746EBE">
              <w:rPr>
                <w:lang w:val="sr-Latn-ME" w:eastAsia="en-US"/>
              </w:rPr>
              <w:t>899</w:t>
            </w:r>
          </w:p>
        </w:tc>
      </w:tr>
    </w:tbl>
    <w:p w:rsidR="00752387" w:rsidRDefault="00752387" w:rsidP="00AE67E1">
      <w:pPr>
        <w:rPr>
          <w:b/>
          <w:color w:val="FF0000"/>
          <w:lang w:val="hr-HR"/>
        </w:rPr>
      </w:pPr>
    </w:p>
    <w:p w:rsidR="00AE67E1" w:rsidRPr="00752387" w:rsidRDefault="00752387" w:rsidP="00AE67E1">
      <w:pPr>
        <w:rPr>
          <w:b/>
          <w:lang w:val="hr-HR"/>
        </w:rPr>
      </w:pPr>
      <w:r w:rsidRPr="00752387">
        <w:rPr>
          <w:b/>
          <w:lang w:val="hr-HR"/>
        </w:rPr>
        <w:t>PREGLED ZAHTJEVA ZA LEGALIZACIJU PO PLANSKIM DOKUMENTIMA</w:t>
      </w:r>
    </w:p>
    <w:tbl>
      <w:tblPr>
        <w:tblpPr w:leftFromText="180" w:rightFromText="180" w:vertAnchor="text" w:horzAnchor="page" w:tblpXSpec="center" w:tblpY="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684"/>
        <w:gridCol w:w="1477"/>
        <w:gridCol w:w="1028"/>
        <w:gridCol w:w="1403"/>
        <w:gridCol w:w="1094"/>
        <w:gridCol w:w="2093"/>
      </w:tblGrid>
      <w:tr w:rsidR="00CE6D4D" w:rsidRPr="007270B3" w:rsidTr="00033439">
        <w:trPr>
          <w:trHeight w:val="907"/>
        </w:trPr>
        <w:tc>
          <w:tcPr>
            <w:tcW w:w="0" w:type="auto"/>
            <w:shd w:val="clear" w:color="auto" w:fill="BFBFBF"/>
            <w:vAlign w:val="center"/>
            <w:hideMark/>
          </w:tcPr>
          <w:p w:rsidR="00CE6D4D" w:rsidRPr="007270B3" w:rsidRDefault="00CE6D4D" w:rsidP="003C618B">
            <w:pPr>
              <w:jc w:val="center"/>
              <w:rPr>
                <w:b/>
                <w:bCs/>
                <w:sz w:val="20"/>
              </w:rPr>
            </w:pPr>
            <w:r w:rsidRPr="007270B3">
              <w:rPr>
                <w:b/>
                <w:bCs/>
                <w:sz w:val="20"/>
              </w:rPr>
              <w:t>Red. Br.</w:t>
            </w:r>
          </w:p>
        </w:tc>
        <w:tc>
          <w:tcPr>
            <w:tcW w:w="0" w:type="auto"/>
            <w:shd w:val="clear" w:color="auto" w:fill="BFBFBF"/>
            <w:vAlign w:val="center"/>
            <w:hideMark/>
          </w:tcPr>
          <w:p w:rsidR="00CE6D4D" w:rsidRPr="007270B3" w:rsidRDefault="00CE6D4D" w:rsidP="003C618B">
            <w:pPr>
              <w:jc w:val="center"/>
              <w:rPr>
                <w:b/>
                <w:bCs/>
                <w:sz w:val="20"/>
              </w:rPr>
            </w:pPr>
            <w:r w:rsidRPr="007270B3">
              <w:rPr>
                <w:b/>
                <w:bCs/>
                <w:sz w:val="20"/>
              </w:rPr>
              <w:t>Naziv plana</w:t>
            </w:r>
          </w:p>
        </w:tc>
        <w:tc>
          <w:tcPr>
            <w:tcW w:w="0" w:type="auto"/>
            <w:shd w:val="clear" w:color="auto" w:fill="BFBFBF"/>
            <w:vAlign w:val="center"/>
            <w:hideMark/>
          </w:tcPr>
          <w:p w:rsidR="00CE6D4D" w:rsidRPr="007270B3" w:rsidRDefault="00CE6D4D" w:rsidP="003C618B">
            <w:pPr>
              <w:jc w:val="center"/>
              <w:rPr>
                <w:b/>
                <w:bCs/>
                <w:sz w:val="20"/>
              </w:rPr>
            </w:pPr>
            <w:r w:rsidRPr="007270B3">
              <w:rPr>
                <w:b/>
                <w:bCs/>
                <w:sz w:val="20"/>
              </w:rPr>
              <w:t>Broj zahtjeva za legalizaciju</w:t>
            </w:r>
          </w:p>
        </w:tc>
        <w:tc>
          <w:tcPr>
            <w:tcW w:w="0" w:type="auto"/>
            <w:shd w:val="clear" w:color="auto" w:fill="BFBFBF"/>
            <w:vAlign w:val="center"/>
            <w:hideMark/>
          </w:tcPr>
          <w:p w:rsidR="00CE6D4D" w:rsidRPr="007270B3" w:rsidRDefault="00CE6D4D" w:rsidP="003C618B">
            <w:pPr>
              <w:jc w:val="center"/>
              <w:rPr>
                <w:b/>
                <w:bCs/>
                <w:sz w:val="20"/>
              </w:rPr>
            </w:pPr>
            <w:r w:rsidRPr="007270B3">
              <w:rPr>
                <w:b/>
                <w:bCs/>
                <w:sz w:val="20"/>
              </w:rPr>
              <w:t>Stambeni</w:t>
            </w:r>
          </w:p>
        </w:tc>
        <w:tc>
          <w:tcPr>
            <w:tcW w:w="0" w:type="auto"/>
            <w:shd w:val="clear" w:color="auto" w:fill="BFBFBF"/>
            <w:vAlign w:val="center"/>
          </w:tcPr>
          <w:p w:rsidR="00CE6D4D" w:rsidRPr="007270B3" w:rsidRDefault="00CE6D4D" w:rsidP="003C618B">
            <w:pPr>
              <w:jc w:val="center"/>
              <w:rPr>
                <w:b/>
                <w:bCs/>
                <w:sz w:val="20"/>
              </w:rPr>
            </w:pPr>
            <w:r w:rsidRPr="007270B3">
              <w:rPr>
                <w:b/>
                <w:bCs/>
                <w:sz w:val="20"/>
              </w:rPr>
              <w:t>Stambeno poslovni i poslovni</w:t>
            </w:r>
          </w:p>
        </w:tc>
        <w:tc>
          <w:tcPr>
            <w:tcW w:w="0" w:type="auto"/>
            <w:shd w:val="clear" w:color="auto" w:fill="BFBFBF"/>
            <w:vAlign w:val="center"/>
          </w:tcPr>
          <w:p w:rsidR="00CE6D4D" w:rsidRPr="007270B3" w:rsidRDefault="00CE6D4D" w:rsidP="003C618B">
            <w:pPr>
              <w:jc w:val="center"/>
              <w:rPr>
                <w:b/>
                <w:bCs/>
                <w:sz w:val="20"/>
              </w:rPr>
            </w:pPr>
            <w:r w:rsidRPr="007270B3">
              <w:rPr>
                <w:b/>
                <w:bCs/>
                <w:sz w:val="20"/>
              </w:rPr>
              <w:t>Pomoćni i ostalo</w:t>
            </w:r>
          </w:p>
        </w:tc>
        <w:tc>
          <w:tcPr>
            <w:tcW w:w="2093" w:type="dxa"/>
            <w:shd w:val="clear" w:color="auto" w:fill="BFBFBF"/>
            <w:vAlign w:val="center"/>
          </w:tcPr>
          <w:p w:rsidR="00CE6D4D" w:rsidRPr="00951BF0" w:rsidRDefault="00CE6D4D" w:rsidP="003C618B">
            <w:pPr>
              <w:jc w:val="center"/>
              <w:rPr>
                <w:b/>
                <w:bCs/>
                <w:sz w:val="20"/>
              </w:rPr>
            </w:pPr>
            <w:r w:rsidRPr="00951BF0">
              <w:rPr>
                <w:b/>
                <w:bCs/>
                <w:sz w:val="20"/>
              </w:rPr>
              <w:t xml:space="preserve">Legalizovano </w:t>
            </w:r>
          </w:p>
        </w:tc>
      </w:tr>
      <w:tr w:rsidR="00CE6D4D" w:rsidRPr="007270B3" w:rsidTr="00033439">
        <w:trPr>
          <w:trHeight w:val="907"/>
        </w:trPr>
        <w:tc>
          <w:tcPr>
            <w:tcW w:w="0" w:type="auto"/>
            <w:shd w:val="clear" w:color="auto" w:fill="auto"/>
            <w:vAlign w:val="center"/>
            <w:hideMark/>
          </w:tcPr>
          <w:p w:rsidR="00CE6D4D" w:rsidRPr="007270B3" w:rsidRDefault="00CE6D4D" w:rsidP="003C618B">
            <w:pPr>
              <w:jc w:val="center"/>
              <w:rPr>
                <w:b/>
                <w:bCs/>
                <w:sz w:val="20"/>
              </w:rPr>
            </w:pPr>
            <w:r w:rsidRPr="007270B3">
              <w:rPr>
                <w:b/>
                <w:bCs/>
                <w:sz w:val="20"/>
              </w:rPr>
              <w:t>I</w:t>
            </w:r>
          </w:p>
        </w:tc>
        <w:tc>
          <w:tcPr>
            <w:tcW w:w="0" w:type="auto"/>
            <w:shd w:val="clear" w:color="auto" w:fill="auto"/>
            <w:vAlign w:val="center"/>
            <w:hideMark/>
          </w:tcPr>
          <w:p w:rsidR="00CE6D4D" w:rsidRPr="007270B3" w:rsidRDefault="00CE6D4D" w:rsidP="003C618B">
            <w:pPr>
              <w:jc w:val="center"/>
              <w:rPr>
                <w:b/>
                <w:bCs/>
                <w:sz w:val="20"/>
              </w:rPr>
            </w:pPr>
            <w:r w:rsidRPr="007270B3">
              <w:rPr>
                <w:b/>
                <w:bCs/>
                <w:sz w:val="20"/>
              </w:rPr>
              <w:t>PROSTORNI URBANISTIČKI PLAN TIVTA DO 2020.godine</w:t>
            </w:r>
          </w:p>
        </w:tc>
        <w:tc>
          <w:tcPr>
            <w:tcW w:w="0" w:type="auto"/>
            <w:shd w:val="clear" w:color="auto" w:fill="auto"/>
            <w:vAlign w:val="center"/>
          </w:tcPr>
          <w:p w:rsidR="00CE6D4D" w:rsidRPr="007270B3" w:rsidRDefault="00CE6D4D" w:rsidP="003C618B">
            <w:pPr>
              <w:jc w:val="center"/>
              <w:rPr>
                <w:b/>
                <w:sz w:val="20"/>
                <w:szCs w:val="28"/>
                <w:lang w:val="da-DK"/>
              </w:rPr>
            </w:pPr>
            <w:r w:rsidRPr="007270B3">
              <w:rPr>
                <w:b/>
                <w:sz w:val="20"/>
                <w:szCs w:val="28"/>
                <w:lang w:val="da-DK"/>
              </w:rPr>
              <w:t>183</w:t>
            </w:r>
          </w:p>
        </w:tc>
        <w:tc>
          <w:tcPr>
            <w:tcW w:w="0" w:type="auto"/>
            <w:shd w:val="clear" w:color="auto" w:fill="auto"/>
            <w:vAlign w:val="center"/>
          </w:tcPr>
          <w:p w:rsidR="00CE6D4D" w:rsidRPr="007270B3" w:rsidRDefault="00CE6D4D" w:rsidP="003C618B">
            <w:pPr>
              <w:jc w:val="center"/>
              <w:rPr>
                <w:sz w:val="20"/>
              </w:rPr>
            </w:pPr>
            <w:r>
              <w:rPr>
                <w:sz w:val="20"/>
              </w:rPr>
              <w:t>157</w:t>
            </w:r>
          </w:p>
        </w:tc>
        <w:tc>
          <w:tcPr>
            <w:tcW w:w="0" w:type="auto"/>
            <w:shd w:val="clear" w:color="auto" w:fill="auto"/>
            <w:vAlign w:val="center"/>
          </w:tcPr>
          <w:p w:rsidR="00CE6D4D" w:rsidRPr="007270B3" w:rsidRDefault="00CE6D4D" w:rsidP="003C618B">
            <w:pPr>
              <w:jc w:val="center"/>
              <w:rPr>
                <w:sz w:val="20"/>
              </w:rPr>
            </w:pPr>
            <w:r>
              <w:rPr>
                <w:sz w:val="20"/>
              </w:rPr>
              <w:t>8</w:t>
            </w:r>
          </w:p>
        </w:tc>
        <w:tc>
          <w:tcPr>
            <w:tcW w:w="0" w:type="auto"/>
            <w:vAlign w:val="center"/>
          </w:tcPr>
          <w:p w:rsidR="00CE6D4D" w:rsidRPr="007270B3" w:rsidRDefault="00CE6D4D" w:rsidP="003C618B">
            <w:pPr>
              <w:jc w:val="center"/>
              <w:rPr>
                <w:sz w:val="20"/>
              </w:rPr>
            </w:pPr>
            <w:r>
              <w:rPr>
                <w:sz w:val="20"/>
              </w:rPr>
              <w:t>18</w:t>
            </w:r>
          </w:p>
        </w:tc>
        <w:tc>
          <w:tcPr>
            <w:tcW w:w="2093" w:type="dxa"/>
            <w:vAlign w:val="center"/>
          </w:tcPr>
          <w:p w:rsidR="00CE6D4D" w:rsidRPr="00951BF0" w:rsidRDefault="00CE6D4D" w:rsidP="003C618B">
            <w:pPr>
              <w:jc w:val="center"/>
              <w:rPr>
                <w:b/>
                <w:sz w:val="20"/>
              </w:rPr>
            </w:pPr>
            <w:r w:rsidRPr="00951BF0">
              <w:rPr>
                <w:b/>
                <w:sz w:val="20"/>
              </w:rPr>
              <w:t>4</w:t>
            </w:r>
          </w:p>
        </w:tc>
      </w:tr>
      <w:tr w:rsidR="00CE6D4D" w:rsidRPr="007270B3" w:rsidTr="00033439">
        <w:trPr>
          <w:trHeight w:val="446"/>
        </w:trPr>
        <w:tc>
          <w:tcPr>
            <w:tcW w:w="10456" w:type="dxa"/>
            <w:gridSpan w:val="7"/>
            <w:shd w:val="clear" w:color="auto" w:fill="D9D9D9"/>
            <w:vAlign w:val="center"/>
            <w:hideMark/>
          </w:tcPr>
          <w:p w:rsidR="00CE6D4D" w:rsidRPr="00951BF0" w:rsidRDefault="00CE6D4D" w:rsidP="003C618B">
            <w:pPr>
              <w:jc w:val="center"/>
              <w:rPr>
                <w:b/>
                <w:bCs/>
                <w:sz w:val="20"/>
              </w:rPr>
            </w:pPr>
            <w:r w:rsidRPr="00951BF0">
              <w:rPr>
                <w:b/>
                <w:bCs/>
                <w:sz w:val="20"/>
              </w:rPr>
              <w:t>II DETALJNI URBANISTIČKI PLANOVI</w:t>
            </w:r>
          </w:p>
        </w:tc>
      </w:tr>
      <w:tr w:rsidR="00CE6D4D" w:rsidRPr="007270B3" w:rsidTr="00033439">
        <w:trPr>
          <w:trHeight w:val="454"/>
        </w:trPr>
        <w:tc>
          <w:tcPr>
            <w:tcW w:w="0" w:type="auto"/>
            <w:shd w:val="clear" w:color="auto" w:fill="auto"/>
            <w:vAlign w:val="center"/>
            <w:hideMark/>
          </w:tcPr>
          <w:p w:rsidR="00CE6D4D" w:rsidRPr="007270B3" w:rsidRDefault="00CE6D4D" w:rsidP="003C618B">
            <w:pPr>
              <w:jc w:val="center"/>
              <w:rPr>
                <w:b/>
                <w:sz w:val="20"/>
              </w:rPr>
            </w:pPr>
            <w:r w:rsidRPr="007270B3">
              <w:rPr>
                <w:b/>
                <w:sz w:val="20"/>
              </w:rPr>
              <w:t>1</w:t>
            </w:r>
          </w:p>
        </w:tc>
        <w:tc>
          <w:tcPr>
            <w:tcW w:w="0" w:type="auto"/>
            <w:shd w:val="clear" w:color="auto" w:fill="auto"/>
            <w:vAlign w:val="center"/>
          </w:tcPr>
          <w:p w:rsidR="00CE6D4D" w:rsidRPr="007270B3" w:rsidRDefault="00CE6D4D" w:rsidP="003C618B">
            <w:pPr>
              <w:jc w:val="center"/>
              <w:rPr>
                <w:b/>
                <w:bCs/>
                <w:sz w:val="20"/>
                <w:lang w:val="da-DK"/>
              </w:rPr>
            </w:pPr>
            <w:r w:rsidRPr="007270B3">
              <w:rPr>
                <w:b/>
                <w:bCs/>
                <w:sz w:val="20"/>
                <w:lang w:val="da-DK"/>
              </w:rPr>
              <w:t>IZMJENE I DOPUNE DUP-a KRAŠIĆI-za područje naselja „Maslinjak“</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10</w:t>
            </w:r>
          </w:p>
        </w:tc>
        <w:tc>
          <w:tcPr>
            <w:tcW w:w="0" w:type="auto"/>
            <w:shd w:val="clear" w:color="auto" w:fill="auto"/>
            <w:vAlign w:val="center"/>
          </w:tcPr>
          <w:p w:rsidR="00CE6D4D" w:rsidRPr="007A50BF" w:rsidRDefault="00CE6D4D" w:rsidP="003C618B">
            <w:pPr>
              <w:jc w:val="center"/>
              <w:rPr>
                <w:sz w:val="20"/>
              </w:rPr>
            </w:pPr>
            <w:r w:rsidRPr="007A50BF">
              <w:rPr>
                <w:sz w:val="20"/>
              </w:rPr>
              <w:t>10</w:t>
            </w:r>
          </w:p>
        </w:tc>
        <w:tc>
          <w:tcPr>
            <w:tcW w:w="0" w:type="auto"/>
            <w:shd w:val="clear" w:color="auto" w:fill="auto"/>
            <w:vAlign w:val="center"/>
          </w:tcPr>
          <w:p w:rsidR="00CE6D4D" w:rsidRPr="007A50BF" w:rsidRDefault="00CE6D4D" w:rsidP="003C618B">
            <w:pPr>
              <w:jc w:val="center"/>
              <w:rPr>
                <w:sz w:val="20"/>
              </w:rPr>
            </w:pPr>
            <w:r w:rsidRPr="007A50BF">
              <w:rPr>
                <w:sz w:val="20"/>
              </w:rPr>
              <w:t>0</w:t>
            </w:r>
          </w:p>
        </w:tc>
        <w:tc>
          <w:tcPr>
            <w:tcW w:w="0" w:type="auto"/>
            <w:vAlign w:val="center"/>
          </w:tcPr>
          <w:p w:rsidR="00CE6D4D" w:rsidRPr="007A50BF" w:rsidRDefault="00CE6D4D" w:rsidP="003C618B">
            <w:pPr>
              <w:jc w:val="center"/>
              <w:rPr>
                <w:sz w:val="20"/>
              </w:rPr>
            </w:pPr>
            <w:r w:rsidRPr="007A50BF">
              <w:rPr>
                <w:sz w:val="20"/>
              </w:rPr>
              <w:t>0</w:t>
            </w:r>
          </w:p>
        </w:tc>
        <w:tc>
          <w:tcPr>
            <w:tcW w:w="2093" w:type="dxa"/>
            <w:vAlign w:val="center"/>
          </w:tcPr>
          <w:p w:rsidR="00CE6D4D" w:rsidRPr="00951BF0" w:rsidRDefault="00CE6D4D" w:rsidP="003C618B">
            <w:pPr>
              <w:jc w:val="center"/>
              <w:rPr>
                <w:b/>
                <w:sz w:val="20"/>
              </w:rPr>
            </w:pPr>
            <w:r w:rsidRPr="00951BF0">
              <w:rPr>
                <w:b/>
                <w:sz w:val="20"/>
              </w:rPr>
              <w:t>0</w:t>
            </w:r>
          </w:p>
        </w:tc>
      </w:tr>
      <w:tr w:rsidR="00CE6D4D" w:rsidRPr="007270B3" w:rsidTr="00033439">
        <w:trPr>
          <w:trHeight w:val="454"/>
        </w:trPr>
        <w:tc>
          <w:tcPr>
            <w:tcW w:w="0" w:type="auto"/>
            <w:shd w:val="clear" w:color="auto" w:fill="auto"/>
            <w:vAlign w:val="center"/>
            <w:hideMark/>
          </w:tcPr>
          <w:p w:rsidR="00CE6D4D" w:rsidRPr="007270B3" w:rsidRDefault="00CE6D4D" w:rsidP="003C618B">
            <w:pPr>
              <w:jc w:val="center"/>
              <w:rPr>
                <w:b/>
                <w:sz w:val="20"/>
              </w:rPr>
            </w:pPr>
            <w:r w:rsidRPr="007270B3">
              <w:rPr>
                <w:b/>
                <w:sz w:val="20"/>
              </w:rPr>
              <w:t>2</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TIVAT CENTAR</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64</w:t>
            </w:r>
          </w:p>
        </w:tc>
        <w:tc>
          <w:tcPr>
            <w:tcW w:w="0" w:type="auto"/>
            <w:shd w:val="clear" w:color="auto" w:fill="auto"/>
            <w:vAlign w:val="center"/>
          </w:tcPr>
          <w:p w:rsidR="00CE6D4D" w:rsidRPr="007A50BF" w:rsidRDefault="00CE6D4D" w:rsidP="003C618B">
            <w:pPr>
              <w:jc w:val="center"/>
              <w:rPr>
                <w:sz w:val="20"/>
              </w:rPr>
            </w:pPr>
            <w:r>
              <w:rPr>
                <w:sz w:val="20"/>
              </w:rPr>
              <w:t>34</w:t>
            </w:r>
          </w:p>
        </w:tc>
        <w:tc>
          <w:tcPr>
            <w:tcW w:w="0" w:type="auto"/>
            <w:shd w:val="clear" w:color="auto" w:fill="auto"/>
            <w:vAlign w:val="center"/>
          </w:tcPr>
          <w:p w:rsidR="00CE6D4D" w:rsidRPr="007A50BF" w:rsidRDefault="00CE6D4D" w:rsidP="003C618B">
            <w:pPr>
              <w:jc w:val="center"/>
              <w:rPr>
                <w:sz w:val="20"/>
              </w:rPr>
            </w:pPr>
            <w:r>
              <w:rPr>
                <w:sz w:val="20"/>
              </w:rPr>
              <w:t>14</w:t>
            </w:r>
          </w:p>
        </w:tc>
        <w:tc>
          <w:tcPr>
            <w:tcW w:w="0" w:type="auto"/>
            <w:vAlign w:val="center"/>
          </w:tcPr>
          <w:p w:rsidR="00CE6D4D" w:rsidRPr="007A50BF" w:rsidRDefault="00CE6D4D" w:rsidP="003C618B">
            <w:pPr>
              <w:jc w:val="center"/>
              <w:rPr>
                <w:sz w:val="20"/>
              </w:rPr>
            </w:pPr>
            <w:r>
              <w:rPr>
                <w:sz w:val="20"/>
              </w:rPr>
              <w:t>16</w:t>
            </w:r>
          </w:p>
        </w:tc>
        <w:tc>
          <w:tcPr>
            <w:tcW w:w="2093" w:type="dxa"/>
            <w:vAlign w:val="center"/>
          </w:tcPr>
          <w:p w:rsidR="00CE6D4D" w:rsidRPr="00951BF0" w:rsidRDefault="00CE6D4D" w:rsidP="003C618B">
            <w:pPr>
              <w:jc w:val="center"/>
              <w:rPr>
                <w:b/>
                <w:sz w:val="20"/>
              </w:rPr>
            </w:pPr>
            <w:r w:rsidRPr="00951BF0">
              <w:rPr>
                <w:b/>
                <w:sz w:val="20"/>
              </w:rPr>
              <w:t>1</w:t>
            </w:r>
          </w:p>
        </w:tc>
      </w:tr>
      <w:tr w:rsidR="00CE6D4D" w:rsidRPr="007270B3" w:rsidTr="00033439">
        <w:trPr>
          <w:trHeight w:val="454"/>
        </w:trPr>
        <w:tc>
          <w:tcPr>
            <w:tcW w:w="0" w:type="auto"/>
            <w:shd w:val="clear" w:color="auto" w:fill="auto"/>
            <w:vAlign w:val="center"/>
          </w:tcPr>
          <w:p w:rsidR="00CE6D4D" w:rsidRPr="007270B3" w:rsidRDefault="00CE6D4D" w:rsidP="003C618B">
            <w:pPr>
              <w:jc w:val="center"/>
              <w:rPr>
                <w:b/>
                <w:sz w:val="20"/>
              </w:rPr>
            </w:pPr>
            <w:r w:rsidRPr="007270B3">
              <w:rPr>
                <w:b/>
                <w:sz w:val="20"/>
              </w:rPr>
              <w:t>3</w:t>
            </w:r>
          </w:p>
        </w:tc>
        <w:tc>
          <w:tcPr>
            <w:tcW w:w="0" w:type="auto"/>
            <w:shd w:val="clear" w:color="auto" w:fill="auto"/>
            <w:vAlign w:val="center"/>
          </w:tcPr>
          <w:p w:rsidR="00CE6D4D" w:rsidRPr="007270B3" w:rsidRDefault="00CE6D4D" w:rsidP="003C618B">
            <w:pPr>
              <w:jc w:val="center"/>
              <w:rPr>
                <w:b/>
                <w:bCs/>
                <w:sz w:val="20"/>
              </w:rPr>
            </w:pPr>
            <w:r>
              <w:rPr>
                <w:b/>
                <w:bCs/>
                <w:sz w:val="20"/>
              </w:rPr>
              <w:t>DUP ĐURAŠEVIĆI</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20</w:t>
            </w:r>
          </w:p>
        </w:tc>
        <w:tc>
          <w:tcPr>
            <w:tcW w:w="0" w:type="auto"/>
            <w:shd w:val="clear" w:color="auto" w:fill="auto"/>
            <w:vAlign w:val="center"/>
          </w:tcPr>
          <w:p w:rsidR="00CE6D4D" w:rsidRPr="007A50BF" w:rsidRDefault="00CE6D4D" w:rsidP="003C618B">
            <w:pPr>
              <w:jc w:val="center"/>
              <w:rPr>
                <w:sz w:val="20"/>
              </w:rPr>
            </w:pPr>
            <w:r>
              <w:rPr>
                <w:sz w:val="20"/>
              </w:rPr>
              <w:t>13</w:t>
            </w:r>
          </w:p>
        </w:tc>
        <w:tc>
          <w:tcPr>
            <w:tcW w:w="0" w:type="auto"/>
            <w:shd w:val="clear" w:color="auto" w:fill="auto"/>
            <w:vAlign w:val="center"/>
          </w:tcPr>
          <w:p w:rsidR="00CE6D4D" w:rsidRPr="007A50BF" w:rsidRDefault="00CE6D4D" w:rsidP="003C618B">
            <w:pPr>
              <w:jc w:val="center"/>
              <w:rPr>
                <w:sz w:val="20"/>
              </w:rPr>
            </w:pPr>
            <w:r>
              <w:rPr>
                <w:sz w:val="20"/>
              </w:rPr>
              <w:t>1</w:t>
            </w:r>
          </w:p>
        </w:tc>
        <w:tc>
          <w:tcPr>
            <w:tcW w:w="0" w:type="auto"/>
            <w:vAlign w:val="center"/>
          </w:tcPr>
          <w:p w:rsidR="00CE6D4D" w:rsidRPr="007A50BF" w:rsidRDefault="00CE6D4D" w:rsidP="003C618B">
            <w:pPr>
              <w:jc w:val="center"/>
              <w:rPr>
                <w:sz w:val="20"/>
              </w:rPr>
            </w:pPr>
            <w:r>
              <w:rPr>
                <w:sz w:val="20"/>
              </w:rPr>
              <w:t>6</w:t>
            </w:r>
          </w:p>
        </w:tc>
        <w:tc>
          <w:tcPr>
            <w:tcW w:w="2093" w:type="dxa"/>
            <w:vAlign w:val="center"/>
          </w:tcPr>
          <w:p w:rsidR="00CE6D4D" w:rsidRPr="00951BF0" w:rsidRDefault="00CE6D4D" w:rsidP="003C618B">
            <w:pPr>
              <w:jc w:val="center"/>
              <w:rPr>
                <w:b/>
                <w:sz w:val="20"/>
              </w:rPr>
            </w:pPr>
            <w:r w:rsidRPr="00951BF0">
              <w:rPr>
                <w:b/>
                <w:sz w:val="20"/>
              </w:rPr>
              <w:t>1</w:t>
            </w:r>
          </w:p>
        </w:tc>
      </w:tr>
      <w:tr w:rsidR="00CE6D4D" w:rsidRPr="007270B3" w:rsidTr="00033439">
        <w:trPr>
          <w:trHeight w:val="454"/>
        </w:trPr>
        <w:tc>
          <w:tcPr>
            <w:tcW w:w="0" w:type="auto"/>
            <w:shd w:val="clear" w:color="auto" w:fill="auto"/>
            <w:vAlign w:val="center"/>
          </w:tcPr>
          <w:p w:rsidR="00CE6D4D" w:rsidRPr="007270B3" w:rsidRDefault="00CE6D4D" w:rsidP="003C618B">
            <w:pPr>
              <w:jc w:val="center"/>
              <w:rPr>
                <w:b/>
                <w:sz w:val="20"/>
              </w:rPr>
            </w:pPr>
            <w:r w:rsidRPr="007270B3">
              <w:rPr>
                <w:b/>
                <w:sz w:val="20"/>
              </w:rPr>
              <w:t>4</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GRADIOŠNICA</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254</w:t>
            </w:r>
          </w:p>
        </w:tc>
        <w:tc>
          <w:tcPr>
            <w:tcW w:w="0" w:type="auto"/>
            <w:shd w:val="clear" w:color="auto" w:fill="auto"/>
            <w:vAlign w:val="center"/>
          </w:tcPr>
          <w:p w:rsidR="00CE6D4D" w:rsidRPr="007A50BF" w:rsidRDefault="00CE6D4D" w:rsidP="003C618B">
            <w:pPr>
              <w:jc w:val="center"/>
              <w:rPr>
                <w:sz w:val="20"/>
              </w:rPr>
            </w:pPr>
            <w:r>
              <w:rPr>
                <w:sz w:val="20"/>
              </w:rPr>
              <w:t>234</w:t>
            </w:r>
          </w:p>
        </w:tc>
        <w:tc>
          <w:tcPr>
            <w:tcW w:w="0" w:type="auto"/>
            <w:shd w:val="clear" w:color="auto" w:fill="auto"/>
            <w:vAlign w:val="center"/>
          </w:tcPr>
          <w:p w:rsidR="00CE6D4D" w:rsidRPr="007A50BF" w:rsidRDefault="00CE6D4D" w:rsidP="003C618B">
            <w:pPr>
              <w:jc w:val="center"/>
              <w:rPr>
                <w:sz w:val="20"/>
              </w:rPr>
            </w:pPr>
            <w:r>
              <w:rPr>
                <w:sz w:val="20"/>
              </w:rPr>
              <w:t>3</w:t>
            </w:r>
          </w:p>
        </w:tc>
        <w:tc>
          <w:tcPr>
            <w:tcW w:w="0" w:type="auto"/>
            <w:vAlign w:val="center"/>
          </w:tcPr>
          <w:p w:rsidR="00CE6D4D" w:rsidRPr="007A50BF" w:rsidRDefault="00CE6D4D" w:rsidP="003C618B">
            <w:pPr>
              <w:jc w:val="center"/>
              <w:rPr>
                <w:sz w:val="20"/>
              </w:rPr>
            </w:pPr>
            <w:r>
              <w:rPr>
                <w:sz w:val="20"/>
              </w:rPr>
              <w:t>17</w:t>
            </w:r>
          </w:p>
        </w:tc>
        <w:tc>
          <w:tcPr>
            <w:tcW w:w="2093" w:type="dxa"/>
            <w:vAlign w:val="center"/>
          </w:tcPr>
          <w:p w:rsidR="00CE6D4D" w:rsidRPr="00951BF0" w:rsidRDefault="00CE6D4D" w:rsidP="003C618B">
            <w:pPr>
              <w:jc w:val="center"/>
              <w:rPr>
                <w:b/>
                <w:sz w:val="20"/>
              </w:rPr>
            </w:pPr>
            <w:r w:rsidRPr="00951BF0">
              <w:rPr>
                <w:b/>
                <w:sz w:val="20"/>
              </w:rPr>
              <w:t>3</w:t>
            </w:r>
          </w:p>
        </w:tc>
      </w:tr>
      <w:tr w:rsidR="00CE6D4D" w:rsidRPr="007270B3" w:rsidTr="00033439">
        <w:trPr>
          <w:trHeight w:val="454"/>
        </w:trPr>
        <w:tc>
          <w:tcPr>
            <w:tcW w:w="0" w:type="auto"/>
            <w:shd w:val="clear" w:color="auto" w:fill="auto"/>
            <w:vAlign w:val="center"/>
          </w:tcPr>
          <w:p w:rsidR="00CE6D4D" w:rsidRPr="007270B3" w:rsidRDefault="00CE6D4D" w:rsidP="003C618B">
            <w:pPr>
              <w:jc w:val="center"/>
              <w:rPr>
                <w:b/>
                <w:sz w:val="20"/>
              </w:rPr>
            </w:pPr>
            <w:r w:rsidRPr="007270B3">
              <w:rPr>
                <w:b/>
                <w:sz w:val="20"/>
              </w:rPr>
              <w:t>5</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RADOVIĆI</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90</w:t>
            </w:r>
          </w:p>
        </w:tc>
        <w:tc>
          <w:tcPr>
            <w:tcW w:w="0" w:type="auto"/>
            <w:shd w:val="clear" w:color="auto" w:fill="auto"/>
            <w:vAlign w:val="center"/>
          </w:tcPr>
          <w:p w:rsidR="00CE6D4D" w:rsidRPr="007A50BF" w:rsidRDefault="00CE6D4D" w:rsidP="003C618B">
            <w:pPr>
              <w:jc w:val="center"/>
              <w:rPr>
                <w:sz w:val="20"/>
              </w:rPr>
            </w:pPr>
            <w:r>
              <w:rPr>
                <w:sz w:val="20"/>
              </w:rPr>
              <w:t>71</w:t>
            </w:r>
          </w:p>
        </w:tc>
        <w:tc>
          <w:tcPr>
            <w:tcW w:w="0" w:type="auto"/>
            <w:shd w:val="clear" w:color="auto" w:fill="auto"/>
            <w:vAlign w:val="center"/>
          </w:tcPr>
          <w:p w:rsidR="00CE6D4D" w:rsidRPr="007A50BF" w:rsidRDefault="00CE6D4D" w:rsidP="003C618B">
            <w:pPr>
              <w:jc w:val="center"/>
              <w:rPr>
                <w:sz w:val="20"/>
              </w:rPr>
            </w:pPr>
            <w:r>
              <w:rPr>
                <w:sz w:val="20"/>
              </w:rPr>
              <w:t>3</w:t>
            </w:r>
          </w:p>
        </w:tc>
        <w:tc>
          <w:tcPr>
            <w:tcW w:w="0" w:type="auto"/>
            <w:vAlign w:val="center"/>
          </w:tcPr>
          <w:p w:rsidR="00CE6D4D" w:rsidRPr="007A50BF" w:rsidRDefault="00CE6D4D" w:rsidP="003C618B">
            <w:pPr>
              <w:jc w:val="center"/>
              <w:rPr>
                <w:sz w:val="20"/>
                <w:lang w:val="da-DK"/>
              </w:rPr>
            </w:pPr>
            <w:r>
              <w:rPr>
                <w:sz w:val="20"/>
                <w:lang w:val="da-DK"/>
              </w:rPr>
              <w:t>16</w:t>
            </w:r>
          </w:p>
        </w:tc>
        <w:tc>
          <w:tcPr>
            <w:tcW w:w="2093" w:type="dxa"/>
            <w:vAlign w:val="center"/>
          </w:tcPr>
          <w:p w:rsidR="00CE6D4D" w:rsidRPr="00951BF0" w:rsidRDefault="00CE6D4D" w:rsidP="003C618B">
            <w:pPr>
              <w:jc w:val="center"/>
              <w:rPr>
                <w:b/>
                <w:sz w:val="20"/>
                <w:lang w:val="da-DK"/>
              </w:rPr>
            </w:pPr>
            <w:r w:rsidRPr="00951BF0">
              <w:rPr>
                <w:b/>
                <w:sz w:val="20"/>
                <w:lang w:val="da-DK"/>
              </w:rPr>
              <w:t>1</w:t>
            </w:r>
          </w:p>
        </w:tc>
      </w:tr>
      <w:tr w:rsidR="00CE6D4D" w:rsidRPr="007270B3" w:rsidTr="00033439">
        <w:trPr>
          <w:trHeight w:val="454"/>
        </w:trPr>
        <w:tc>
          <w:tcPr>
            <w:tcW w:w="0" w:type="auto"/>
            <w:shd w:val="clear" w:color="auto" w:fill="auto"/>
            <w:vAlign w:val="center"/>
            <w:hideMark/>
          </w:tcPr>
          <w:p w:rsidR="00CE6D4D" w:rsidRPr="007270B3" w:rsidRDefault="00CE6D4D" w:rsidP="003C618B">
            <w:pPr>
              <w:jc w:val="center"/>
              <w:rPr>
                <w:b/>
                <w:sz w:val="20"/>
              </w:rPr>
            </w:pPr>
            <w:r w:rsidRPr="007270B3">
              <w:rPr>
                <w:b/>
                <w:sz w:val="20"/>
              </w:rPr>
              <w:t>6</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IZMJENE I DOPUNE DUP GOLF I DONJI RADOVIĆI ZAPAD</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0</w:t>
            </w:r>
          </w:p>
        </w:tc>
        <w:tc>
          <w:tcPr>
            <w:tcW w:w="0" w:type="auto"/>
            <w:shd w:val="clear" w:color="auto" w:fill="auto"/>
            <w:vAlign w:val="center"/>
          </w:tcPr>
          <w:p w:rsidR="00CE6D4D" w:rsidRPr="007A50BF" w:rsidRDefault="00CE6D4D" w:rsidP="003C618B">
            <w:pPr>
              <w:jc w:val="center"/>
              <w:rPr>
                <w:sz w:val="20"/>
              </w:rPr>
            </w:pPr>
            <w:r>
              <w:rPr>
                <w:sz w:val="20"/>
              </w:rPr>
              <w:t>0</w:t>
            </w:r>
          </w:p>
        </w:tc>
        <w:tc>
          <w:tcPr>
            <w:tcW w:w="0" w:type="auto"/>
            <w:shd w:val="clear" w:color="auto" w:fill="auto"/>
            <w:vAlign w:val="center"/>
          </w:tcPr>
          <w:p w:rsidR="00CE6D4D" w:rsidRPr="007A50BF" w:rsidRDefault="00CE6D4D" w:rsidP="003C618B">
            <w:pPr>
              <w:jc w:val="center"/>
              <w:rPr>
                <w:sz w:val="20"/>
              </w:rPr>
            </w:pPr>
            <w:r>
              <w:rPr>
                <w:sz w:val="20"/>
              </w:rPr>
              <w:t>0</w:t>
            </w:r>
          </w:p>
        </w:tc>
        <w:tc>
          <w:tcPr>
            <w:tcW w:w="0" w:type="auto"/>
            <w:vAlign w:val="center"/>
          </w:tcPr>
          <w:p w:rsidR="00CE6D4D" w:rsidRPr="007A50BF" w:rsidRDefault="00CE6D4D" w:rsidP="003C618B">
            <w:pPr>
              <w:jc w:val="center"/>
              <w:rPr>
                <w:sz w:val="20"/>
              </w:rPr>
            </w:pPr>
            <w:r>
              <w:rPr>
                <w:sz w:val="20"/>
              </w:rPr>
              <w:t>0</w:t>
            </w:r>
          </w:p>
        </w:tc>
        <w:tc>
          <w:tcPr>
            <w:tcW w:w="2093" w:type="dxa"/>
            <w:vAlign w:val="center"/>
          </w:tcPr>
          <w:p w:rsidR="00CE6D4D" w:rsidRPr="00951BF0" w:rsidRDefault="00CE6D4D" w:rsidP="003C618B">
            <w:pPr>
              <w:jc w:val="center"/>
              <w:rPr>
                <w:b/>
                <w:sz w:val="20"/>
              </w:rPr>
            </w:pPr>
            <w:r w:rsidRPr="00951BF0">
              <w:rPr>
                <w:b/>
                <w:sz w:val="20"/>
              </w:rPr>
              <w:t>0</w:t>
            </w:r>
          </w:p>
        </w:tc>
      </w:tr>
      <w:tr w:rsidR="00CE6D4D" w:rsidRPr="007270B3" w:rsidTr="00033439">
        <w:trPr>
          <w:trHeight w:val="454"/>
        </w:trPr>
        <w:tc>
          <w:tcPr>
            <w:tcW w:w="0" w:type="auto"/>
            <w:shd w:val="clear" w:color="auto" w:fill="auto"/>
            <w:vAlign w:val="center"/>
            <w:hideMark/>
          </w:tcPr>
          <w:p w:rsidR="00CE6D4D" w:rsidRPr="007270B3" w:rsidRDefault="00CE6D4D" w:rsidP="003C618B">
            <w:pPr>
              <w:jc w:val="center"/>
              <w:rPr>
                <w:b/>
                <w:sz w:val="20"/>
              </w:rPr>
            </w:pPr>
            <w:r w:rsidRPr="007270B3">
              <w:rPr>
                <w:b/>
                <w:sz w:val="20"/>
              </w:rPr>
              <w:t>7</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IZMJENE I DOPUNE DUP DONJI RADOVIĆI CENTAR</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0</w:t>
            </w:r>
          </w:p>
        </w:tc>
        <w:tc>
          <w:tcPr>
            <w:tcW w:w="0" w:type="auto"/>
            <w:shd w:val="clear" w:color="auto" w:fill="auto"/>
            <w:vAlign w:val="center"/>
          </w:tcPr>
          <w:p w:rsidR="00CE6D4D" w:rsidRPr="003D2837" w:rsidRDefault="00CE6D4D" w:rsidP="003C618B">
            <w:pPr>
              <w:jc w:val="center"/>
              <w:rPr>
                <w:sz w:val="20"/>
              </w:rPr>
            </w:pPr>
            <w:r w:rsidRPr="003D2837">
              <w:rPr>
                <w:sz w:val="20"/>
              </w:rPr>
              <w:t>0</w:t>
            </w:r>
          </w:p>
        </w:tc>
        <w:tc>
          <w:tcPr>
            <w:tcW w:w="0" w:type="auto"/>
            <w:shd w:val="clear" w:color="auto" w:fill="auto"/>
            <w:vAlign w:val="center"/>
          </w:tcPr>
          <w:p w:rsidR="00CE6D4D" w:rsidRPr="003D2837" w:rsidRDefault="00CE6D4D" w:rsidP="003C618B">
            <w:pPr>
              <w:jc w:val="center"/>
              <w:rPr>
                <w:sz w:val="20"/>
              </w:rPr>
            </w:pPr>
            <w:r w:rsidRPr="003D2837">
              <w:rPr>
                <w:sz w:val="20"/>
              </w:rPr>
              <w:t>0</w:t>
            </w:r>
          </w:p>
        </w:tc>
        <w:tc>
          <w:tcPr>
            <w:tcW w:w="0" w:type="auto"/>
            <w:vAlign w:val="center"/>
          </w:tcPr>
          <w:p w:rsidR="00CE6D4D" w:rsidRPr="003D2837" w:rsidRDefault="00CE6D4D" w:rsidP="003C618B">
            <w:pPr>
              <w:jc w:val="center"/>
              <w:rPr>
                <w:sz w:val="20"/>
              </w:rPr>
            </w:pPr>
            <w:r w:rsidRPr="003D2837">
              <w:rPr>
                <w:sz w:val="20"/>
              </w:rPr>
              <w:t>0</w:t>
            </w:r>
          </w:p>
        </w:tc>
        <w:tc>
          <w:tcPr>
            <w:tcW w:w="2093" w:type="dxa"/>
            <w:vAlign w:val="center"/>
          </w:tcPr>
          <w:p w:rsidR="00CE6D4D" w:rsidRPr="00951BF0" w:rsidRDefault="00CE6D4D" w:rsidP="003C618B">
            <w:pPr>
              <w:jc w:val="center"/>
              <w:rPr>
                <w:b/>
                <w:sz w:val="20"/>
              </w:rPr>
            </w:pPr>
            <w:r w:rsidRPr="00951BF0">
              <w:rPr>
                <w:b/>
                <w:sz w:val="20"/>
              </w:rPr>
              <w:t>0</w:t>
            </w:r>
          </w:p>
        </w:tc>
      </w:tr>
      <w:tr w:rsidR="00CE6D4D" w:rsidRPr="007270B3" w:rsidTr="00033439">
        <w:trPr>
          <w:trHeight w:val="454"/>
        </w:trPr>
        <w:tc>
          <w:tcPr>
            <w:tcW w:w="0" w:type="auto"/>
            <w:shd w:val="clear" w:color="auto" w:fill="auto"/>
            <w:vAlign w:val="center"/>
            <w:hideMark/>
          </w:tcPr>
          <w:p w:rsidR="00CE6D4D" w:rsidRPr="007270B3" w:rsidRDefault="00CE6D4D" w:rsidP="003C618B">
            <w:pPr>
              <w:jc w:val="center"/>
              <w:rPr>
                <w:b/>
                <w:sz w:val="20"/>
              </w:rPr>
            </w:pPr>
            <w:r w:rsidRPr="007270B3">
              <w:rPr>
                <w:b/>
                <w:sz w:val="20"/>
              </w:rPr>
              <w:t>8</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GOŠIĆI</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47</w:t>
            </w:r>
          </w:p>
        </w:tc>
        <w:tc>
          <w:tcPr>
            <w:tcW w:w="0" w:type="auto"/>
            <w:shd w:val="clear" w:color="auto" w:fill="auto"/>
            <w:vAlign w:val="center"/>
          </w:tcPr>
          <w:p w:rsidR="00CE6D4D" w:rsidRPr="003D2837" w:rsidRDefault="00CE6D4D" w:rsidP="003C618B">
            <w:pPr>
              <w:jc w:val="center"/>
              <w:rPr>
                <w:sz w:val="20"/>
              </w:rPr>
            </w:pPr>
            <w:r w:rsidRPr="003D2837">
              <w:rPr>
                <w:sz w:val="20"/>
              </w:rPr>
              <w:t>42</w:t>
            </w:r>
          </w:p>
        </w:tc>
        <w:tc>
          <w:tcPr>
            <w:tcW w:w="0" w:type="auto"/>
            <w:shd w:val="clear" w:color="auto" w:fill="auto"/>
            <w:vAlign w:val="center"/>
          </w:tcPr>
          <w:p w:rsidR="00CE6D4D" w:rsidRPr="003D2837" w:rsidRDefault="00CE6D4D" w:rsidP="003C618B">
            <w:pPr>
              <w:jc w:val="center"/>
              <w:rPr>
                <w:sz w:val="20"/>
              </w:rPr>
            </w:pPr>
            <w:r w:rsidRPr="003D2837">
              <w:rPr>
                <w:sz w:val="20"/>
              </w:rPr>
              <w:t>1</w:t>
            </w:r>
          </w:p>
        </w:tc>
        <w:tc>
          <w:tcPr>
            <w:tcW w:w="0" w:type="auto"/>
            <w:vAlign w:val="center"/>
          </w:tcPr>
          <w:p w:rsidR="00CE6D4D" w:rsidRPr="003D2837" w:rsidRDefault="00CE6D4D" w:rsidP="003C618B">
            <w:pPr>
              <w:jc w:val="center"/>
              <w:rPr>
                <w:sz w:val="20"/>
              </w:rPr>
            </w:pPr>
            <w:r w:rsidRPr="003D2837">
              <w:rPr>
                <w:sz w:val="20"/>
              </w:rPr>
              <w:t>4</w:t>
            </w:r>
          </w:p>
        </w:tc>
        <w:tc>
          <w:tcPr>
            <w:tcW w:w="2093" w:type="dxa"/>
            <w:vAlign w:val="center"/>
          </w:tcPr>
          <w:p w:rsidR="00CE6D4D" w:rsidRPr="00951BF0" w:rsidRDefault="00CE6D4D" w:rsidP="003C618B">
            <w:pPr>
              <w:jc w:val="center"/>
              <w:rPr>
                <w:b/>
                <w:sz w:val="20"/>
              </w:rPr>
            </w:pPr>
            <w:r w:rsidRPr="00951BF0">
              <w:rPr>
                <w:b/>
                <w:sz w:val="20"/>
              </w:rPr>
              <w:t>0</w:t>
            </w:r>
          </w:p>
        </w:tc>
      </w:tr>
      <w:tr w:rsidR="00CE6D4D" w:rsidRPr="007270B3" w:rsidTr="00033439">
        <w:trPr>
          <w:trHeight w:val="454"/>
        </w:trPr>
        <w:tc>
          <w:tcPr>
            <w:tcW w:w="0" w:type="auto"/>
            <w:shd w:val="clear" w:color="auto" w:fill="auto"/>
            <w:vAlign w:val="center"/>
          </w:tcPr>
          <w:p w:rsidR="00CE6D4D" w:rsidRPr="007270B3" w:rsidRDefault="00CE6D4D" w:rsidP="003C618B">
            <w:pPr>
              <w:jc w:val="center"/>
              <w:rPr>
                <w:b/>
                <w:sz w:val="20"/>
              </w:rPr>
            </w:pPr>
            <w:r w:rsidRPr="007270B3">
              <w:rPr>
                <w:b/>
                <w:sz w:val="20"/>
              </w:rPr>
              <w:t>9</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DONJA LASTVA</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77</w:t>
            </w:r>
          </w:p>
        </w:tc>
        <w:tc>
          <w:tcPr>
            <w:tcW w:w="0" w:type="auto"/>
            <w:shd w:val="clear" w:color="auto" w:fill="auto"/>
            <w:vAlign w:val="center"/>
          </w:tcPr>
          <w:p w:rsidR="00CE6D4D" w:rsidRPr="003D2837" w:rsidRDefault="00CE6D4D" w:rsidP="003C618B">
            <w:pPr>
              <w:jc w:val="center"/>
              <w:rPr>
                <w:sz w:val="20"/>
              </w:rPr>
            </w:pPr>
            <w:r>
              <w:rPr>
                <w:sz w:val="20"/>
              </w:rPr>
              <w:t>56</w:t>
            </w:r>
          </w:p>
        </w:tc>
        <w:tc>
          <w:tcPr>
            <w:tcW w:w="0" w:type="auto"/>
            <w:shd w:val="clear" w:color="auto" w:fill="auto"/>
            <w:vAlign w:val="center"/>
          </w:tcPr>
          <w:p w:rsidR="00CE6D4D" w:rsidRPr="003D2837" w:rsidRDefault="00CE6D4D" w:rsidP="003C618B">
            <w:pPr>
              <w:jc w:val="center"/>
              <w:rPr>
                <w:sz w:val="20"/>
              </w:rPr>
            </w:pPr>
            <w:r>
              <w:rPr>
                <w:sz w:val="20"/>
              </w:rPr>
              <w:t>4</w:t>
            </w:r>
          </w:p>
        </w:tc>
        <w:tc>
          <w:tcPr>
            <w:tcW w:w="0" w:type="auto"/>
            <w:vAlign w:val="center"/>
          </w:tcPr>
          <w:p w:rsidR="00CE6D4D" w:rsidRPr="003D2837" w:rsidRDefault="00CE6D4D" w:rsidP="003C618B">
            <w:pPr>
              <w:jc w:val="center"/>
              <w:rPr>
                <w:sz w:val="20"/>
              </w:rPr>
            </w:pPr>
            <w:r>
              <w:rPr>
                <w:sz w:val="20"/>
              </w:rPr>
              <w:t>17</w:t>
            </w:r>
          </w:p>
        </w:tc>
        <w:tc>
          <w:tcPr>
            <w:tcW w:w="2093" w:type="dxa"/>
            <w:vAlign w:val="center"/>
          </w:tcPr>
          <w:p w:rsidR="00CE6D4D" w:rsidRPr="00951BF0" w:rsidRDefault="00CE6D4D" w:rsidP="003C618B">
            <w:pPr>
              <w:jc w:val="center"/>
              <w:rPr>
                <w:b/>
                <w:sz w:val="20"/>
              </w:rPr>
            </w:pPr>
            <w:r w:rsidRPr="00951BF0">
              <w:rPr>
                <w:b/>
                <w:sz w:val="20"/>
              </w:rPr>
              <w:t>1</w:t>
            </w:r>
          </w:p>
        </w:tc>
      </w:tr>
      <w:tr w:rsidR="00CE6D4D" w:rsidRPr="007270B3" w:rsidTr="00033439">
        <w:trPr>
          <w:trHeight w:val="454"/>
        </w:trPr>
        <w:tc>
          <w:tcPr>
            <w:tcW w:w="0" w:type="auto"/>
            <w:shd w:val="clear" w:color="auto" w:fill="auto"/>
            <w:vAlign w:val="center"/>
            <w:hideMark/>
          </w:tcPr>
          <w:p w:rsidR="00CE6D4D" w:rsidRPr="007270B3" w:rsidRDefault="00CE6D4D" w:rsidP="003C618B">
            <w:pPr>
              <w:jc w:val="center"/>
              <w:rPr>
                <w:b/>
                <w:sz w:val="20"/>
              </w:rPr>
            </w:pPr>
            <w:r w:rsidRPr="007270B3">
              <w:rPr>
                <w:b/>
                <w:sz w:val="20"/>
              </w:rPr>
              <w:t>10</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MRČEVAC</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214</w:t>
            </w:r>
          </w:p>
        </w:tc>
        <w:tc>
          <w:tcPr>
            <w:tcW w:w="0" w:type="auto"/>
            <w:shd w:val="clear" w:color="auto" w:fill="auto"/>
            <w:vAlign w:val="center"/>
          </w:tcPr>
          <w:p w:rsidR="00CE6D4D" w:rsidRPr="003D2837" w:rsidRDefault="00CE6D4D" w:rsidP="003C618B">
            <w:pPr>
              <w:jc w:val="center"/>
              <w:rPr>
                <w:sz w:val="20"/>
              </w:rPr>
            </w:pPr>
            <w:r>
              <w:rPr>
                <w:sz w:val="20"/>
              </w:rPr>
              <w:t>176</w:t>
            </w:r>
          </w:p>
        </w:tc>
        <w:tc>
          <w:tcPr>
            <w:tcW w:w="0" w:type="auto"/>
            <w:shd w:val="clear" w:color="auto" w:fill="auto"/>
            <w:vAlign w:val="center"/>
          </w:tcPr>
          <w:p w:rsidR="00CE6D4D" w:rsidRPr="003D2837" w:rsidRDefault="00CE6D4D" w:rsidP="003C618B">
            <w:pPr>
              <w:jc w:val="center"/>
              <w:rPr>
                <w:sz w:val="20"/>
              </w:rPr>
            </w:pPr>
            <w:r>
              <w:rPr>
                <w:sz w:val="20"/>
              </w:rPr>
              <w:t>8</w:t>
            </w:r>
          </w:p>
        </w:tc>
        <w:tc>
          <w:tcPr>
            <w:tcW w:w="0" w:type="auto"/>
            <w:vAlign w:val="center"/>
          </w:tcPr>
          <w:p w:rsidR="00CE6D4D" w:rsidRPr="003D2837" w:rsidRDefault="00CE6D4D" w:rsidP="003C618B">
            <w:pPr>
              <w:jc w:val="center"/>
              <w:rPr>
                <w:sz w:val="20"/>
              </w:rPr>
            </w:pPr>
            <w:r>
              <w:rPr>
                <w:sz w:val="20"/>
              </w:rPr>
              <w:t>30</w:t>
            </w:r>
          </w:p>
        </w:tc>
        <w:tc>
          <w:tcPr>
            <w:tcW w:w="2093" w:type="dxa"/>
            <w:vAlign w:val="center"/>
          </w:tcPr>
          <w:p w:rsidR="00CE6D4D" w:rsidRPr="00951BF0" w:rsidRDefault="00CE6D4D" w:rsidP="003C618B">
            <w:pPr>
              <w:jc w:val="center"/>
              <w:rPr>
                <w:b/>
                <w:sz w:val="20"/>
              </w:rPr>
            </w:pPr>
            <w:r w:rsidRPr="00951BF0">
              <w:rPr>
                <w:b/>
                <w:sz w:val="20"/>
              </w:rPr>
              <w:t>7</w:t>
            </w:r>
          </w:p>
        </w:tc>
      </w:tr>
      <w:tr w:rsidR="00CE6D4D" w:rsidRPr="007270B3" w:rsidTr="00033439">
        <w:trPr>
          <w:trHeight w:val="454"/>
        </w:trPr>
        <w:tc>
          <w:tcPr>
            <w:tcW w:w="0" w:type="auto"/>
            <w:shd w:val="clear" w:color="auto" w:fill="auto"/>
            <w:vAlign w:val="center"/>
            <w:hideMark/>
          </w:tcPr>
          <w:p w:rsidR="00CE6D4D" w:rsidRPr="007270B3" w:rsidRDefault="00CE6D4D" w:rsidP="003C618B">
            <w:pPr>
              <w:jc w:val="center"/>
              <w:rPr>
                <w:b/>
                <w:sz w:val="20"/>
              </w:rPr>
            </w:pPr>
            <w:r w:rsidRPr="007270B3">
              <w:rPr>
                <w:b/>
                <w:sz w:val="20"/>
              </w:rPr>
              <w:t>11</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SELJANOVO</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171</w:t>
            </w:r>
          </w:p>
        </w:tc>
        <w:tc>
          <w:tcPr>
            <w:tcW w:w="0" w:type="auto"/>
            <w:shd w:val="clear" w:color="auto" w:fill="auto"/>
            <w:vAlign w:val="center"/>
          </w:tcPr>
          <w:p w:rsidR="00CE6D4D" w:rsidRPr="003D2837" w:rsidRDefault="00CE6D4D" w:rsidP="003C618B">
            <w:pPr>
              <w:jc w:val="center"/>
              <w:rPr>
                <w:sz w:val="20"/>
              </w:rPr>
            </w:pPr>
            <w:r>
              <w:rPr>
                <w:sz w:val="20"/>
              </w:rPr>
              <w:t>142</w:t>
            </w:r>
          </w:p>
        </w:tc>
        <w:tc>
          <w:tcPr>
            <w:tcW w:w="0" w:type="auto"/>
            <w:shd w:val="clear" w:color="auto" w:fill="auto"/>
            <w:vAlign w:val="center"/>
          </w:tcPr>
          <w:p w:rsidR="00CE6D4D" w:rsidRPr="003D2837" w:rsidRDefault="00CE6D4D" w:rsidP="003C618B">
            <w:pPr>
              <w:jc w:val="center"/>
              <w:rPr>
                <w:sz w:val="20"/>
              </w:rPr>
            </w:pPr>
            <w:r>
              <w:rPr>
                <w:sz w:val="20"/>
              </w:rPr>
              <w:t>13</w:t>
            </w:r>
          </w:p>
        </w:tc>
        <w:tc>
          <w:tcPr>
            <w:tcW w:w="0" w:type="auto"/>
            <w:vAlign w:val="center"/>
          </w:tcPr>
          <w:p w:rsidR="00CE6D4D" w:rsidRPr="003D2837" w:rsidRDefault="00CE6D4D" w:rsidP="003C618B">
            <w:pPr>
              <w:jc w:val="center"/>
              <w:rPr>
                <w:sz w:val="20"/>
              </w:rPr>
            </w:pPr>
            <w:r>
              <w:rPr>
                <w:sz w:val="20"/>
              </w:rPr>
              <w:t>16</w:t>
            </w:r>
          </w:p>
        </w:tc>
        <w:tc>
          <w:tcPr>
            <w:tcW w:w="2093" w:type="dxa"/>
            <w:vAlign w:val="center"/>
          </w:tcPr>
          <w:p w:rsidR="00CE6D4D" w:rsidRPr="00951BF0" w:rsidRDefault="00CE6D4D" w:rsidP="003C618B">
            <w:pPr>
              <w:jc w:val="center"/>
              <w:rPr>
                <w:b/>
                <w:sz w:val="20"/>
              </w:rPr>
            </w:pPr>
            <w:r w:rsidRPr="00951BF0">
              <w:rPr>
                <w:b/>
                <w:sz w:val="20"/>
              </w:rPr>
              <w:t>5</w:t>
            </w:r>
          </w:p>
        </w:tc>
      </w:tr>
      <w:tr w:rsidR="00CE6D4D" w:rsidRPr="007270B3" w:rsidTr="00033439">
        <w:trPr>
          <w:trHeight w:val="454"/>
        </w:trPr>
        <w:tc>
          <w:tcPr>
            <w:tcW w:w="0" w:type="auto"/>
            <w:shd w:val="clear" w:color="auto" w:fill="auto"/>
            <w:vAlign w:val="center"/>
            <w:hideMark/>
          </w:tcPr>
          <w:p w:rsidR="00CE6D4D" w:rsidRPr="007270B3" w:rsidRDefault="00CE6D4D" w:rsidP="003C618B">
            <w:pPr>
              <w:jc w:val="center"/>
              <w:rPr>
                <w:b/>
                <w:sz w:val="20"/>
              </w:rPr>
            </w:pPr>
            <w:r w:rsidRPr="007270B3">
              <w:rPr>
                <w:b/>
                <w:sz w:val="20"/>
              </w:rPr>
              <w:t>12</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GOLF EKONOMIJA</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0</w:t>
            </w:r>
          </w:p>
        </w:tc>
        <w:tc>
          <w:tcPr>
            <w:tcW w:w="0" w:type="auto"/>
            <w:shd w:val="clear" w:color="auto" w:fill="auto"/>
            <w:vAlign w:val="center"/>
          </w:tcPr>
          <w:p w:rsidR="00CE6D4D" w:rsidRPr="003D2837" w:rsidRDefault="00CE6D4D" w:rsidP="003C618B">
            <w:pPr>
              <w:jc w:val="center"/>
              <w:rPr>
                <w:sz w:val="20"/>
              </w:rPr>
            </w:pPr>
            <w:r>
              <w:rPr>
                <w:sz w:val="20"/>
              </w:rPr>
              <w:t>0</w:t>
            </w:r>
          </w:p>
        </w:tc>
        <w:tc>
          <w:tcPr>
            <w:tcW w:w="0" w:type="auto"/>
            <w:shd w:val="clear" w:color="auto" w:fill="auto"/>
            <w:vAlign w:val="center"/>
          </w:tcPr>
          <w:p w:rsidR="00CE6D4D" w:rsidRPr="003D2837" w:rsidRDefault="00CE6D4D" w:rsidP="003C618B">
            <w:pPr>
              <w:jc w:val="center"/>
              <w:rPr>
                <w:sz w:val="20"/>
              </w:rPr>
            </w:pPr>
            <w:r>
              <w:rPr>
                <w:sz w:val="20"/>
              </w:rPr>
              <w:t>0</w:t>
            </w:r>
          </w:p>
        </w:tc>
        <w:tc>
          <w:tcPr>
            <w:tcW w:w="0" w:type="auto"/>
            <w:vAlign w:val="center"/>
          </w:tcPr>
          <w:p w:rsidR="00CE6D4D" w:rsidRPr="003D2837" w:rsidRDefault="00CE6D4D" w:rsidP="003C618B">
            <w:pPr>
              <w:jc w:val="center"/>
              <w:rPr>
                <w:sz w:val="20"/>
              </w:rPr>
            </w:pPr>
            <w:r>
              <w:rPr>
                <w:sz w:val="20"/>
              </w:rPr>
              <w:t>0</w:t>
            </w:r>
          </w:p>
        </w:tc>
        <w:tc>
          <w:tcPr>
            <w:tcW w:w="2093" w:type="dxa"/>
            <w:vAlign w:val="center"/>
          </w:tcPr>
          <w:p w:rsidR="00CE6D4D" w:rsidRPr="00951BF0" w:rsidRDefault="00CE6D4D" w:rsidP="003C618B">
            <w:pPr>
              <w:jc w:val="center"/>
              <w:rPr>
                <w:b/>
                <w:sz w:val="20"/>
              </w:rPr>
            </w:pPr>
            <w:r w:rsidRPr="00951BF0">
              <w:rPr>
                <w:b/>
                <w:sz w:val="20"/>
              </w:rPr>
              <w:t>0</w:t>
            </w:r>
          </w:p>
        </w:tc>
      </w:tr>
      <w:tr w:rsidR="00CE6D4D" w:rsidRPr="007270B3" w:rsidTr="00033439">
        <w:trPr>
          <w:trHeight w:val="454"/>
        </w:trPr>
        <w:tc>
          <w:tcPr>
            <w:tcW w:w="0" w:type="auto"/>
            <w:shd w:val="clear" w:color="auto" w:fill="auto"/>
            <w:vAlign w:val="center"/>
            <w:hideMark/>
          </w:tcPr>
          <w:p w:rsidR="00CE6D4D" w:rsidRPr="007270B3" w:rsidRDefault="00CE6D4D" w:rsidP="003C618B">
            <w:pPr>
              <w:jc w:val="center"/>
              <w:rPr>
                <w:b/>
                <w:sz w:val="20"/>
              </w:rPr>
            </w:pPr>
            <w:r w:rsidRPr="007270B3">
              <w:rPr>
                <w:b/>
                <w:sz w:val="20"/>
              </w:rPr>
              <w:t>13</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GORNJI ĐURAŠEVIĆI</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29</w:t>
            </w:r>
          </w:p>
        </w:tc>
        <w:tc>
          <w:tcPr>
            <w:tcW w:w="0" w:type="auto"/>
            <w:shd w:val="clear" w:color="auto" w:fill="auto"/>
            <w:vAlign w:val="center"/>
          </w:tcPr>
          <w:p w:rsidR="00CE6D4D" w:rsidRPr="003D2837" w:rsidRDefault="00CE6D4D" w:rsidP="003C618B">
            <w:pPr>
              <w:jc w:val="center"/>
              <w:rPr>
                <w:sz w:val="20"/>
              </w:rPr>
            </w:pPr>
            <w:r>
              <w:rPr>
                <w:sz w:val="20"/>
              </w:rPr>
              <w:t>28</w:t>
            </w:r>
          </w:p>
        </w:tc>
        <w:tc>
          <w:tcPr>
            <w:tcW w:w="0" w:type="auto"/>
            <w:shd w:val="clear" w:color="auto" w:fill="auto"/>
            <w:vAlign w:val="center"/>
          </w:tcPr>
          <w:p w:rsidR="00CE6D4D" w:rsidRPr="003D2837" w:rsidRDefault="00CE6D4D" w:rsidP="003C618B">
            <w:pPr>
              <w:jc w:val="center"/>
              <w:rPr>
                <w:sz w:val="20"/>
              </w:rPr>
            </w:pPr>
            <w:r>
              <w:rPr>
                <w:sz w:val="20"/>
              </w:rPr>
              <w:t>0</w:t>
            </w:r>
          </w:p>
        </w:tc>
        <w:tc>
          <w:tcPr>
            <w:tcW w:w="0" w:type="auto"/>
            <w:vAlign w:val="center"/>
          </w:tcPr>
          <w:p w:rsidR="00CE6D4D" w:rsidRPr="003D2837" w:rsidRDefault="00CE6D4D" w:rsidP="003C618B">
            <w:pPr>
              <w:jc w:val="center"/>
              <w:rPr>
                <w:sz w:val="20"/>
              </w:rPr>
            </w:pPr>
            <w:r>
              <w:rPr>
                <w:sz w:val="20"/>
              </w:rPr>
              <w:t>1</w:t>
            </w:r>
          </w:p>
        </w:tc>
        <w:tc>
          <w:tcPr>
            <w:tcW w:w="2093" w:type="dxa"/>
            <w:vAlign w:val="center"/>
          </w:tcPr>
          <w:p w:rsidR="00CE6D4D" w:rsidRPr="00951BF0" w:rsidRDefault="00CE6D4D" w:rsidP="003C618B">
            <w:pPr>
              <w:jc w:val="center"/>
              <w:rPr>
                <w:b/>
                <w:sz w:val="20"/>
              </w:rPr>
            </w:pPr>
            <w:r w:rsidRPr="00951BF0">
              <w:rPr>
                <w:b/>
                <w:sz w:val="20"/>
              </w:rPr>
              <w:t>0</w:t>
            </w:r>
          </w:p>
        </w:tc>
      </w:tr>
      <w:tr w:rsidR="00CE6D4D" w:rsidRPr="007270B3" w:rsidTr="00033439">
        <w:trPr>
          <w:trHeight w:val="454"/>
        </w:trPr>
        <w:tc>
          <w:tcPr>
            <w:tcW w:w="0" w:type="auto"/>
            <w:shd w:val="clear" w:color="auto" w:fill="auto"/>
            <w:vAlign w:val="center"/>
            <w:hideMark/>
          </w:tcPr>
          <w:p w:rsidR="00CE6D4D" w:rsidRPr="007270B3" w:rsidRDefault="00CE6D4D" w:rsidP="003C618B">
            <w:pPr>
              <w:jc w:val="center"/>
              <w:rPr>
                <w:b/>
                <w:sz w:val="20"/>
              </w:rPr>
            </w:pPr>
            <w:r w:rsidRPr="007270B3">
              <w:rPr>
                <w:b/>
                <w:sz w:val="20"/>
              </w:rPr>
              <w:t>14</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ŽUPA ČEŠLJAR</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143</w:t>
            </w:r>
          </w:p>
        </w:tc>
        <w:tc>
          <w:tcPr>
            <w:tcW w:w="0" w:type="auto"/>
            <w:shd w:val="clear" w:color="auto" w:fill="auto"/>
            <w:vAlign w:val="center"/>
          </w:tcPr>
          <w:p w:rsidR="00CE6D4D" w:rsidRPr="003D2837" w:rsidRDefault="00CE6D4D" w:rsidP="003C618B">
            <w:pPr>
              <w:jc w:val="center"/>
              <w:rPr>
                <w:sz w:val="20"/>
              </w:rPr>
            </w:pPr>
            <w:r>
              <w:rPr>
                <w:sz w:val="20"/>
              </w:rPr>
              <w:t>118</w:t>
            </w:r>
          </w:p>
        </w:tc>
        <w:tc>
          <w:tcPr>
            <w:tcW w:w="0" w:type="auto"/>
            <w:shd w:val="clear" w:color="auto" w:fill="auto"/>
            <w:vAlign w:val="center"/>
          </w:tcPr>
          <w:p w:rsidR="00CE6D4D" w:rsidRPr="003D2837" w:rsidRDefault="00CE6D4D" w:rsidP="003C618B">
            <w:pPr>
              <w:jc w:val="center"/>
              <w:rPr>
                <w:sz w:val="20"/>
              </w:rPr>
            </w:pPr>
            <w:r>
              <w:rPr>
                <w:sz w:val="20"/>
              </w:rPr>
              <w:t>7</w:t>
            </w:r>
          </w:p>
        </w:tc>
        <w:tc>
          <w:tcPr>
            <w:tcW w:w="0" w:type="auto"/>
            <w:vAlign w:val="center"/>
          </w:tcPr>
          <w:p w:rsidR="00CE6D4D" w:rsidRPr="003D2837" w:rsidRDefault="00CE6D4D" w:rsidP="003C618B">
            <w:pPr>
              <w:jc w:val="center"/>
              <w:rPr>
                <w:sz w:val="20"/>
              </w:rPr>
            </w:pPr>
            <w:r>
              <w:rPr>
                <w:sz w:val="20"/>
              </w:rPr>
              <w:t>18</w:t>
            </w:r>
          </w:p>
        </w:tc>
        <w:tc>
          <w:tcPr>
            <w:tcW w:w="2093" w:type="dxa"/>
            <w:vAlign w:val="center"/>
          </w:tcPr>
          <w:p w:rsidR="00CE6D4D" w:rsidRPr="00951BF0" w:rsidRDefault="00CE6D4D" w:rsidP="003C618B">
            <w:pPr>
              <w:jc w:val="center"/>
              <w:rPr>
                <w:b/>
                <w:sz w:val="20"/>
              </w:rPr>
            </w:pPr>
            <w:r w:rsidRPr="00951BF0">
              <w:rPr>
                <w:b/>
                <w:sz w:val="20"/>
              </w:rPr>
              <w:t>2</w:t>
            </w:r>
          </w:p>
        </w:tc>
      </w:tr>
      <w:tr w:rsidR="00CE6D4D" w:rsidRPr="007270B3" w:rsidTr="00033439">
        <w:trPr>
          <w:trHeight w:val="454"/>
        </w:trPr>
        <w:tc>
          <w:tcPr>
            <w:tcW w:w="0" w:type="auto"/>
            <w:shd w:val="clear" w:color="auto" w:fill="auto"/>
            <w:vAlign w:val="center"/>
            <w:hideMark/>
          </w:tcPr>
          <w:p w:rsidR="00CE6D4D" w:rsidRPr="007270B3" w:rsidRDefault="00CE6D4D" w:rsidP="003C618B">
            <w:pPr>
              <w:jc w:val="center"/>
              <w:rPr>
                <w:b/>
                <w:sz w:val="20"/>
              </w:rPr>
            </w:pPr>
            <w:r w:rsidRPr="007270B3">
              <w:rPr>
                <w:b/>
                <w:sz w:val="20"/>
              </w:rPr>
              <w:t>15</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MAŽINA</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88</w:t>
            </w:r>
          </w:p>
        </w:tc>
        <w:tc>
          <w:tcPr>
            <w:tcW w:w="0" w:type="auto"/>
            <w:shd w:val="clear" w:color="auto" w:fill="auto"/>
            <w:vAlign w:val="center"/>
          </w:tcPr>
          <w:p w:rsidR="00CE6D4D" w:rsidRPr="00C176BD" w:rsidRDefault="00CE6D4D" w:rsidP="003C618B">
            <w:pPr>
              <w:jc w:val="center"/>
              <w:rPr>
                <w:sz w:val="20"/>
                <w:lang w:val="en-GB"/>
              </w:rPr>
            </w:pPr>
            <w:r>
              <w:rPr>
                <w:sz w:val="20"/>
                <w:lang w:val="en-GB"/>
              </w:rPr>
              <w:t>75</w:t>
            </w:r>
          </w:p>
        </w:tc>
        <w:tc>
          <w:tcPr>
            <w:tcW w:w="0" w:type="auto"/>
            <w:shd w:val="clear" w:color="auto" w:fill="auto"/>
            <w:vAlign w:val="center"/>
          </w:tcPr>
          <w:p w:rsidR="00CE6D4D" w:rsidRPr="003D2837" w:rsidRDefault="00CE6D4D" w:rsidP="003C618B">
            <w:pPr>
              <w:jc w:val="center"/>
              <w:rPr>
                <w:sz w:val="20"/>
              </w:rPr>
            </w:pPr>
            <w:r>
              <w:rPr>
                <w:sz w:val="20"/>
              </w:rPr>
              <w:t>2</w:t>
            </w:r>
          </w:p>
        </w:tc>
        <w:tc>
          <w:tcPr>
            <w:tcW w:w="0" w:type="auto"/>
            <w:vAlign w:val="center"/>
          </w:tcPr>
          <w:p w:rsidR="00CE6D4D" w:rsidRPr="003D2837" w:rsidRDefault="00CE6D4D" w:rsidP="003C618B">
            <w:pPr>
              <w:jc w:val="center"/>
              <w:rPr>
                <w:sz w:val="20"/>
              </w:rPr>
            </w:pPr>
            <w:r>
              <w:rPr>
                <w:sz w:val="20"/>
              </w:rPr>
              <w:t>11</w:t>
            </w:r>
          </w:p>
        </w:tc>
        <w:tc>
          <w:tcPr>
            <w:tcW w:w="2093" w:type="dxa"/>
            <w:vAlign w:val="center"/>
          </w:tcPr>
          <w:p w:rsidR="00CE6D4D" w:rsidRPr="00951BF0" w:rsidRDefault="00CE6D4D" w:rsidP="003C618B">
            <w:pPr>
              <w:jc w:val="center"/>
              <w:rPr>
                <w:b/>
                <w:sz w:val="20"/>
              </w:rPr>
            </w:pPr>
            <w:r>
              <w:rPr>
                <w:b/>
                <w:sz w:val="20"/>
              </w:rPr>
              <w:t>0</w:t>
            </w:r>
          </w:p>
        </w:tc>
      </w:tr>
      <w:tr w:rsidR="00CE6D4D" w:rsidRPr="007270B3" w:rsidTr="00033439">
        <w:trPr>
          <w:trHeight w:val="454"/>
        </w:trPr>
        <w:tc>
          <w:tcPr>
            <w:tcW w:w="0" w:type="auto"/>
            <w:shd w:val="clear" w:color="auto" w:fill="auto"/>
            <w:vAlign w:val="center"/>
            <w:hideMark/>
          </w:tcPr>
          <w:p w:rsidR="00CE6D4D" w:rsidRPr="007270B3" w:rsidRDefault="00CE6D4D" w:rsidP="003C618B">
            <w:pPr>
              <w:jc w:val="center"/>
              <w:rPr>
                <w:b/>
                <w:sz w:val="20"/>
              </w:rPr>
            </w:pPr>
            <w:r w:rsidRPr="007270B3">
              <w:rPr>
                <w:b/>
                <w:sz w:val="20"/>
              </w:rPr>
              <w:t>16</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GORNJI KALIMANJ</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202</w:t>
            </w:r>
          </w:p>
        </w:tc>
        <w:tc>
          <w:tcPr>
            <w:tcW w:w="0" w:type="auto"/>
            <w:shd w:val="clear" w:color="auto" w:fill="auto"/>
            <w:vAlign w:val="center"/>
          </w:tcPr>
          <w:p w:rsidR="00CE6D4D" w:rsidRPr="003D2837" w:rsidRDefault="00CE6D4D" w:rsidP="003C618B">
            <w:pPr>
              <w:jc w:val="center"/>
              <w:rPr>
                <w:sz w:val="20"/>
              </w:rPr>
            </w:pPr>
            <w:r>
              <w:rPr>
                <w:sz w:val="20"/>
              </w:rPr>
              <w:t>148</w:t>
            </w:r>
          </w:p>
        </w:tc>
        <w:tc>
          <w:tcPr>
            <w:tcW w:w="0" w:type="auto"/>
            <w:shd w:val="clear" w:color="auto" w:fill="auto"/>
            <w:vAlign w:val="center"/>
          </w:tcPr>
          <w:p w:rsidR="00CE6D4D" w:rsidRPr="003D2837" w:rsidRDefault="00CE6D4D" w:rsidP="003C618B">
            <w:pPr>
              <w:jc w:val="center"/>
              <w:rPr>
                <w:sz w:val="20"/>
              </w:rPr>
            </w:pPr>
            <w:r>
              <w:rPr>
                <w:sz w:val="20"/>
              </w:rPr>
              <w:t>9</w:t>
            </w:r>
          </w:p>
        </w:tc>
        <w:tc>
          <w:tcPr>
            <w:tcW w:w="0" w:type="auto"/>
            <w:vAlign w:val="center"/>
          </w:tcPr>
          <w:p w:rsidR="00CE6D4D" w:rsidRPr="003D2837" w:rsidRDefault="00CE6D4D" w:rsidP="003C618B">
            <w:pPr>
              <w:jc w:val="center"/>
              <w:rPr>
                <w:sz w:val="20"/>
              </w:rPr>
            </w:pPr>
            <w:r>
              <w:rPr>
                <w:sz w:val="20"/>
              </w:rPr>
              <w:t>45</w:t>
            </w:r>
          </w:p>
        </w:tc>
        <w:tc>
          <w:tcPr>
            <w:tcW w:w="2093" w:type="dxa"/>
            <w:vAlign w:val="center"/>
          </w:tcPr>
          <w:p w:rsidR="00CE6D4D" w:rsidRPr="00951BF0" w:rsidRDefault="00CE6D4D" w:rsidP="003C618B">
            <w:pPr>
              <w:jc w:val="center"/>
              <w:rPr>
                <w:b/>
                <w:sz w:val="20"/>
              </w:rPr>
            </w:pPr>
            <w:r>
              <w:rPr>
                <w:b/>
                <w:sz w:val="20"/>
              </w:rPr>
              <w:t>6</w:t>
            </w:r>
          </w:p>
        </w:tc>
      </w:tr>
      <w:tr w:rsidR="00CE6D4D" w:rsidRPr="007270B3" w:rsidTr="00033439">
        <w:trPr>
          <w:trHeight w:val="454"/>
        </w:trPr>
        <w:tc>
          <w:tcPr>
            <w:tcW w:w="0" w:type="auto"/>
            <w:shd w:val="clear" w:color="auto" w:fill="auto"/>
            <w:vAlign w:val="center"/>
            <w:hideMark/>
          </w:tcPr>
          <w:p w:rsidR="00CE6D4D" w:rsidRPr="007270B3" w:rsidRDefault="00CE6D4D" w:rsidP="003C618B">
            <w:pPr>
              <w:jc w:val="center"/>
              <w:rPr>
                <w:b/>
                <w:sz w:val="20"/>
              </w:rPr>
            </w:pPr>
            <w:r w:rsidRPr="007270B3">
              <w:rPr>
                <w:b/>
                <w:sz w:val="20"/>
              </w:rPr>
              <w:t>17</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STARI KRAŠIĆI</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3</w:t>
            </w:r>
          </w:p>
        </w:tc>
        <w:tc>
          <w:tcPr>
            <w:tcW w:w="0" w:type="auto"/>
            <w:shd w:val="clear" w:color="auto" w:fill="auto"/>
            <w:vAlign w:val="center"/>
          </w:tcPr>
          <w:p w:rsidR="00CE6D4D" w:rsidRPr="003D2837" w:rsidRDefault="00CE6D4D" w:rsidP="003C618B">
            <w:pPr>
              <w:jc w:val="center"/>
              <w:rPr>
                <w:sz w:val="20"/>
              </w:rPr>
            </w:pPr>
            <w:r>
              <w:rPr>
                <w:sz w:val="20"/>
              </w:rPr>
              <w:t>3</w:t>
            </w:r>
          </w:p>
        </w:tc>
        <w:tc>
          <w:tcPr>
            <w:tcW w:w="0" w:type="auto"/>
            <w:shd w:val="clear" w:color="auto" w:fill="auto"/>
            <w:vAlign w:val="center"/>
          </w:tcPr>
          <w:p w:rsidR="00CE6D4D" w:rsidRPr="003D2837" w:rsidRDefault="00CE6D4D" w:rsidP="003C618B">
            <w:pPr>
              <w:jc w:val="center"/>
              <w:rPr>
                <w:sz w:val="20"/>
              </w:rPr>
            </w:pPr>
            <w:r>
              <w:rPr>
                <w:sz w:val="20"/>
              </w:rPr>
              <w:t>0</w:t>
            </w:r>
          </w:p>
        </w:tc>
        <w:tc>
          <w:tcPr>
            <w:tcW w:w="0" w:type="auto"/>
            <w:vAlign w:val="center"/>
          </w:tcPr>
          <w:p w:rsidR="00CE6D4D" w:rsidRPr="003D2837" w:rsidRDefault="00CE6D4D" w:rsidP="003C618B">
            <w:pPr>
              <w:jc w:val="center"/>
              <w:rPr>
                <w:sz w:val="20"/>
              </w:rPr>
            </w:pPr>
            <w:r>
              <w:rPr>
                <w:sz w:val="20"/>
              </w:rPr>
              <w:t>0</w:t>
            </w:r>
          </w:p>
        </w:tc>
        <w:tc>
          <w:tcPr>
            <w:tcW w:w="2093" w:type="dxa"/>
            <w:vAlign w:val="center"/>
          </w:tcPr>
          <w:p w:rsidR="00CE6D4D" w:rsidRPr="00951BF0" w:rsidRDefault="00CE6D4D" w:rsidP="003C618B">
            <w:pPr>
              <w:jc w:val="center"/>
              <w:rPr>
                <w:b/>
                <w:sz w:val="20"/>
              </w:rPr>
            </w:pPr>
            <w:r>
              <w:rPr>
                <w:b/>
                <w:sz w:val="20"/>
              </w:rPr>
              <w:t>0</w:t>
            </w:r>
          </w:p>
        </w:tc>
      </w:tr>
      <w:tr w:rsidR="00CE6D4D" w:rsidRPr="007270B3" w:rsidTr="00033439">
        <w:trPr>
          <w:trHeight w:val="454"/>
        </w:trPr>
        <w:tc>
          <w:tcPr>
            <w:tcW w:w="0" w:type="auto"/>
            <w:shd w:val="clear" w:color="auto" w:fill="auto"/>
            <w:vAlign w:val="center"/>
          </w:tcPr>
          <w:p w:rsidR="00CE6D4D" w:rsidRPr="007270B3" w:rsidRDefault="00CE6D4D" w:rsidP="003C618B">
            <w:pPr>
              <w:jc w:val="center"/>
              <w:rPr>
                <w:b/>
                <w:sz w:val="20"/>
              </w:rPr>
            </w:pPr>
            <w:r w:rsidRPr="007270B3">
              <w:rPr>
                <w:b/>
                <w:sz w:val="20"/>
              </w:rPr>
              <w:t>18</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KRAŠIĆI</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81</w:t>
            </w:r>
          </w:p>
        </w:tc>
        <w:tc>
          <w:tcPr>
            <w:tcW w:w="0" w:type="auto"/>
            <w:shd w:val="clear" w:color="auto" w:fill="auto"/>
            <w:vAlign w:val="center"/>
          </w:tcPr>
          <w:p w:rsidR="00CE6D4D" w:rsidRPr="003D2837" w:rsidRDefault="00CE6D4D" w:rsidP="003C618B">
            <w:pPr>
              <w:jc w:val="center"/>
              <w:rPr>
                <w:sz w:val="20"/>
              </w:rPr>
            </w:pPr>
            <w:r>
              <w:rPr>
                <w:sz w:val="20"/>
              </w:rPr>
              <w:t>70</w:t>
            </w:r>
          </w:p>
        </w:tc>
        <w:tc>
          <w:tcPr>
            <w:tcW w:w="0" w:type="auto"/>
            <w:shd w:val="clear" w:color="auto" w:fill="auto"/>
            <w:vAlign w:val="center"/>
          </w:tcPr>
          <w:p w:rsidR="00CE6D4D" w:rsidRPr="003D2837" w:rsidRDefault="00CE6D4D" w:rsidP="003C618B">
            <w:pPr>
              <w:jc w:val="center"/>
              <w:rPr>
                <w:sz w:val="20"/>
              </w:rPr>
            </w:pPr>
            <w:r>
              <w:rPr>
                <w:sz w:val="20"/>
              </w:rPr>
              <w:t>1</w:t>
            </w:r>
          </w:p>
        </w:tc>
        <w:tc>
          <w:tcPr>
            <w:tcW w:w="0" w:type="auto"/>
            <w:vAlign w:val="center"/>
          </w:tcPr>
          <w:p w:rsidR="00CE6D4D" w:rsidRPr="003D2837" w:rsidRDefault="00CE6D4D" w:rsidP="003C618B">
            <w:pPr>
              <w:jc w:val="center"/>
              <w:rPr>
                <w:sz w:val="20"/>
              </w:rPr>
            </w:pPr>
            <w:r>
              <w:rPr>
                <w:sz w:val="20"/>
              </w:rPr>
              <w:t>10</w:t>
            </w:r>
          </w:p>
        </w:tc>
        <w:tc>
          <w:tcPr>
            <w:tcW w:w="2093" w:type="dxa"/>
            <w:vAlign w:val="center"/>
          </w:tcPr>
          <w:p w:rsidR="00CE6D4D" w:rsidRPr="00951BF0" w:rsidRDefault="00CE6D4D" w:rsidP="003C618B">
            <w:pPr>
              <w:jc w:val="center"/>
              <w:rPr>
                <w:b/>
                <w:sz w:val="20"/>
              </w:rPr>
            </w:pPr>
            <w:r>
              <w:rPr>
                <w:b/>
                <w:sz w:val="20"/>
              </w:rPr>
              <w:t>0</w:t>
            </w:r>
          </w:p>
        </w:tc>
      </w:tr>
      <w:tr w:rsidR="00CE6D4D" w:rsidRPr="007270B3" w:rsidTr="00033439">
        <w:trPr>
          <w:trHeight w:val="454"/>
        </w:trPr>
        <w:tc>
          <w:tcPr>
            <w:tcW w:w="0" w:type="auto"/>
            <w:shd w:val="clear" w:color="auto" w:fill="auto"/>
            <w:vAlign w:val="center"/>
          </w:tcPr>
          <w:p w:rsidR="00CE6D4D" w:rsidRPr="007270B3" w:rsidRDefault="00CE6D4D" w:rsidP="003C618B">
            <w:pPr>
              <w:jc w:val="center"/>
              <w:rPr>
                <w:b/>
                <w:sz w:val="20"/>
              </w:rPr>
            </w:pPr>
            <w:r w:rsidRPr="007270B3">
              <w:rPr>
                <w:b/>
                <w:sz w:val="20"/>
              </w:rPr>
              <w:t>19</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DUP SERVISNA ZONA LUŠTICA</w:t>
            </w:r>
          </w:p>
        </w:tc>
        <w:tc>
          <w:tcPr>
            <w:tcW w:w="0" w:type="auto"/>
            <w:shd w:val="clear" w:color="auto" w:fill="auto"/>
            <w:vAlign w:val="center"/>
          </w:tcPr>
          <w:p w:rsidR="00CE6D4D" w:rsidRPr="007270B3" w:rsidRDefault="00CE6D4D" w:rsidP="003C618B">
            <w:pPr>
              <w:jc w:val="center"/>
              <w:rPr>
                <w:b/>
                <w:sz w:val="20"/>
                <w:szCs w:val="28"/>
                <w:lang w:val="da-DK"/>
              </w:rPr>
            </w:pPr>
            <w:r>
              <w:rPr>
                <w:b/>
                <w:sz w:val="20"/>
                <w:szCs w:val="28"/>
                <w:lang w:val="da-DK"/>
              </w:rPr>
              <w:t>0</w:t>
            </w:r>
          </w:p>
        </w:tc>
        <w:tc>
          <w:tcPr>
            <w:tcW w:w="0" w:type="auto"/>
            <w:shd w:val="clear" w:color="auto" w:fill="auto"/>
            <w:vAlign w:val="center"/>
          </w:tcPr>
          <w:p w:rsidR="00CE6D4D" w:rsidRPr="003D2837" w:rsidRDefault="00CE6D4D" w:rsidP="003C618B">
            <w:pPr>
              <w:jc w:val="center"/>
              <w:rPr>
                <w:sz w:val="20"/>
              </w:rPr>
            </w:pPr>
            <w:r>
              <w:rPr>
                <w:sz w:val="20"/>
              </w:rPr>
              <w:t>0</w:t>
            </w:r>
          </w:p>
        </w:tc>
        <w:tc>
          <w:tcPr>
            <w:tcW w:w="0" w:type="auto"/>
            <w:shd w:val="clear" w:color="auto" w:fill="auto"/>
            <w:vAlign w:val="center"/>
          </w:tcPr>
          <w:p w:rsidR="00CE6D4D" w:rsidRPr="003D2837" w:rsidRDefault="00CE6D4D" w:rsidP="003C618B">
            <w:pPr>
              <w:jc w:val="center"/>
              <w:rPr>
                <w:sz w:val="20"/>
              </w:rPr>
            </w:pPr>
            <w:r>
              <w:rPr>
                <w:sz w:val="20"/>
              </w:rPr>
              <w:t>0</w:t>
            </w:r>
          </w:p>
        </w:tc>
        <w:tc>
          <w:tcPr>
            <w:tcW w:w="0" w:type="auto"/>
            <w:vAlign w:val="center"/>
          </w:tcPr>
          <w:p w:rsidR="00CE6D4D" w:rsidRPr="003D2837" w:rsidRDefault="00CE6D4D" w:rsidP="003C618B">
            <w:pPr>
              <w:jc w:val="center"/>
              <w:rPr>
                <w:sz w:val="20"/>
              </w:rPr>
            </w:pPr>
            <w:r>
              <w:rPr>
                <w:sz w:val="20"/>
              </w:rPr>
              <w:t>0</w:t>
            </w:r>
          </w:p>
        </w:tc>
        <w:tc>
          <w:tcPr>
            <w:tcW w:w="2093" w:type="dxa"/>
            <w:vAlign w:val="center"/>
          </w:tcPr>
          <w:p w:rsidR="00CE6D4D" w:rsidRPr="00951BF0" w:rsidRDefault="00CE6D4D" w:rsidP="003C618B">
            <w:pPr>
              <w:jc w:val="center"/>
              <w:rPr>
                <w:b/>
                <w:sz w:val="20"/>
              </w:rPr>
            </w:pPr>
            <w:r>
              <w:rPr>
                <w:b/>
                <w:sz w:val="20"/>
              </w:rPr>
              <w:t>0</w:t>
            </w:r>
          </w:p>
        </w:tc>
      </w:tr>
      <w:tr w:rsidR="00CE6D4D" w:rsidRPr="007270B3" w:rsidTr="00033439">
        <w:trPr>
          <w:trHeight w:val="446"/>
        </w:trPr>
        <w:tc>
          <w:tcPr>
            <w:tcW w:w="10456" w:type="dxa"/>
            <w:gridSpan w:val="7"/>
            <w:shd w:val="clear" w:color="auto" w:fill="D9D9D9"/>
            <w:vAlign w:val="center"/>
            <w:hideMark/>
          </w:tcPr>
          <w:p w:rsidR="00CE6D4D" w:rsidRPr="00951BF0" w:rsidRDefault="00CE6D4D" w:rsidP="003C618B">
            <w:pPr>
              <w:jc w:val="center"/>
              <w:rPr>
                <w:b/>
                <w:bCs/>
                <w:sz w:val="20"/>
              </w:rPr>
            </w:pPr>
            <w:r w:rsidRPr="00951BF0">
              <w:rPr>
                <w:b/>
                <w:bCs/>
                <w:sz w:val="20"/>
              </w:rPr>
              <w:t>III URBANISTIČKI PROJEKTI</w:t>
            </w:r>
          </w:p>
        </w:tc>
      </w:tr>
      <w:tr w:rsidR="00CE6D4D" w:rsidRPr="007270B3" w:rsidTr="00033439">
        <w:trPr>
          <w:trHeight w:val="550"/>
        </w:trPr>
        <w:tc>
          <w:tcPr>
            <w:tcW w:w="0" w:type="auto"/>
            <w:shd w:val="clear" w:color="auto" w:fill="auto"/>
            <w:vAlign w:val="center"/>
            <w:hideMark/>
          </w:tcPr>
          <w:p w:rsidR="00CE6D4D" w:rsidRPr="007270B3" w:rsidRDefault="00CE6D4D" w:rsidP="003C618B">
            <w:pPr>
              <w:jc w:val="center"/>
              <w:rPr>
                <w:b/>
                <w:sz w:val="20"/>
              </w:rPr>
            </w:pPr>
            <w:r w:rsidRPr="007270B3">
              <w:rPr>
                <w:b/>
                <w:sz w:val="20"/>
              </w:rPr>
              <w:t>1</w:t>
            </w:r>
          </w:p>
        </w:tc>
        <w:tc>
          <w:tcPr>
            <w:tcW w:w="0" w:type="auto"/>
            <w:shd w:val="clear" w:color="auto" w:fill="auto"/>
            <w:vAlign w:val="center"/>
            <w:hideMark/>
          </w:tcPr>
          <w:p w:rsidR="00CE6D4D" w:rsidRPr="007270B3" w:rsidRDefault="00CE6D4D" w:rsidP="003C618B">
            <w:pPr>
              <w:jc w:val="center"/>
              <w:rPr>
                <w:b/>
                <w:bCs/>
                <w:sz w:val="20"/>
              </w:rPr>
            </w:pPr>
            <w:r w:rsidRPr="007270B3">
              <w:rPr>
                <w:b/>
                <w:bCs/>
                <w:sz w:val="20"/>
              </w:rPr>
              <w:t>UP Kompleksa „PARK“ Donja Lastva</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446"/>
        </w:trPr>
        <w:tc>
          <w:tcPr>
            <w:tcW w:w="0" w:type="auto"/>
            <w:vMerge w:val="restart"/>
            <w:shd w:val="clear" w:color="auto" w:fill="auto"/>
            <w:vAlign w:val="center"/>
            <w:hideMark/>
          </w:tcPr>
          <w:p w:rsidR="00CE6D4D" w:rsidRPr="007270B3" w:rsidRDefault="00CE6D4D" w:rsidP="003C618B">
            <w:pPr>
              <w:jc w:val="center"/>
              <w:rPr>
                <w:b/>
                <w:sz w:val="20"/>
              </w:rPr>
            </w:pPr>
            <w:r w:rsidRPr="007270B3">
              <w:rPr>
                <w:b/>
                <w:sz w:val="20"/>
              </w:rPr>
              <w:t>2</w:t>
            </w:r>
          </w:p>
        </w:tc>
        <w:tc>
          <w:tcPr>
            <w:tcW w:w="0" w:type="auto"/>
            <w:shd w:val="clear" w:color="auto" w:fill="auto"/>
            <w:vAlign w:val="center"/>
            <w:hideMark/>
          </w:tcPr>
          <w:p w:rsidR="00CE6D4D" w:rsidRPr="007270B3" w:rsidRDefault="00CE6D4D" w:rsidP="003C618B">
            <w:pPr>
              <w:jc w:val="center"/>
              <w:rPr>
                <w:b/>
                <w:bCs/>
                <w:sz w:val="20"/>
              </w:rPr>
            </w:pPr>
            <w:r w:rsidRPr="007270B3">
              <w:rPr>
                <w:b/>
                <w:bCs/>
                <w:sz w:val="20"/>
              </w:rPr>
              <w:t>2a – UP Lepetani</w:t>
            </w:r>
          </w:p>
        </w:tc>
        <w:tc>
          <w:tcPr>
            <w:tcW w:w="0" w:type="auto"/>
            <w:shd w:val="clear" w:color="auto" w:fill="auto"/>
            <w:vAlign w:val="center"/>
          </w:tcPr>
          <w:p w:rsidR="00CE6D4D" w:rsidRPr="00C176BD" w:rsidRDefault="00CE6D4D" w:rsidP="003C618B">
            <w:pPr>
              <w:jc w:val="center"/>
              <w:rPr>
                <w:b/>
                <w:sz w:val="20"/>
                <w:szCs w:val="28"/>
              </w:rPr>
            </w:pPr>
            <w:r>
              <w:rPr>
                <w:b/>
                <w:sz w:val="20"/>
                <w:szCs w:val="28"/>
              </w:rPr>
              <w:t>5</w:t>
            </w:r>
          </w:p>
        </w:tc>
        <w:tc>
          <w:tcPr>
            <w:tcW w:w="0" w:type="auto"/>
            <w:shd w:val="clear" w:color="auto" w:fill="auto"/>
            <w:vAlign w:val="center"/>
          </w:tcPr>
          <w:p w:rsidR="00CE6D4D" w:rsidRPr="00C176BD" w:rsidRDefault="00CE6D4D" w:rsidP="003C618B">
            <w:pPr>
              <w:jc w:val="center"/>
              <w:rPr>
                <w:sz w:val="20"/>
              </w:rPr>
            </w:pPr>
            <w:r>
              <w:rPr>
                <w:sz w:val="20"/>
              </w:rPr>
              <w:t>2</w:t>
            </w:r>
          </w:p>
        </w:tc>
        <w:tc>
          <w:tcPr>
            <w:tcW w:w="0" w:type="auto"/>
            <w:shd w:val="clear" w:color="auto" w:fill="auto"/>
            <w:vAlign w:val="center"/>
          </w:tcPr>
          <w:p w:rsidR="00CE6D4D" w:rsidRPr="00C176BD" w:rsidRDefault="00CE6D4D" w:rsidP="003C618B">
            <w:pPr>
              <w:jc w:val="center"/>
              <w:rPr>
                <w:sz w:val="20"/>
              </w:rPr>
            </w:pPr>
            <w:r>
              <w:rPr>
                <w:sz w:val="20"/>
              </w:rPr>
              <w:t>1</w:t>
            </w:r>
          </w:p>
        </w:tc>
        <w:tc>
          <w:tcPr>
            <w:tcW w:w="0" w:type="auto"/>
            <w:vAlign w:val="center"/>
          </w:tcPr>
          <w:p w:rsidR="00CE6D4D" w:rsidRPr="00C176BD" w:rsidRDefault="00CE6D4D" w:rsidP="003C618B">
            <w:pPr>
              <w:jc w:val="center"/>
              <w:rPr>
                <w:sz w:val="20"/>
              </w:rPr>
            </w:pPr>
            <w:r>
              <w:rPr>
                <w:sz w:val="20"/>
              </w:rPr>
              <w:t>2</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446"/>
        </w:trPr>
        <w:tc>
          <w:tcPr>
            <w:tcW w:w="0" w:type="auto"/>
            <w:vMerge/>
            <w:shd w:val="clear" w:color="auto" w:fill="auto"/>
            <w:vAlign w:val="center"/>
            <w:hideMark/>
          </w:tcPr>
          <w:p w:rsidR="00CE6D4D" w:rsidRPr="007270B3" w:rsidRDefault="00CE6D4D" w:rsidP="003C618B">
            <w:pPr>
              <w:jc w:val="center"/>
              <w:rPr>
                <w:b/>
                <w:sz w:val="20"/>
              </w:rPr>
            </w:pPr>
          </w:p>
        </w:tc>
        <w:tc>
          <w:tcPr>
            <w:tcW w:w="0" w:type="auto"/>
            <w:shd w:val="clear" w:color="auto" w:fill="auto"/>
            <w:vAlign w:val="center"/>
            <w:hideMark/>
          </w:tcPr>
          <w:p w:rsidR="00CE6D4D" w:rsidRPr="007270B3" w:rsidRDefault="00CE6D4D" w:rsidP="003C618B">
            <w:pPr>
              <w:jc w:val="center"/>
              <w:rPr>
                <w:b/>
                <w:bCs/>
                <w:sz w:val="20"/>
              </w:rPr>
            </w:pPr>
            <w:r w:rsidRPr="007270B3">
              <w:rPr>
                <w:b/>
                <w:bCs/>
                <w:sz w:val="20"/>
              </w:rPr>
              <w:t>2b - UP Petkovići</w:t>
            </w:r>
          </w:p>
        </w:tc>
        <w:tc>
          <w:tcPr>
            <w:tcW w:w="0" w:type="auto"/>
            <w:shd w:val="clear" w:color="auto" w:fill="auto"/>
            <w:vAlign w:val="center"/>
          </w:tcPr>
          <w:p w:rsidR="00CE6D4D" w:rsidRPr="00C176BD" w:rsidRDefault="00CE6D4D" w:rsidP="003C618B">
            <w:pPr>
              <w:jc w:val="center"/>
              <w:rPr>
                <w:b/>
                <w:sz w:val="20"/>
                <w:szCs w:val="28"/>
              </w:rPr>
            </w:pPr>
            <w:r>
              <w:rPr>
                <w:b/>
                <w:sz w:val="20"/>
                <w:szCs w:val="28"/>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446"/>
        </w:trPr>
        <w:tc>
          <w:tcPr>
            <w:tcW w:w="0" w:type="auto"/>
            <w:vMerge/>
            <w:shd w:val="clear" w:color="auto" w:fill="auto"/>
            <w:vAlign w:val="center"/>
            <w:hideMark/>
          </w:tcPr>
          <w:p w:rsidR="00CE6D4D" w:rsidRPr="007270B3" w:rsidRDefault="00CE6D4D" w:rsidP="003C618B">
            <w:pPr>
              <w:jc w:val="center"/>
              <w:rPr>
                <w:b/>
                <w:sz w:val="20"/>
              </w:rPr>
            </w:pPr>
          </w:p>
        </w:tc>
        <w:tc>
          <w:tcPr>
            <w:tcW w:w="0" w:type="auto"/>
            <w:shd w:val="clear" w:color="auto" w:fill="auto"/>
            <w:vAlign w:val="center"/>
            <w:hideMark/>
          </w:tcPr>
          <w:p w:rsidR="00CE6D4D" w:rsidRPr="007270B3" w:rsidRDefault="00CE6D4D" w:rsidP="003C618B">
            <w:pPr>
              <w:jc w:val="center"/>
              <w:rPr>
                <w:b/>
                <w:bCs/>
                <w:sz w:val="20"/>
              </w:rPr>
            </w:pPr>
            <w:r w:rsidRPr="007270B3">
              <w:rPr>
                <w:b/>
                <w:bCs/>
                <w:sz w:val="20"/>
              </w:rPr>
              <w:t>2d -UP Gornja Lastva</w:t>
            </w:r>
          </w:p>
        </w:tc>
        <w:tc>
          <w:tcPr>
            <w:tcW w:w="0" w:type="auto"/>
            <w:shd w:val="clear" w:color="auto" w:fill="auto"/>
            <w:vAlign w:val="center"/>
          </w:tcPr>
          <w:p w:rsidR="00CE6D4D" w:rsidRPr="00C176BD" w:rsidRDefault="00CE6D4D" w:rsidP="003C618B">
            <w:pPr>
              <w:jc w:val="center"/>
              <w:rPr>
                <w:b/>
                <w:sz w:val="20"/>
                <w:szCs w:val="28"/>
              </w:rPr>
            </w:pPr>
            <w:r>
              <w:rPr>
                <w:b/>
                <w:sz w:val="20"/>
                <w:szCs w:val="28"/>
              </w:rPr>
              <w:t>2</w:t>
            </w:r>
          </w:p>
        </w:tc>
        <w:tc>
          <w:tcPr>
            <w:tcW w:w="0" w:type="auto"/>
            <w:shd w:val="clear" w:color="auto" w:fill="auto"/>
            <w:vAlign w:val="center"/>
          </w:tcPr>
          <w:p w:rsidR="00CE6D4D" w:rsidRPr="00C176BD" w:rsidRDefault="00CE6D4D" w:rsidP="003C618B">
            <w:pPr>
              <w:jc w:val="center"/>
              <w:rPr>
                <w:sz w:val="20"/>
              </w:rPr>
            </w:pPr>
            <w:r>
              <w:rPr>
                <w:sz w:val="20"/>
              </w:rPr>
              <w:t>1</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1</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446"/>
        </w:trPr>
        <w:tc>
          <w:tcPr>
            <w:tcW w:w="0" w:type="auto"/>
            <w:vMerge/>
            <w:shd w:val="clear" w:color="auto" w:fill="auto"/>
            <w:vAlign w:val="center"/>
            <w:hideMark/>
          </w:tcPr>
          <w:p w:rsidR="00CE6D4D" w:rsidRPr="007270B3" w:rsidRDefault="00CE6D4D" w:rsidP="003C618B">
            <w:pPr>
              <w:jc w:val="center"/>
              <w:rPr>
                <w:b/>
                <w:sz w:val="20"/>
              </w:rPr>
            </w:pPr>
          </w:p>
        </w:tc>
        <w:tc>
          <w:tcPr>
            <w:tcW w:w="0" w:type="auto"/>
            <w:shd w:val="clear" w:color="auto" w:fill="auto"/>
            <w:vAlign w:val="center"/>
            <w:hideMark/>
          </w:tcPr>
          <w:p w:rsidR="00CE6D4D" w:rsidRPr="007270B3" w:rsidRDefault="00CE6D4D" w:rsidP="003C618B">
            <w:pPr>
              <w:jc w:val="center"/>
              <w:rPr>
                <w:b/>
                <w:bCs/>
                <w:sz w:val="20"/>
              </w:rPr>
            </w:pPr>
            <w:r w:rsidRPr="007270B3">
              <w:rPr>
                <w:b/>
                <w:bCs/>
                <w:sz w:val="20"/>
              </w:rPr>
              <w:t>2e - UP Đurđevo brdo</w:t>
            </w:r>
          </w:p>
        </w:tc>
        <w:tc>
          <w:tcPr>
            <w:tcW w:w="0" w:type="auto"/>
            <w:shd w:val="clear" w:color="auto" w:fill="auto"/>
            <w:vAlign w:val="center"/>
          </w:tcPr>
          <w:p w:rsidR="00CE6D4D" w:rsidRPr="00C176BD" w:rsidRDefault="00CE6D4D" w:rsidP="003C618B">
            <w:pPr>
              <w:jc w:val="center"/>
              <w:rPr>
                <w:b/>
                <w:sz w:val="20"/>
                <w:szCs w:val="28"/>
              </w:rPr>
            </w:pPr>
            <w:r>
              <w:rPr>
                <w:b/>
                <w:sz w:val="20"/>
                <w:szCs w:val="28"/>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633"/>
        </w:trPr>
        <w:tc>
          <w:tcPr>
            <w:tcW w:w="0" w:type="auto"/>
            <w:vMerge/>
            <w:shd w:val="clear" w:color="auto" w:fill="auto"/>
            <w:vAlign w:val="center"/>
            <w:hideMark/>
          </w:tcPr>
          <w:p w:rsidR="00CE6D4D" w:rsidRPr="007270B3" w:rsidRDefault="00CE6D4D" w:rsidP="003C618B">
            <w:pPr>
              <w:jc w:val="center"/>
              <w:rPr>
                <w:b/>
                <w:sz w:val="20"/>
              </w:rPr>
            </w:pPr>
          </w:p>
        </w:tc>
        <w:tc>
          <w:tcPr>
            <w:tcW w:w="0" w:type="auto"/>
            <w:shd w:val="clear" w:color="auto" w:fill="auto"/>
            <w:vAlign w:val="center"/>
            <w:hideMark/>
          </w:tcPr>
          <w:p w:rsidR="00CE6D4D" w:rsidRPr="007270B3" w:rsidRDefault="00CE6D4D" w:rsidP="003C618B">
            <w:pPr>
              <w:jc w:val="center"/>
              <w:rPr>
                <w:b/>
                <w:bCs/>
                <w:sz w:val="20"/>
              </w:rPr>
            </w:pPr>
            <w:r w:rsidRPr="007270B3">
              <w:rPr>
                <w:b/>
                <w:bCs/>
                <w:sz w:val="20"/>
              </w:rPr>
              <w:t>2f - UP Gornji Krašići</w:t>
            </w:r>
          </w:p>
        </w:tc>
        <w:tc>
          <w:tcPr>
            <w:tcW w:w="0" w:type="auto"/>
            <w:shd w:val="clear" w:color="auto" w:fill="auto"/>
            <w:vAlign w:val="center"/>
          </w:tcPr>
          <w:p w:rsidR="00CE6D4D" w:rsidRPr="00C176BD" w:rsidRDefault="00CE6D4D" w:rsidP="003C618B">
            <w:pPr>
              <w:jc w:val="center"/>
              <w:rPr>
                <w:b/>
                <w:sz w:val="20"/>
                <w:szCs w:val="28"/>
              </w:rPr>
            </w:pPr>
            <w:r>
              <w:rPr>
                <w:b/>
                <w:sz w:val="20"/>
                <w:szCs w:val="28"/>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550"/>
        </w:trPr>
        <w:tc>
          <w:tcPr>
            <w:tcW w:w="0" w:type="auto"/>
            <w:shd w:val="clear" w:color="auto" w:fill="auto"/>
            <w:vAlign w:val="center"/>
            <w:hideMark/>
          </w:tcPr>
          <w:p w:rsidR="00CE6D4D" w:rsidRPr="007270B3" w:rsidRDefault="00CE6D4D" w:rsidP="003C618B">
            <w:pPr>
              <w:jc w:val="center"/>
              <w:rPr>
                <w:b/>
                <w:sz w:val="20"/>
              </w:rPr>
            </w:pPr>
            <w:r w:rsidRPr="007270B3">
              <w:rPr>
                <w:b/>
                <w:sz w:val="20"/>
              </w:rPr>
              <w:t>3</w:t>
            </w:r>
          </w:p>
        </w:tc>
        <w:tc>
          <w:tcPr>
            <w:tcW w:w="0" w:type="auto"/>
            <w:shd w:val="clear" w:color="auto" w:fill="auto"/>
            <w:vAlign w:val="center"/>
            <w:hideMark/>
          </w:tcPr>
          <w:p w:rsidR="00CE6D4D" w:rsidRPr="007270B3" w:rsidRDefault="00CE6D4D" w:rsidP="003C618B">
            <w:pPr>
              <w:jc w:val="center"/>
              <w:rPr>
                <w:b/>
                <w:bCs/>
                <w:sz w:val="20"/>
              </w:rPr>
            </w:pPr>
            <w:r w:rsidRPr="007270B3">
              <w:rPr>
                <w:b/>
                <w:bCs/>
                <w:sz w:val="20"/>
              </w:rPr>
              <w:t>UP Pržno I</w:t>
            </w:r>
          </w:p>
        </w:tc>
        <w:tc>
          <w:tcPr>
            <w:tcW w:w="0" w:type="auto"/>
            <w:shd w:val="clear" w:color="auto" w:fill="auto"/>
            <w:vAlign w:val="center"/>
          </w:tcPr>
          <w:p w:rsidR="00CE6D4D" w:rsidRPr="00C176BD" w:rsidRDefault="00CE6D4D" w:rsidP="003C618B">
            <w:pPr>
              <w:jc w:val="center"/>
              <w:rPr>
                <w:b/>
                <w:sz w:val="20"/>
                <w:lang w:val="da-DK"/>
              </w:rPr>
            </w:pPr>
            <w:r>
              <w:rPr>
                <w:b/>
                <w:sz w:val="20"/>
                <w:lang w:val="da-DK"/>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550"/>
        </w:trPr>
        <w:tc>
          <w:tcPr>
            <w:tcW w:w="0" w:type="auto"/>
            <w:shd w:val="clear" w:color="auto" w:fill="auto"/>
            <w:vAlign w:val="center"/>
            <w:hideMark/>
          </w:tcPr>
          <w:p w:rsidR="00CE6D4D" w:rsidRPr="007270B3" w:rsidRDefault="00CE6D4D" w:rsidP="003C618B">
            <w:pPr>
              <w:jc w:val="center"/>
              <w:rPr>
                <w:b/>
                <w:sz w:val="20"/>
              </w:rPr>
            </w:pPr>
            <w:r w:rsidRPr="007270B3">
              <w:rPr>
                <w:b/>
                <w:sz w:val="20"/>
              </w:rPr>
              <w:t>4</w:t>
            </w:r>
          </w:p>
        </w:tc>
        <w:tc>
          <w:tcPr>
            <w:tcW w:w="0" w:type="auto"/>
            <w:shd w:val="clear" w:color="auto" w:fill="auto"/>
            <w:vAlign w:val="center"/>
            <w:hideMark/>
          </w:tcPr>
          <w:p w:rsidR="00CE6D4D" w:rsidRPr="007270B3" w:rsidRDefault="00CE6D4D" w:rsidP="003C618B">
            <w:pPr>
              <w:jc w:val="center"/>
              <w:rPr>
                <w:b/>
                <w:bCs/>
                <w:sz w:val="20"/>
              </w:rPr>
            </w:pPr>
            <w:r w:rsidRPr="007270B3">
              <w:rPr>
                <w:b/>
                <w:bCs/>
                <w:sz w:val="20"/>
              </w:rPr>
              <w:t>UP Ruljina</w:t>
            </w:r>
          </w:p>
        </w:tc>
        <w:tc>
          <w:tcPr>
            <w:tcW w:w="0" w:type="auto"/>
            <w:shd w:val="clear" w:color="auto" w:fill="auto"/>
            <w:vAlign w:val="center"/>
          </w:tcPr>
          <w:p w:rsidR="00CE6D4D" w:rsidRPr="00C176BD" w:rsidRDefault="00CE6D4D" w:rsidP="003C618B">
            <w:pPr>
              <w:jc w:val="center"/>
              <w:rPr>
                <w:b/>
                <w:sz w:val="20"/>
                <w:lang w:val="da-DK"/>
              </w:rPr>
            </w:pPr>
            <w:r>
              <w:rPr>
                <w:b/>
                <w:sz w:val="20"/>
                <w:lang w:val="da-DK"/>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550"/>
        </w:trPr>
        <w:tc>
          <w:tcPr>
            <w:tcW w:w="0" w:type="auto"/>
            <w:shd w:val="clear" w:color="auto" w:fill="auto"/>
            <w:vAlign w:val="center"/>
            <w:hideMark/>
          </w:tcPr>
          <w:p w:rsidR="00CE6D4D" w:rsidRPr="007270B3" w:rsidRDefault="00CE6D4D" w:rsidP="003C618B">
            <w:pPr>
              <w:jc w:val="center"/>
              <w:rPr>
                <w:b/>
                <w:sz w:val="20"/>
              </w:rPr>
            </w:pPr>
            <w:r w:rsidRPr="007270B3">
              <w:rPr>
                <w:b/>
                <w:sz w:val="20"/>
              </w:rPr>
              <w:t>5</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UP Krašići 1</w:t>
            </w:r>
          </w:p>
        </w:tc>
        <w:tc>
          <w:tcPr>
            <w:tcW w:w="0" w:type="auto"/>
            <w:shd w:val="clear" w:color="auto" w:fill="auto"/>
            <w:vAlign w:val="center"/>
          </w:tcPr>
          <w:p w:rsidR="00CE6D4D" w:rsidRPr="00C176BD" w:rsidRDefault="00CE6D4D" w:rsidP="003C618B">
            <w:pPr>
              <w:jc w:val="center"/>
              <w:rPr>
                <w:b/>
                <w:sz w:val="20"/>
                <w:lang w:val="da-DK"/>
              </w:rPr>
            </w:pPr>
            <w:r>
              <w:rPr>
                <w:b/>
                <w:sz w:val="20"/>
                <w:lang w:val="da-DK"/>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550"/>
        </w:trPr>
        <w:tc>
          <w:tcPr>
            <w:tcW w:w="0" w:type="auto"/>
            <w:shd w:val="clear" w:color="auto" w:fill="auto"/>
            <w:vAlign w:val="center"/>
          </w:tcPr>
          <w:p w:rsidR="00CE6D4D" w:rsidRPr="007270B3" w:rsidRDefault="00CE6D4D" w:rsidP="003C618B">
            <w:pPr>
              <w:jc w:val="center"/>
              <w:rPr>
                <w:b/>
                <w:sz w:val="20"/>
              </w:rPr>
            </w:pPr>
            <w:r w:rsidRPr="007270B3">
              <w:rPr>
                <w:b/>
                <w:sz w:val="20"/>
              </w:rPr>
              <w:t>6</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UP Krašići 2</w:t>
            </w:r>
          </w:p>
        </w:tc>
        <w:tc>
          <w:tcPr>
            <w:tcW w:w="0" w:type="auto"/>
            <w:shd w:val="clear" w:color="auto" w:fill="auto"/>
            <w:vAlign w:val="center"/>
          </w:tcPr>
          <w:p w:rsidR="00CE6D4D" w:rsidRPr="00C176BD" w:rsidRDefault="00CE6D4D" w:rsidP="003C618B">
            <w:pPr>
              <w:jc w:val="center"/>
              <w:rPr>
                <w:b/>
                <w:sz w:val="20"/>
                <w:lang w:val="da-DK"/>
              </w:rPr>
            </w:pPr>
            <w:r>
              <w:rPr>
                <w:b/>
                <w:sz w:val="20"/>
                <w:lang w:val="da-DK"/>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550"/>
        </w:trPr>
        <w:tc>
          <w:tcPr>
            <w:tcW w:w="0" w:type="auto"/>
            <w:shd w:val="clear" w:color="auto" w:fill="auto"/>
            <w:vAlign w:val="center"/>
          </w:tcPr>
          <w:p w:rsidR="00CE6D4D" w:rsidRPr="007270B3" w:rsidRDefault="00CE6D4D" w:rsidP="003C618B">
            <w:pPr>
              <w:jc w:val="center"/>
              <w:rPr>
                <w:b/>
                <w:sz w:val="20"/>
              </w:rPr>
            </w:pPr>
            <w:r w:rsidRPr="007270B3">
              <w:rPr>
                <w:b/>
                <w:sz w:val="20"/>
              </w:rPr>
              <w:t>7</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UP Krašići 3</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1</w:t>
            </w:r>
          </w:p>
        </w:tc>
        <w:tc>
          <w:tcPr>
            <w:tcW w:w="0" w:type="auto"/>
            <w:shd w:val="clear" w:color="auto" w:fill="auto"/>
            <w:vAlign w:val="center"/>
          </w:tcPr>
          <w:p w:rsidR="00CE6D4D" w:rsidRPr="00C176BD" w:rsidRDefault="00CE6D4D" w:rsidP="003C618B">
            <w:pPr>
              <w:jc w:val="center"/>
              <w:rPr>
                <w:sz w:val="20"/>
              </w:rPr>
            </w:pPr>
            <w:r>
              <w:rPr>
                <w:sz w:val="20"/>
              </w:rPr>
              <w:t>1</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550"/>
        </w:trPr>
        <w:tc>
          <w:tcPr>
            <w:tcW w:w="0" w:type="auto"/>
            <w:shd w:val="clear" w:color="auto" w:fill="auto"/>
            <w:vAlign w:val="center"/>
          </w:tcPr>
          <w:p w:rsidR="00CE6D4D" w:rsidRPr="007270B3" w:rsidRDefault="00CE6D4D" w:rsidP="003C618B">
            <w:pPr>
              <w:jc w:val="center"/>
              <w:rPr>
                <w:b/>
                <w:sz w:val="20"/>
              </w:rPr>
            </w:pPr>
            <w:r w:rsidRPr="007270B3">
              <w:rPr>
                <w:b/>
                <w:sz w:val="20"/>
              </w:rPr>
              <w:t>8</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UP Milovići</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4</w:t>
            </w:r>
          </w:p>
        </w:tc>
        <w:tc>
          <w:tcPr>
            <w:tcW w:w="0" w:type="auto"/>
            <w:shd w:val="clear" w:color="auto" w:fill="auto"/>
            <w:vAlign w:val="center"/>
          </w:tcPr>
          <w:p w:rsidR="00CE6D4D" w:rsidRPr="00C176BD" w:rsidRDefault="00CE6D4D" w:rsidP="003C618B">
            <w:pPr>
              <w:jc w:val="center"/>
              <w:rPr>
                <w:sz w:val="20"/>
              </w:rPr>
            </w:pPr>
            <w:r>
              <w:rPr>
                <w:sz w:val="20"/>
              </w:rPr>
              <w:t>4</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550"/>
        </w:trPr>
        <w:tc>
          <w:tcPr>
            <w:tcW w:w="0" w:type="auto"/>
            <w:shd w:val="clear" w:color="auto" w:fill="auto"/>
            <w:vAlign w:val="center"/>
          </w:tcPr>
          <w:p w:rsidR="00CE6D4D" w:rsidRPr="007270B3" w:rsidRDefault="00CE6D4D" w:rsidP="003C618B">
            <w:pPr>
              <w:jc w:val="center"/>
              <w:rPr>
                <w:b/>
                <w:sz w:val="20"/>
              </w:rPr>
            </w:pPr>
            <w:r w:rsidRPr="007270B3">
              <w:rPr>
                <w:b/>
                <w:sz w:val="20"/>
              </w:rPr>
              <w:t>9</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UP Bogišići</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550"/>
        </w:trPr>
        <w:tc>
          <w:tcPr>
            <w:tcW w:w="0" w:type="auto"/>
            <w:shd w:val="clear" w:color="auto" w:fill="auto"/>
            <w:vAlign w:val="center"/>
          </w:tcPr>
          <w:p w:rsidR="00CE6D4D" w:rsidRPr="007270B3" w:rsidRDefault="00CE6D4D" w:rsidP="003C618B">
            <w:pPr>
              <w:jc w:val="center"/>
              <w:rPr>
                <w:b/>
                <w:sz w:val="20"/>
              </w:rPr>
            </w:pPr>
            <w:r w:rsidRPr="007270B3">
              <w:rPr>
                <w:b/>
                <w:sz w:val="20"/>
              </w:rPr>
              <w:t>10</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UP Meštrovići</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550"/>
        </w:trPr>
        <w:tc>
          <w:tcPr>
            <w:tcW w:w="0" w:type="auto"/>
            <w:shd w:val="clear" w:color="auto" w:fill="auto"/>
            <w:vAlign w:val="center"/>
          </w:tcPr>
          <w:p w:rsidR="00CE6D4D" w:rsidRPr="007270B3" w:rsidRDefault="00CE6D4D" w:rsidP="003C618B">
            <w:pPr>
              <w:jc w:val="center"/>
              <w:rPr>
                <w:b/>
                <w:sz w:val="20"/>
              </w:rPr>
            </w:pPr>
            <w:r w:rsidRPr="007270B3">
              <w:rPr>
                <w:b/>
                <w:sz w:val="20"/>
              </w:rPr>
              <w:t>11</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UP Kostići</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2</w:t>
            </w:r>
          </w:p>
        </w:tc>
        <w:tc>
          <w:tcPr>
            <w:tcW w:w="0" w:type="auto"/>
            <w:shd w:val="clear" w:color="auto" w:fill="auto"/>
            <w:vAlign w:val="center"/>
          </w:tcPr>
          <w:p w:rsidR="00CE6D4D" w:rsidRPr="00C176BD" w:rsidRDefault="00CE6D4D" w:rsidP="003C618B">
            <w:pPr>
              <w:jc w:val="center"/>
              <w:rPr>
                <w:sz w:val="20"/>
              </w:rPr>
            </w:pPr>
            <w:r>
              <w:rPr>
                <w:sz w:val="20"/>
              </w:rPr>
              <w:t>2</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550"/>
        </w:trPr>
        <w:tc>
          <w:tcPr>
            <w:tcW w:w="0" w:type="auto"/>
            <w:shd w:val="clear" w:color="auto" w:fill="auto"/>
            <w:vAlign w:val="center"/>
          </w:tcPr>
          <w:p w:rsidR="00CE6D4D" w:rsidRPr="007270B3" w:rsidRDefault="00CE6D4D" w:rsidP="003C618B">
            <w:pPr>
              <w:jc w:val="center"/>
              <w:rPr>
                <w:b/>
                <w:sz w:val="20"/>
              </w:rPr>
            </w:pPr>
            <w:r w:rsidRPr="007270B3">
              <w:rPr>
                <w:b/>
                <w:sz w:val="20"/>
              </w:rPr>
              <w:t>12</w:t>
            </w:r>
          </w:p>
        </w:tc>
        <w:tc>
          <w:tcPr>
            <w:tcW w:w="0" w:type="auto"/>
            <w:shd w:val="clear" w:color="auto" w:fill="auto"/>
            <w:vAlign w:val="center"/>
          </w:tcPr>
          <w:p w:rsidR="00CE6D4D" w:rsidRPr="007270B3" w:rsidRDefault="00CE6D4D" w:rsidP="003C618B">
            <w:pPr>
              <w:jc w:val="center"/>
              <w:rPr>
                <w:b/>
                <w:bCs/>
                <w:sz w:val="20"/>
              </w:rPr>
            </w:pPr>
            <w:r w:rsidRPr="007270B3">
              <w:rPr>
                <w:b/>
                <w:bCs/>
                <w:sz w:val="20"/>
              </w:rPr>
              <w:t>UP Donja Lastva</w:t>
            </w:r>
          </w:p>
        </w:tc>
        <w:tc>
          <w:tcPr>
            <w:tcW w:w="0" w:type="auto"/>
            <w:shd w:val="clear" w:color="auto" w:fill="auto"/>
            <w:vAlign w:val="center"/>
          </w:tcPr>
          <w:p w:rsidR="00CE6D4D" w:rsidRPr="00C176BD" w:rsidRDefault="00CE6D4D" w:rsidP="003C618B">
            <w:pPr>
              <w:jc w:val="center"/>
              <w:rPr>
                <w:b/>
                <w:sz w:val="20"/>
                <w:szCs w:val="28"/>
                <w:lang w:val="da-DK"/>
              </w:rPr>
            </w:pPr>
            <w:r w:rsidRPr="00C176BD">
              <w:rPr>
                <w:b/>
                <w:sz w:val="20"/>
                <w:szCs w:val="28"/>
                <w:lang w:val="da-DK"/>
              </w:rPr>
              <w:t>4</w:t>
            </w:r>
          </w:p>
        </w:tc>
        <w:tc>
          <w:tcPr>
            <w:tcW w:w="0" w:type="auto"/>
            <w:shd w:val="clear" w:color="auto" w:fill="auto"/>
            <w:vAlign w:val="center"/>
          </w:tcPr>
          <w:p w:rsidR="00CE6D4D" w:rsidRPr="00C176BD" w:rsidRDefault="00CE6D4D" w:rsidP="003C618B">
            <w:pPr>
              <w:jc w:val="center"/>
              <w:rPr>
                <w:sz w:val="20"/>
              </w:rPr>
            </w:pPr>
            <w:r w:rsidRPr="00C176BD">
              <w:rPr>
                <w:sz w:val="20"/>
              </w:rPr>
              <w:t>2</w:t>
            </w:r>
          </w:p>
        </w:tc>
        <w:tc>
          <w:tcPr>
            <w:tcW w:w="0" w:type="auto"/>
            <w:shd w:val="clear" w:color="auto" w:fill="auto"/>
            <w:vAlign w:val="center"/>
          </w:tcPr>
          <w:p w:rsidR="00CE6D4D" w:rsidRPr="00C176BD" w:rsidRDefault="00CE6D4D" w:rsidP="003C618B">
            <w:pPr>
              <w:jc w:val="center"/>
              <w:rPr>
                <w:sz w:val="20"/>
              </w:rPr>
            </w:pPr>
            <w:r w:rsidRPr="00C176BD">
              <w:rPr>
                <w:sz w:val="20"/>
              </w:rPr>
              <w:t>0</w:t>
            </w:r>
          </w:p>
        </w:tc>
        <w:tc>
          <w:tcPr>
            <w:tcW w:w="0" w:type="auto"/>
            <w:vAlign w:val="center"/>
          </w:tcPr>
          <w:p w:rsidR="00CE6D4D" w:rsidRPr="00C176BD" w:rsidRDefault="00CE6D4D" w:rsidP="003C618B">
            <w:pPr>
              <w:jc w:val="center"/>
              <w:rPr>
                <w:sz w:val="20"/>
              </w:rPr>
            </w:pPr>
            <w:r w:rsidRPr="00C176BD">
              <w:rPr>
                <w:sz w:val="20"/>
              </w:rPr>
              <w:t>2</w:t>
            </w:r>
          </w:p>
        </w:tc>
        <w:tc>
          <w:tcPr>
            <w:tcW w:w="2093" w:type="dxa"/>
            <w:vAlign w:val="center"/>
          </w:tcPr>
          <w:p w:rsidR="00CE6D4D" w:rsidRPr="00C176BD" w:rsidRDefault="00CE6D4D" w:rsidP="003C618B">
            <w:pPr>
              <w:jc w:val="center"/>
              <w:rPr>
                <w:b/>
                <w:sz w:val="20"/>
              </w:rPr>
            </w:pPr>
            <w:r w:rsidRPr="00C176BD">
              <w:rPr>
                <w:b/>
                <w:sz w:val="20"/>
              </w:rPr>
              <w:t>0</w:t>
            </w:r>
          </w:p>
        </w:tc>
      </w:tr>
      <w:tr w:rsidR="00CE6D4D" w:rsidRPr="007270B3" w:rsidTr="00033439">
        <w:trPr>
          <w:trHeight w:val="550"/>
        </w:trPr>
        <w:tc>
          <w:tcPr>
            <w:tcW w:w="10456" w:type="dxa"/>
            <w:gridSpan w:val="7"/>
            <w:shd w:val="clear" w:color="auto" w:fill="D9D9D9" w:themeFill="background1" w:themeFillShade="D9"/>
            <w:vAlign w:val="center"/>
          </w:tcPr>
          <w:p w:rsidR="00CE6D4D" w:rsidRPr="00C176BD" w:rsidRDefault="00CE6D4D" w:rsidP="003C618B">
            <w:pPr>
              <w:jc w:val="center"/>
              <w:rPr>
                <w:b/>
                <w:sz w:val="20"/>
              </w:rPr>
            </w:pPr>
            <w:r w:rsidRPr="00BA497C">
              <w:rPr>
                <w:b/>
                <w:sz w:val="20"/>
              </w:rPr>
              <w:t>IV</w:t>
            </w:r>
            <w:r w:rsidRPr="00BA497C">
              <w:rPr>
                <w:b/>
                <w:sz w:val="20"/>
              </w:rPr>
              <w:tab/>
              <w:t>Lokalni planski dokumenti u izradi (MORT)</w:t>
            </w:r>
          </w:p>
        </w:tc>
      </w:tr>
      <w:tr w:rsidR="00CE6D4D" w:rsidRPr="007270B3" w:rsidTr="00033439">
        <w:trPr>
          <w:trHeight w:val="550"/>
        </w:trPr>
        <w:tc>
          <w:tcPr>
            <w:tcW w:w="0" w:type="auto"/>
            <w:shd w:val="clear" w:color="auto" w:fill="auto"/>
            <w:vAlign w:val="center"/>
          </w:tcPr>
          <w:p w:rsidR="00CE6D4D" w:rsidRPr="007270B3" w:rsidRDefault="00CE6D4D" w:rsidP="003C618B">
            <w:pPr>
              <w:jc w:val="center"/>
              <w:rPr>
                <w:b/>
                <w:sz w:val="20"/>
              </w:rPr>
            </w:pPr>
            <w:r>
              <w:rPr>
                <w:b/>
                <w:sz w:val="20"/>
              </w:rPr>
              <w:t>1</w:t>
            </w:r>
          </w:p>
        </w:tc>
        <w:tc>
          <w:tcPr>
            <w:tcW w:w="0" w:type="auto"/>
            <w:shd w:val="clear" w:color="auto" w:fill="auto"/>
            <w:vAlign w:val="center"/>
          </w:tcPr>
          <w:p w:rsidR="00CE6D4D" w:rsidRPr="007270B3" w:rsidRDefault="00CE6D4D" w:rsidP="003C618B">
            <w:pPr>
              <w:jc w:val="center"/>
              <w:rPr>
                <w:b/>
                <w:bCs/>
                <w:sz w:val="20"/>
              </w:rPr>
            </w:pPr>
            <w:r w:rsidRPr="0015728F">
              <w:rPr>
                <w:b/>
                <w:bCs/>
                <w:sz w:val="20"/>
              </w:rPr>
              <w:t>DUP Lepetane</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44</w:t>
            </w:r>
          </w:p>
        </w:tc>
        <w:tc>
          <w:tcPr>
            <w:tcW w:w="0" w:type="auto"/>
            <w:shd w:val="clear" w:color="auto" w:fill="auto"/>
            <w:vAlign w:val="center"/>
          </w:tcPr>
          <w:p w:rsidR="00CE6D4D" w:rsidRPr="00C176BD" w:rsidRDefault="00CE6D4D" w:rsidP="003C618B">
            <w:pPr>
              <w:jc w:val="center"/>
              <w:rPr>
                <w:sz w:val="20"/>
              </w:rPr>
            </w:pPr>
            <w:r>
              <w:rPr>
                <w:sz w:val="20"/>
              </w:rPr>
              <w:t>30</w:t>
            </w:r>
          </w:p>
        </w:tc>
        <w:tc>
          <w:tcPr>
            <w:tcW w:w="0" w:type="auto"/>
            <w:shd w:val="clear" w:color="auto" w:fill="auto"/>
            <w:vAlign w:val="center"/>
          </w:tcPr>
          <w:p w:rsidR="00CE6D4D" w:rsidRPr="00C176BD" w:rsidRDefault="00CE6D4D" w:rsidP="003C618B">
            <w:pPr>
              <w:jc w:val="center"/>
              <w:rPr>
                <w:sz w:val="20"/>
              </w:rPr>
            </w:pPr>
            <w:r>
              <w:rPr>
                <w:sz w:val="20"/>
              </w:rPr>
              <w:t>2</w:t>
            </w:r>
          </w:p>
        </w:tc>
        <w:tc>
          <w:tcPr>
            <w:tcW w:w="0" w:type="auto"/>
            <w:vAlign w:val="center"/>
          </w:tcPr>
          <w:p w:rsidR="00CE6D4D" w:rsidRPr="00C176BD" w:rsidRDefault="00CE6D4D" w:rsidP="003C618B">
            <w:pPr>
              <w:jc w:val="center"/>
              <w:rPr>
                <w:sz w:val="20"/>
              </w:rPr>
            </w:pPr>
            <w:r>
              <w:rPr>
                <w:sz w:val="20"/>
              </w:rPr>
              <w:t>12</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550"/>
        </w:trPr>
        <w:tc>
          <w:tcPr>
            <w:tcW w:w="0" w:type="auto"/>
            <w:shd w:val="clear" w:color="auto" w:fill="auto"/>
            <w:vAlign w:val="center"/>
          </w:tcPr>
          <w:p w:rsidR="00CE6D4D" w:rsidRPr="007270B3" w:rsidRDefault="00CE6D4D" w:rsidP="003C618B">
            <w:pPr>
              <w:jc w:val="center"/>
              <w:rPr>
                <w:b/>
                <w:sz w:val="20"/>
              </w:rPr>
            </w:pPr>
            <w:r>
              <w:rPr>
                <w:b/>
                <w:sz w:val="20"/>
              </w:rPr>
              <w:t>2</w:t>
            </w:r>
          </w:p>
        </w:tc>
        <w:tc>
          <w:tcPr>
            <w:tcW w:w="0" w:type="auto"/>
            <w:shd w:val="clear" w:color="auto" w:fill="auto"/>
            <w:vAlign w:val="center"/>
          </w:tcPr>
          <w:p w:rsidR="00CE6D4D" w:rsidRPr="0015728F" w:rsidRDefault="00CE6D4D" w:rsidP="003C618B">
            <w:pPr>
              <w:jc w:val="center"/>
              <w:rPr>
                <w:b/>
                <w:bCs/>
                <w:sz w:val="20"/>
                <w:szCs w:val="20"/>
              </w:rPr>
            </w:pPr>
            <w:r w:rsidRPr="0015728F">
              <w:rPr>
                <w:b/>
                <w:sz w:val="20"/>
                <w:szCs w:val="20"/>
                <w:lang w:val="hr-HR"/>
              </w:rPr>
              <w:t>UP Turistička zona Lepetane</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550"/>
        </w:trPr>
        <w:tc>
          <w:tcPr>
            <w:tcW w:w="10456" w:type="dxa"/>
            <w:gridSpan w:val="7"/>
            <w:shd w:val="clear" w:color="auto" w:fill="D9D9D9" w:themeFill="background1" w:themeFillShade="D9"/>
            <w:vAlign w:val="center"/>
          </w:tcPr>
          <w:p w:rsidR="00CE6D4D" w:rsidRPr="00C176BD" w:rsidRDefault="00CE6D4D" w:rsidP="003C618B">
            <w:pPr>
              <w:jc w:val="center"/>
              <w:rPr>
                <w:b/>
                <w:sz w:val="20"/>
              </w:rPr>
            </w:pPr>
            <w:r>
              <w:rPr>
                <w:b/>
                <w:sz w:val="20"/>
              </w:rPr>
              <w:t>V DSL-ovi</w:t>
            </w:r>
          </w:p>
        </w:tc>
      </w:tr>
      <w:tr w:rsidR="00CE6D4D" w:rsidRPr="007270B3" w:rsidTr="00033439">
        <w:trPr>
          <w:trHeight w:val="656"/>
        </w:trPr>
        <w:tc>
          <w:tcPr>
            <w:tcW w:w="0" w:type="auto"/>
            <w:shd w:val="clear" w:color="auto" w:fill="auto"/>
            <w:vAlign w:val="center"/>
          </w:tcPr>
          <w:p w:rsidR="00CE6D4D" w:rsidRPr="007270B3" w:rsidRDefault="00CE6D4D" w:rsidP="003C618B">
            <w:pPr>
              <w:jc w:val="center"/>
              <w:rPr>
                <w:b/>
                <w:sz w:val="20"/>
              </w:rPr>
            </w:pPr>
            <w:r>
              <w:rPr>
                <w:b/>
                <w:sz w:val="20"/>
              </w:rPr>
              <w:t>1</w:t>
            </w:r>
          </w:p>
        </w:tc>
        <w:tc>
          <w:tcPr>
            <w:tcW w:w="0" w:type="auto"/>
            <w:shd w:val="clear" w:color="auto" w:fill="auto"/>
            <w:vAlign w:val="center"/>
          </w:tcPr>
          <w:p w:rsidR="00CE6D4D" w:rsidRPr="0015728F" w:rsidRDefault="00CE6D4D" w:rsidP="003C618B">
            <w:pPr>
              <w:jc w:val="center"/>
              <w:rPr>
                <w:b/>
                <w:sz w:val="20"/>
                <w:szCs w:val="20"/>
                <w:lang w:val="hr-HR"/>
              </w:rPr>
            </w:pPr>
            <w:r w:rsidRPr="0015728F">
              <w:rPr>
                <w:b/>
                <w:sz w:val="20"/>
                <w:szCs w:val="20"/>
                <w:lang w:val="hr-HR"/>
              </w:rPr>
              <w:t>DSL dio Sektora 22 Ponta Seljanovo</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4</w:t>
            </w:r>
          </w:p>
        </w:tc>
        <w:tc>
          <w:tcPr>
            <w:tcW w:w="0" w:type="auto"/>
            <w:shd w:val="clear" w:color="auto" w:fill="auto"/>
            <w:vAlign w:val="center"/>
          </w:tcPr>
          <w:p w:rsidR="00CE6D4D" w:rsidRPr="00C176BD" w:rsidRDefault="00CE6D4D" w:rsidP="003C618B">
            <w:pPr>
              <w:jc w:val="center"/>
              <w:rPr>
                <w:sz w:val="20"/>
              </w:rPr>
            </w:pPr>
            <w:r>
              <w:rPr>
                <w:sz w:val="20"/>
              </w:rPr>
              <w:t>2</w:t>
            </w:r>
          </w:p>
        </w:tc>
        <w:tc>
          <w:tcPr>
            <w:tcW w:w="0" w:type="auto"/>
            <w:shd w:val="clear" w:color="auto" w:fill="auto"/>
            <w:vAlign w:val="center"/>
          </w:tcPr>
          <w:p w:rsidR="00CE6D4D" w:rsidRPr="00C176BD" w:rsidRDefault="00CE6D4D" w:rsidP="003C618B">
            <w:pPr>
              <w:jc w:val="center"/>
              <w:rPr>
                <w:sz w:val="20"/>
              </w:rPr>
            </w:pPr>
            <w:r>
              <w:rPr>
                <w:sz w:val="20"/>
              </w:rPr>
              <w:t>1</w:t>
            </w:r>
          </w:p>
        </w:tc>
        <w:tc>
          <w:tcPr>
            <w:tcW w:w="0" w:type="auto"/>
            <w:vAlign w:val="center"/>
          </w:tcPr>
          <w:p w:rsidR="00CE6D4D" w:rsidRPr="00C176BD" w:rsidRDefault="00CE6D4D" w:rsidP="003C618B">
            <w:pPr>
              <w:jc w:val="center"/>
              <w:rPr>
                <w:sz w:val="20"/>
              </w:rPr>
            </w:pPr>
            <w:r>
              <w:rPr>
                <w:sz w:val="20"/>
              </w:rPr>
              <w:t>1</w:t>
            </w:r>
          </w:p>
        </w:tc>
        <w:tc>
          <w:tcPr>
            <w:tcW w:w="2093" w:type="dxa"/>
            <w:vAlign w:val="center"/>
          </w:tcPr>
          <w:p w:rsidR="00CE6D4D" w:rsidRPr="00C176BD" w:rsidRDefault="00CE6D4D" w:rsidP="003C618B">
            <w:pPr>
              <w:jc w:val="center"/>
              <w:rPr>
                <w:b/>
                <w:sz w:val="20"/>
              </w:rPr>
            </w:pPr>
            <w:r>
              <w:rPr>
                <w:b/>
                <w:sz w:val="20"/>
              </w:rPr>
              <w:t>1</w:t>
            </w:r>
          </w:p>
        </w:tc>
      </w:tr>
      <w:tr w:rsidR="00CE6D4D" w:rsidRPr="007270B3" w:rsidTr="00033439">
        <w:trPr>
          <w:trHeight w:val="656"/>
        </w:trPr>
        <w:tc>
          <w:tcPr>
            <w:tcW w:w="0" w:type="auto"/>
            <w:shd w:val="clear" w:color="auto" w:fill="auto"/>
            <w:vAlign w:val="center"/>
          </w:tcPr>
          <w:p w:rsidR="00CE6D4D" w:rsidRPr="007270B3" w:rsidRDefault="00CE6D4D" w:rsidP="003C618B">
            <w:pPr>
              <w:jc w:val="center"/>
              <w:rPr>
                <w:b/>
                <w:sz w:val="20"/>
              </w:rPr>
            </w:pPr>
            <w:r>
              <w:rPr>
                <w:b/>
                <w:sz w:val="20"/>
              </w:rPr>
              <w:t>2</w:t>
            </w:r>
          </w:p>
        </w:tc>
        <w:tc>
          <w:tcPr>
            <w:tcW w:w="0" w:type="auto"/>
            <w:shd w:val="clear" w:color="auto" w:fill="auto"/>
            <w:vAlign w:val="center"/>
          </w:tcPr>
          <w:p w:rsidR="00CE6D4D" w:rsidRPr="0015728F" w:rsidRDefault="00CE6D4D" w:rsidP="003C618B">
            <w:pPr>
              <w:jc w:val="center"/>
              <w:rPr>
                <w:b/>
                <w:sz w:val="20"/>
                <w:szCs w:val="20"/>
                <w:lang w:val="hr-HR"/>
              </w:rPr>
            </w:pPr>
            <w:r w:rsidRPr="0015728F">
              <w:rPr>
                <w:b/>
                <w:sz w:val="20"/>
                <w:szCs w:val="20"/>
                <w:lang w:val="hr-HR"/>
              </w:rPr>
              <w:t>DSL dio Sektora 22 Arsenal</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656"/>
        </w:trPr>
        <w:tc>
          <w:tcPr>
            <w:tcW w:w="0" w:type="auto"/>
            <w:shd w:val="clear" w:color="auto" w:fill="auto"/>
            <w:vAlign w:val="center"/>
          </w:tcPr>
          <w:p w:rsidR="00CE6D4D" w:rsidRPr="007270B3" w:rsidRDefault="00CE6D4D" w:rsidP="003C618B">
            <w:pPr>
              <w:jc w:val="center"/>
              <w:rPr>
                <w:b/>
                <w:sz w:val="20"/>
              </w:rPr>
            </w:pPr>
            <w:r>
              <w:rPr>
                <w:b/>
                <w:sz w:val="20"/>
              </w:rPr>
              <w:t>3</w:t>
            </w:r>
          </w:p>
        </w:tc>
        <w:tc>
          <w:tcPr>
            <w:tcW w:w="0" w:type="auto"/>
            <w:shd w:val="clear" w:color="auto" w:fill="auto"/>
            <w:vAlign w:val="center"/>
          </w:tcPr>
          <w:p w:rsidR="00CE6D4D" w:rsidRPr="0015728F" w:rsidRDefault="00CE6D4D" w:rsidP="003C618B">
            <w:pPr>
              <w:jc w:val="center"/>
              <w:rPr>
                <w:b/>
                <w:sz w:val="20"/>
                <w:szCs w:val="20"/>
                <w:lang w:val="hr-HR"/>
              </w:rPr>
            </w:pPr>
            <w:r w:rsidRPr="0015728F">
              <w:rPr>
                <w:b/>
                <w:sz w:val="20"/>
                <w:szCs w:val="20"/>
                <w:lang w:val="hr-HR"/>
              </w:rPr>
              <w:t>DSL dio Sektora 22 i Sektor 23</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52</w:t>
            </w:r>
          </w:p>
        </w:tc>
        <w:tc>
          <w:tcPr>
            <w:tcW w:w="0" w:type="auto"/>
            <w:shd w:val="clear" w:color="auto" w:fill="auto"/>
            <w:vAlign w:val="center"/>
          </w:tcPr>
          <w:p w:rsidR="00CE6D4D" w:rsidRPr="00C176BD" w:rsidRDefault="00CE6D4D" w:rsidP="003C618B">
            <w:pPr>
              <w:jc w:val="center"/>
              <w:rPr>
                <w:sz w:val="20"/>
              </w:rPr>
            </w:pPr>
            <w:r>
              <w:rPr>
                <w:sz w:val="20"/>
              </w:rPr>
              <w:t>29</w:t>
            </w:r>
          </w:p>
        </w:tc>
        <w:tc>
          <w:tcPr>
            <w:tcW w:w="0" w:type="auto"/>
            <w:shd w:val="clear" w:color="auto" w:fill="auto"/>
            <w:vAlign w:val="center"/>
          </w:tcPr>
          <w:p w:rsidR="00CE6D4D" w:rsidRPr="00C176BD" w:rsidRDefault="00CE6D4D" w:rsidP="003C618B">
            <w:pPr>
              <w:jc w:val="center"/>
              <w:rPr>
                <w:sz w:val="20"/>
              </w:rPr>
            </w:pPr>
            <w:r>
              <w:rPr>
                <w:sz w:val="20"/>
              </w:rPr>
              <w:t>14</w:t>
            </w:r>
          </w:p>
        </w:tc>
        <w:tc>
          <w:tcPr>
            <w:tcW w:w="0" w:type="auto"/>
            <w:vAlign w:val="center"/>
          </w:tcPr>
          <w:p w:rsidR="00CE6D4D" w:rsidRPr="00C176BD" w:rsidRDefault="00CE6D4D" w:rsidP="003C618B">
            <w:pPr>
              <w:jc w:val="center"/>
              <w:rPr>
                <w:sz w:val="20"/>
              </w:rPr>
            </w:pPr>
            <w:r>
              <w:rPr>
                <w:sz w:val="20"/>
              </w:rPr>
              <w:t>9</w:t>
            </w:r>
          </w:p>
        </w:tc>
        <w:tc>
          <w:tcPr>
            <w:tcW w:w="2093" w:type="dxa"/>
            <w:vAlign w:val="center"/>
          </w:tcPr>
          <w:p w:rsidR="00CE6D4D" w:rsidRPr="00C176BD" w:rsidRDefault="00CE6D4D" w:rsidP="003C618B">
            <w:pPr>
              <w:jc w:val="center"/>
              <w:rPr>
                <w:b/>
                <w:sz w:val="20"/>
              </w:rPr>
            </w:pPr>
            <w:r>
              <w:rPr>
                <w:b/>
                <w:sz w:val="20"/>
              </w:rPr>
              <w:t>1</w:t>
            </w:r>
          </w:p>
        </w:tc>
      </w:tr>
      <w:tr w:rsidR="00CE6D4D" w:rsidRPr="007270B3" w:rsidTr="00033439">
        <w:trPr>
          <w:trHeight w:val="656"/>
        </w:trPr>
        <w:tc>
          <w:tcPr>
            <w:tcW w:w="0" w:type="auto"/>
            <w:shd w:val="clear" w:color="auto" w:fill="auto"/>
            <w:vAlign w:val="center"/>
          </w:tcPr>
          <w:p w:rsidR="00CE6D4D" w:rsidRPr="007270B3" w:rsidRDefault="00CE6D4D" w:rsidP="003C618B">
            <w:pPr>
              <w:jc w:val="center"/>
              <w:rPr>
                <w:b/>
                <w:sz w:val="20"/>
              </w:rPr>
            </w:pPr>
            <w:r>
              <w:rPr>
                <w:b/>
                <w:sz w:val="20"/>
              </w:rPr>
              <w:t>4</w:t>
            </w:r>
          </w:p>
        </w:tc>
        <w:tc>
          <w:tcPr>
            <w:tcW w:w="0" w:type="auto"/>
            <w:shd w:val="clear" w:color="auto" w:fill="auto"/>
            <w:vAlign w:val="center"/>
          </w:tcPr>
          <w:p w:rsidR="00CE6D4D" w:rsidRPr="0015728F" w:rsidRDefault="00CE6D4D" w:rsidP="003C618B">
            <w:pPr>
              <w:jc w:val="center"/>
              <w:rPr>
                <w:b/>
                <w:sz w:val="20"/>
                <w:szCs w:val="20"/>
                <w:lang w:val="hr-HR"/>
              </w:rPr>
            </w:pPr>
            <w:r w:rsidRPr="0015728F">
              <w:rPr>
                <w:b/>
                <w:sz w:val="20"/>
                <w:szCs w:val="20"/>
                <w:lang w:val="hr-HR"/>
              </w:rPr>
              <w:t>DSL Sektor 24 Aerodrom</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1</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shd w:val="clear" w:color="auto" w:fill="auto"/>
            <w:vAlign w:val="center"/>
          </w:tcPr>
          <w:p w:rsidR="00CE6D4D" w:rsidRPr="00C176BD" w:rsidRDefault="00CE6D4D" w:rsidP="003C618B">
            <w:pPr>
              <w:jc w:val="center"/>
              <w:rPr>
                <w:sz w:val="20"/>
              </w:rPr>
            </w:pPr>
            <w:r>
              <w:rPr>
                <w:sz w:val="20"/>
              </w:rPr>
              <w:t>1</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656"/>
        </w:trPr>
        <w:tc>
          <w:tcPr>
            <w:tcW w:w="0" w:type="auto"/>
            <w:shd w:val="clear" w:color="auto" w:fill="auto"/>
            <w:vAlign w:val="center"/>
          </w:tcPr>
          <w:p w:rsidR="00CE6D4D" w:rsidRPr="007270B3" w:rsidRDefault="00CE6D4D" w:rsidP="003C618B">
            <w:pPr>
              <w:jc w:val="center"/>
              <w:rPr>
                <w:b/>
                <w:sz w:val="20"/>
              </w:rPr>
            </w:pPr>
            <w:r>
              <w:rPr>
                <w:b/>
                <w:sz w:val="20"/>
              </w:rPr>
              <w:t>5</w:t>
            </w:r>
          </w:p>
        </w:tc>
        <w:tc>
          <w:tcPr>
            <w:tcW w:w="0" w:type="auto"/>
            <w:shd w:val="clear" w:color="auto" w:fill="auto"/>
            <w:vAlign w:val="center"/>
          </w:tcPr>
          <w:p w:rsidR="00CE6D4D" w:rsidRPr="0015728F" w:rsidRDefault="00CE6D4D" w:rsidP="003C618B">
            <w:pPr>
              <w:jc w:val="center"/>
              <w:rPr>
                <w:b/>
                <w:sz w:val="20"/>
                <w:szCs w:val="20"/>
                <w:lang w:val="hr-HR"/>
              </w:rPr>
            </w:pPr>
            <w:r w:rsidRPr="0015728F">
              <w:rPr>
                <w:b/>
                <w:sz w:val="20"/>
                <w:szCs w:val="20"/>
                <w:lang w:val="hr-HR"/>
              </w:rPr>
              <w:t>DSL Sektor 25 Kalardovo-Ostrvo cvijeća-Brda</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46</w:t>
            </w:r>
          </w:p>
        </w:tc>
        <w:tc>
          <w:tcPr>
            <w:tcW w:w="0" w:type="auto"/>
            <w:shd w:val="clear" w:color="auto" w:fill="auto"/>
            <w:vAlign w:val="center"/>
          </w:tcPr>
          <w:p w:rsidR="00CE6D4D" w:rsidRPr="00C176BD" w:rsidRDefault="00CE6D4D" w:rsidP="003C618B">
            <w:pPr>
              <w:jc w:val="center"/>
              <w:rPr>
                <w:sz w:val="20"/>
              </w:rPr>
            </w:pPr>
            <w:r>
              <w:rPr>
                <w:sz w:val="20"/>
              </w:rPr>
              <w:t>37</w:t>
            </w:r>
          </w:p>
        </w:tc>
        <w:tc>
          <w:tcPr>
            <w:tcW w:w="0" w:type="auto"/>
            <w:shd w:val="clear" w:color="auto" w:fill="auto"/>
            <w:vAlign w:val="center"/>
          </w:tcPr>
          <w:p w:rsidR="00CE6D4D" w:rsidRPr="00C176BD" w:rsidRDefault="00CE6D4D" w:rsidP="003C618B">
            <w:pPr>
              <w:jc w:val="center"/>
              <w:rPr>
                <w:sz w:val="20"/>
              </w:rPr>
            </w:pPr>
            <w:r>
              <w:rPr>
                <w:sz w:val="20"/>
              </w:rPr>
              <w:t>6</w:t>
            </w:r>
          </w:p>
        </w:tc>
        <w:tc>
          <w:tcPr>
            <w:tcW w:w="0" w:type="auto"/>
            <w:vAlign w:val="center"/>
          </w:tcPr>
          <w:p w:rsidR="00CE6D4D" w:rsidRPr="00C176BD" w:rsidRDefault="00CE6D4D" w:rsidP="003C618B">
            <w:pPr>
              <w:jc w:val="center"/>
              <w:rPr>
                <w:sz w:val="20"/>
              </w:rPr>
            </w:pPr>
            <w:r>
              <w:rPr>
                <w:sz w:val="20"/>
              </w:rPr>
              <w:t>3</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656"/>
        </w:trPr>
        <w:tc>
          <w:tcPr>
            <w:tcW w:w="0" w:type="auto"/>
            <w:shd w:val="clear" w:color="auto" w:fill="auto"/>
            <w:vAlign w:val="center"/>
          </w:tcPr>
          <w:p w:rsidR="00CE6D4D" w:rsidRPr="007270B3" w:rsidRDefault="00CE6D4D" w:rsidP="003C618B">
            <w:pPr>
              <w:jc w:val="center"/>
              <w:rPr>
                <w:b/>
                <w:sz w:val="20"/>
              </w:rPr>
            </w:pPr>
            <w:r>
              <w:rPr>
                <w:b/>
                <w:sz w:val="20"/>
              </w:rPr>
              <w:t>6</w:t>
            </w:r>
          </w:p>
        </w:tc>
        <w:tc>
          <w:tcPr>
            <w:tcW w:w="0" w:type="auto"/>
            <w:shd w:val="clear" w:color="auto" w:fill="auto"/>
            <w:vAlign w:val="center"/>
          </w:tcPr>
          <w:p w:rsidR="00CE6D4D" w:rsidRPr="0015728F" w:rsidRDefault="00CE6D4D" w:rsidP="003C618B">
            <w:pPr>
              <w:jc w:val="center"/>
              <w:rPr>
                <w:b/>
                <w:sz w:val="20"/>
                <w:szCs w:val="20"/>
                <w:lang w:val="hr-HR"/>
              </w:rPr>
            </w:pPr>
            <w:r w:rsidRPr="0015728F">
              <w:rPr>
                <w:b/>
                <w:sz w:val="20"/>
                <w:szCs w:val="20"/>
                <w:lang w:val="hr-HR"/>
              </w:rPr>
              <w:t>DSL dio Sektora 27 i Sektor 28</w:t>
            </w:r>
            <w:r>
              <w:rPr>
                <w:b/>
                <w:sz w:val="20"/>
                <w:szCs w:val="20"/>
                <w:lang w:val="hr-HR"/>
              </w:rPr>
              <w:t xml:space="preserve"> </w:t>
            </w:r>
            <w:r w:rsidRPr="0015728F">
              <w:rPr>
                <w:b/>
                <w:sz w:val="20"/>
                <w:szCs w:val="20"/>
                <w:lang w:val="hr-HR"/>
              </w:rPr>
              <w:t>Đuraševići-Bogišići</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75</w:t>
            </w:r>
          </w:p>
        </w:tc>
        <w:tc>
          <w:tcPr>
            <w:tcW w:w="0" w:type="auto"/>
            <w:shd w:val="clear" w:color="auto" w:fill="auto"/>
            <w:vAlign w:val="center"/>
          </w:tcPr>
          <w:p w:rsidR="00CE6D4D" w:rsidRPr="00C176BD" w:rsidRDefault="00CE6D4D" w:rsidP="003C618B">
            <w:pPr>
              <w:jc w:val="center"/>
              <w:rPr>
                <w:sz w:val="20"/>
              </w:rPr>
            </w:pPr>
            <w:r>
              <w:rPr>
                <w:sz w:val="20"/>
              </w:rPr>
              <w:t>53</w:t>
            </w:r>
          </w:p>
        </w:tc>
        <w:tc>
          <w:tcPr>
            <w:tcW w:w="0" w:type="auto"/>
            <w:shd w:val="clear" w:color="auto" w:fill="auto"/>
            <w:vAlign w:val="center"/>
          </w:tcPr>
          <w:p w:rsidR="00CE6D4D" w:rsidRPr="00C176BD" w:rsidRDefault="00CE6D4D" w:rsidP="003C618B">
            <w:pPr>
              <w:jc w:val="center"/>
              <w:rPr>
                <w:sz w:val="20"/>
              </w:rPr>
            </w:pPr>
            <w:r>
              <w:rPr>
                <w:sz w:val="20"/>
              </w:rPr>
              <w:t>10</w:t>
            </w:r>
          </w:p>
        </w:tc>
        <w:tc>
          <w:tcPr>
            <w:tcW w:w="0" w:type="auto"/>
            <w:vAlign w:val="center"/>
          </w:tcPr>
          <w:p w:rsidR="00CE6D4D" w:rsidRPr="00C176BD" w:rsidRDefault="00CE6D4D" w:rsidP="003C618B">
            <w:pPr>
              <w:jc w:val="center"/>
              <w:rPr>
                <w:sz w:val="20"/>
              </w:rPr>
            </w:pPr>
            <w:r>
              <w:rPr>
                <w:sz w:val="20"/>
              </w:rPr>
              <w:t>12</w:t>
            </w:r>
          </w:p>
        </w:tc>
        <w:tc>
          <w:tcPr>
            <w:tcW w:w="2093" w:type="dxa"/>
            <w:vAlign w:val="center"/>
          </w:tcPr>
          <w:p w:rsidR="00CE6D4D" w:rsidRPr="00C176BD" w:rsidRDefault="00CE6D4D" w:rsidP="003C618B">
            <w:pPr>
              <w:jc w:val="center"/>
              <w:rPr>
                <w:b/>
                <w:sz w:val="20"/>
              </w:rPr>
            </w:pPr>
            <w:r>
              <w:rPr>
                <w:b/>
                <w:sz w:val="20"/>
              </w:rPr>
              <w:t>0</w:t>
            </w:r>
          </w:p>
        </w:tc>
      </w:tr>
      <w:tr w:rsidR="00CE6D4D" w:rsidRPr="007270B3" w:rsidTr="00033439">
        <w:trPr>
          <w:trHeight w:val="656"/>
        </w:trPr>
        <w:tc>
          <w:tcPr>
            <w:tcW w:w="0" w:type="auto"/>
            <w:shd w:val="clear" w:color="auto" w:fill="auto"/>
            <w:vAlign w:val="center"/>
          </w:tcPr>
          <w:p w:rsidR="00CE6D4D" w:rsidRPr="007270B3" w:rsidRDefault="00CE6D4D" w:rsidP="003C618B">
            <w:pPr>
              <w:jc w:val="center"/>
              <w:rPr>
                <w:b/>
                <w:sz w:val="20"/>
              </w:rPr>
            </w:pPr>
            <w:r>
              <w:rPr>
                <w:b/>
                <w:sz w:val="20"/>
              </w:rPr>
              <w:t>7</w:t>
            </w:r>
          </w:p>
        </w:tc>
        <w:tc>
          <w:tcPr>
            <w:tcW w:w="0" w:type="auto"/>
            <w:shd w:val="clear" w:color="auto" w:fill="auto"/>
            <w:vAlign w:val="center"/>
          </w:tcPr>
          <w:p w:rsidR="00CE6D4D" w:rsidRPr="0015728F" w:rsidRDefault="00CE6D4D" w:rsidP="003C618B">
            <w:pPr>
              <w:jc w:val="center"/>
              <w:rPr>
                <w:b/>
                <w:bCs/>
                <w:sz w:val="20"/>
                <w:szCs w:val="20"/>
              </w:rPr>
            </w:pPr>
            <w:r>
              <w:rPr>
                <w:b/>
                <w:bCs/>
                <w:sz w:val="20"/>
                <w:szCs w:val="20"/>
              </w:rPr>
              <w:t xml:space="preserve">DSL Sektor 29 </w:t>
            </w:r>
            <w:r w:rsidRPr="0015728F">
              <w:rPr>
                <w:b/>
                <w:bCs/>
                <w:sz w:val="20"/>
                <w:szCs w:val="20"/>
              </w:rPr>
              <w:t>Krašići</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49</w:t>
            </w:r>
          </w:p>
        </w:tc>
        <w:tc>
          <w:tcPr>
            <w:tcW w:w="0" w:type="auto"/>
            <w:shd w:val="clear" w:color="auto" w:fill="auto"/>
            <w:vAlign w:val="center"/>
          </w:tcPr>
          <w:p w:rsidR="00CE6D4D" w:rsidRPr="00C176BD" w:rsidRDefault="00CE6D4D" w:rsidP="003C618B">
            <w:pPr>
              <w:jc w:val="center"/>
              <w:rPr>
                <w:sz w:val="20"/>
              </w:rPr>
            </w:pPr>
            <w:r>
              <w:rPr>
                <w:sz w:val="20"/>
              </w:rPr>
              <w:t>38</w:t>
            </w:r>
          </w:p>
        </w:tc>
        <w:tc>
          <w:tcPr>
            <w:tcW w:w="0" w:type="auto"/>
            <w:shd w:val="clear" w:color="auto" w:fill="auto"/>
            <w:vAlign w:val="center"/>
          </w:tcPr>
          <w:p w:rsidR="00CE6D4D" w:rsidRPr="00C176BD" w:rsidRDefault="00CE6D4D" w:rsidP="003C618B">
            <w:pPr>
              <w:jc w:val="center"/>
              <w:rPr>
                <w:sz w:val="20"/>
              </w:rPr>
            </w:pPr>
            <w:r>
              <w:rPr>
                <w:sz w:val="20"/>
              </w:rPr>
              <w:t>7</w:t>
            </w:r>
          </w:p>
        </w:tc>
        <w:tc>
          <w:tcPr>
            <w:tcW w:w="0" w:type="auto"/>
            <w:vAlign w:val="center"/>
          </w:tcPr>
          <w:p w:rsidR="00CE6D4D" w:rsidRPr="00C176BD" w:rsidRDefault="00CE6D4D" w:rsidP="003C618B">
            <w:pPr>
              <w:jc w:val="center"/>
              <w:rPr>
                <w:sz w:val="20"/>
              </w:rPr>
            </w:pPr>
            <w:r>
              <w:rPr>
                <w:sz w:val="20"/>
              </w:rPr>
              <w:t>4</w:t>
            </w:r>
          </w:p>
        </w:tc>
        <w:tc>
          <w:tcPr>
            <w:tcW w:w="2093" w:type="dxa"/>
            <w:vAlign w:val="center"/>
          </w:tcPr>
          <w:p w:rsidR="00CE6D4D" w:rsidRPr="00C176BD" w:rsidRDefault="00CE6D4D" w:rsidP="003C618B">
            <w:pPr>
              <w:jc w:val="center"/>
              <w:rPr>
                <w:b/>
                <w:sz w:val="20"/>
              </w:rPr>
            </w:pPr>
            <w:r>
              <w:rPr>
                <w:b/>
                <w:sz w:val="20"/>
              </w:rPr>
              <w:t>1</w:t>
            </w:r>
          </w:p>
        </w:tc>
      </w:tr>
      <w:tr w:rsidR="00CE6D4D" w:rsidRPr="007270B3" w:rsidTr="00033439">
        <w:trPr>
          <w:trHeight w:val="657"/>
        </w:trPr>
        <w:tc>
          <w:tcPr>
            <w:tcW w:w="0" w:type="auto"/>
            <w:shd w:val="clear" w:color="auto" w:fill="auto"/>
            <w:vAlign w:val="center"/>
          </w:tcPr>
          <w:p w:rsidR="00CE6D4D" w:rsidRPr="007270B3" w:rsidRDefault="00CE6D4D" w:rsidP="003C618B">
            <w:pPr>
              <w:jc w:val="center"/>
              <w:rPr>
                <w:b/>
                <w:sz w:val="20"/>
              </w:rPr>
            </w:pPr>
            <w:r>
              <w:rPr>
                <w:b/>
                <w:sz w:val="20"/>
              </w:rPr>
              <w:t>8</w:t>
            </w:r>
          </w:p>
        </w:tc>
        <w:tc>
          <w:tcPr>
            <w:tcW w:w="0" w:type="auto"/>
            <w:shd w:val="clear" w:color="auto" w:fill="auto"/>
            <w:vAlign w:val="center"/>
          </w:tcPr>
          <w:p w:rsidR="00CE6D4D" w:rsidRPr="0015728F" w:rsidRDefault="00CE6D4D" w:rsidP="003C618B">
            <w:pPr>
              <w:jc w:val="center"/>
              <w:rPr>
                <w:b/>
                <w:bCs/>
                <w:sz w:val="20"/>
                <w:szCs w:val="20"/>
              </w:rPr>
            </w:pPr>
            <w:r w:rsidRPr="0015728F">
              <w:rPr>
                <w:b/>
                <w:bCs/>
                <w:sz w:val="20"/>
                <w:szCs w:val="20"/>
              </w:rPr>
              <w:t>DSL Sektor 36</w:t>
            </w:r>
          </w:p>
        </w:tc>
        <w:tc>
          <w:tcPr>
            <w:tcW w:w="0" w:type="auto"/>
            <w:shd w:val="clear" w:color="auto" w:fill="auto"/>
            <w:vAlign w:val="center"/>
          </w:tcPr>
          <w:p w:rsidR="00CE6D4D" w:rsidRPr="00C176BD" w:rsidRDefault="00CE6D4D" w:rsidP="003C618B">
            <w:pPr>
              <w:jc w:val="center"/>
              <w:rPr>
                <w:b/>
                <w:sz w:val="20"/>
                <w:szCs w:val="28"/>
                <w:lang w:val="da-DK"/>
              </w:rPr>
            </w:pPr>
            <w:r>
              <w:rPr>
                <w:b/>
                <w:sz w:val="20"/>
                <w:szCs w:val="28"/>
                <w:lang w:val="da-DK"/>
              </w:rPr>
              <w:t>1</w:t>
            </w:r>
          </w:p>
        </w:tc>
        <w:tc>
          <w:tcPr>
            <w:tcW w:w="0" w:type="auto"/>
            <w:shd w:val="clear" w:color="auto" w:fill="auto"/>
            <w:vAlign w:val="center"/>
          </w:tcPr>
          <w:p w:rsidR="00CE6D4D" w:rsidRPr="00C176BD" w:rsidRDefault="00CE6D4D" w:rsidP="003C618B">
            <w:pPr>
              <w:jc w:val="center"/>
              <w:rPr>
                <w:sz w:val="20"/>
              </w:rPr>
            </w:pPr>
            <w:r>
              <w:rPr>
                <w:sz w:val="20"/>
              </w:rPr>
              <w:t>1</w:t>
            </w:r>
          </w:p>
        </w:tc>
        <w:tc>
          <w:tcPr>
            <w:tcW w:w="0" w:type="auto"/>
            <w:shd w:val="clear" w:color="auto" w:fill="auto"/>
            <w:vAlign w:val="center"/>
          </w:tcPr>
          <w:p w:rsidR="00CE6D4D" w:rsidRPr="00C176BD" w:rsidRDefault="00CE6D4D" w:rsidP="003C618B">
            <w:pPr>
              <w:jc w:val="center"/>
              <w:rPr>
                <w:sz w:val="20"/>
              </w:rPr>
            </w:pPr>
            <w:r>
              <w:rPr>
                <w:sz w:val="20"/>
              </w:rPr>
              <w:t>0</w:t>
            </w:r>
          </w:p>
        </w:tc>
        <w:tc>
          <w:tcPr>
            <w:tcW w:w="0" w:type="auto"/>
            <w:vAlign w:val="center"/>
          </w:tcPr>
          <w:p w:rsidR="00CE6D4D" w:rsidRPr="00C176BD" w:rsidRDefault="00CE6D4D" w:rsidP="003C618B">
            <w:pPr>
              <w:jc w:val="center"/>
              <w:rPr>
                <w:sz w:val="20"/>
              </w:rPr>
            </w:pPr>
            <w:r>
              <w:rPr>
                <w:sz w:val="20"/>
              </w:rPr>
              <w:t>0</w:t>
            </w:r>
          </w:p>
        </w:tc>
        <w:tc>
          <w:tcPr>
            <w:tcW w:w="2093" w:type="dxa"/>
            <w:vAlign w:val="center"/>
          </w:tcPr>
          <w:p w:rsidR="00CE6D4D" w:rsidRPr="00C176BD" w:rsidRDefault="00CE6D4D" w:rsidP="003C618B">
            <w:pPr>
              <w:jc w:val="center"/>
              <w:rPr>
                <w:b/>
                <w:sz w:val="20"/>
              </w:rPr>
            </w:pPr>
            <w:r>
              <w:rPr>
                <w:b/>
                <w:sz w:val="20"/>
              </w:rPr>
              <w:t>1</w:t>
            </w:r>
          </w:p>
        </w:tc>
      </w:tr>
    </w:tbl>
    <w:p w:rsidR="00AE67E1" w:rsidRDefault="00AE67E1" w:rsidP="00AE67E1">
      <w:pPr>
        <w:suppressAutoHyphens w:val="0"/>
        <w:spacing w:after="200" w:line="276" w:lineRule="auto"/>
        <w:rPr>
          <w:rFonts w:ascii="Calibri" w:eastAsia="Calibri" w:hAnsi="Calibri"/>
          <w:color w:val="FF0000"/>
          <w:sz w:val="22"/>
          <w:szCs w:val="22"/>
          <w:lang w:val="hr-HR" w:eastAsia="en-US"/>
        </w:rPr>
      </w:pPr>
    </w:p>
    <w:p w:rsidR="00746EBE" w:rsidRPr="00EC5DEA" w:rsidRDefault="00746EBE" w:rsidP="00EC5DEA">
      <w:pPr>
        <w:pStyle w:val="ListParagraph"/>
        <w:numPr>
          <w:ilvl w:val="0"/>
          <w:numId w:val="13"/>
        </w:numPr>
        <w:suppressAutoHyphens w:val="0"/>
        <w:autoSpaceDE w:val="0"/>
        <w:autoSpaceDN w:val="0"/>
        <w:adjustRightInd w:val="0"/>
        <w:jc w:val="both"/>
        <w:rPr>
          <w:b/>
          <w:lang w:val="hr-HR"/>
        </w:rPr>
      </w:pPr>
      <w:r w:rsidRPr="00EC5DEA">
        <w:rPr>
          <w:b/>
          <w:lang w:val="hr-HR"/>
        </w:rPr>
        <w:lastRenderedPageBreak/>
        <w:t xml:space="preserve">OBJEKTI KOJI SU UKLOPLJENI U PLANSKI DOKUMENT I OBJEKTI KOJI NISU UKLOPLJENI U PLANSKI DOKUMENT   </w:t>
      </w:r>
    </w:p>
    <w:p w:rsidR="00746EBE" w:rsidRPr="00516FE0" w:rsidRDefault="00746EBE" w:rsidP="00746EBE">
      <w:pPr>
        <w:ind w:firstLine="720"/>
        <w:jc w:val="both"/>
        <w:rPr>
          <w:lang w:val="hr-HR"/>
        </w:rPr>
      </w:pPr>
    </w:p>
    <w:p w:rsidR="00746EBE" w:rsidRPr="00516FE0" w:rsidRDefault="00746EBE" w:rsidP="00746EBE">
      <w:pPr>
        <w:ind w:firstLine="708"/>
        <w:jc w:val="both"/>
        <w:rPr>
          <w:lang w:val="hr-HR"/>
        </w:rPr>
      </w:pPr>
      <w:r w:rsidRPr="00516FE0">
        <w:rPr>
          <w:lang w:val="hr-HR"/>
        </w:rPr>
        <w:t>U zahvatu svih planskih dokumenata svi izgrađeni stambeni objekti, legalni i nelegalni, kao i izvršene rekonstrukcije (dogradnja i nadogradnja) stambenih objekata, legalno ili nelegalno su uklopljeni u planske dokumente, odnosno data  je mogućnost za njihovo uklapanje  u skladu sa postavkama planskog dokumenta. Postojeća planska dokumentacija omogući će legalizaciju svih objekata koji su u skladu sa postavkama iz planskih dokumenata, odnosno u skladu sa namjenom prostora.</w:t>
      </w:r>
    </w:p>
    <w:p w:rsidR="00746EBE" w:rsidRPr="002200C8" w:rsidRDefault="00746EBE" w:rsidP="00746EBE">
      <w:pPr>
        <w:ind w:firstLine="708"/>
        <w:jc w:val="both"/>
        <w:rPr>
          <w:lang w:val="hr-HR"/>
        </w:rPr>
      </w:pPr>
    </w:p>
    <w:p w:rsidR="00BF7EED" w:rsidRDefault="00BF7EED" w:rsidP="002916D3">
      <w:pPr>
        <w:ind w:firstLine="720"/>
        <w:jc w:val="both"/>
        <w:rPr>
          <w:lang w:val="hr-HR"/>
        </w:rPr>
      </w:pPr>
    </w:p>
    <w:p w:rsidR="001F07F9" w:rsidRPr="00042938" w:rsidRDefault="001F07F9" w:rsidP="00042938">
      <w:pPr>
        <w:pStyle w:val="Heading1"/>
      </w:pPr>
      <w:r w:rsidRPr="00042938">
        <w:t>V   ZAHTJEVI KORISNIKA PROSTORA</w:t>
      </w:r>
    </w:p>
    <w:p w:rsidR="007B5686" w:rsidRPr="00302FBF" w:rsidRDefault="007B5686" w:rsidP="002916D3">
      <w:pPr>
        <w:ind w:firstLine="720"/>
        <w:jc w:val="both"/>
        <w:rPr>
          <w:b/>
          <w:lang w:val="hr-HR"/>
        </w:rPr>
      </w:pPr>
    </w:p>
    <w:p w:rsidR="001F07F9" w:rsidRPr="00042938" w:rsidRDefault="00042938" w:rsidP="00651626">
      <w:pPr>
        <w:numPr>
          <w:ilvl w:val="0"/>
          <w:numId w:val="3"/>
        </w:numPr>
        <w:tabs>
          <w:tab w:val="left" w:pos="1080"/>
        </w:tabs>
        <w:jc w:val="both"/>
        <w:rPr>
          <w:b/>
          <w:lang w:val="hr-HR"/>
        </w:rPr>
      </w:pPr>
      <w:r w:rsidRPr="00042938">
        <w:rPr>
          <w:b/>
          <w:lang w:val="hr-HR"/>
        </w:rPr>
        <w:t xml:space="preserve"> ZAHTJEVI ZA IZMJENU PLANSKOG DOKUMENTA</w:t>
      </w:r>
    </w:p>
    <w:p w:rsidR="003C618B" w:rsidRDefault="001F07F9" w:rsidP="002916D3">
      <w:pPr>
        <w:ind w:firstLine="709"/>
        <w:jc w:val="both"/>
        <w:rPr>
          <w:lang w:val="pl-PL"/>
        </w:rPr>
      </w:pPr>
      <w:r w:rsidRPr="003C618B">
        <w:rPr>
          <w:lang w:val="pl-PL"/>
        </w:rPr>
        <w:t>U toku godine podnešen</w:t>
      </w:r>
      <w:r w:rsidR="003C618B">
        <w:rPr>
          <w:lang w:val="pl-PL"/>
        </w:rPr>
        <w:t xml:space="preserve">a su četiri zahtjeva </w:t>
      </w:r>
      <w:r w:rsidRPr="003C618B">
        <w:rPr>
          <w:lang w:val="pl-PL"/>
        </w:rPr>
        <w:t>koj</w:t>
      </w:r>
      <w:r w:rsidR="003C618B">
        <w:rPr>
          <w:lang w:val="pl-PL"/>
        </w:rPr>
        <w:t>a</w:t>
      </w:r>
      <w:r w:rsidRPr="003C618B">
        <w:rPr>
          <w:lang w:val="pl-PL"/>
        </w:rPr>
        <w:t xml:space="preserve"> su registrovan</w:t>
      </w:r>
      <w:r w:rsidR="003C618B">
        <w:rPr>
          <w:lang w:val="pl-PL"/>
        </w:rPr>
        <w:t>a</w:t>
      </w:r>
      <w:r w:rsidRPr="003C618B">
        <w:rPr>
          <w:lang w:val="pl-PL"/>
        </w:rPr>
        <w:t xml:space="preserve"> kao iskazane potrebe korisnika prostora za promjene u prostoru.</w:t>
      </w:r>
    </w:p>
    <w:p w:rsidR="001F07F9" w:rsidRDefault="003C618B" w:rsidP="002916D3">
      <w:pPr>
        <w:ind w:firstLine="709"/>
        <w:jc w:val="both"/>
        <w:rPr>
          <w:lang w:val="pl-PL"/>
        </w:rPr>
      </w:pPr>
      <w:r>
        <w:rPr>
          <w:lang w:val="pl-PL"/>
        </w:rPr>
        <w:t>Dva investitora su tražila povećanje indeksa izgrađenosti, jedan se odnosio na promjenu trase saobraćajnice i jedan za planiranje izgradnje saborno</w:t>
      </w:r>
      <w:r w:rsidR="00033439">
        <w:rPr>
          <w:lang w:val="pl-PL"/>
        </w:rPr>
        <w:t>g</w:t>
      </w:r>
      <w:r>
        <w:rPr>
          <w:lang w:val="pl-PL"/>
        </w:rPr>
        <w:t xml:space="preserve"> hrama crnogorske pravoslavne crkve</w:t>
      </w:r>
      <w:r w:rsidR="00033439">
        <w:rPr>
          <w:lang w:val="pl-PL"/>
        </w:rPr>
        <w:t>.</w:t>
      </w:r>
    </w:p>
    <w:p w:rsidR="00033439" w:rsidRDefault="00033439" w:rsidP="007D37BC">
      <w:pPr>
        <w:ind w:firstLine="480"/>
        <w:rPr>
          <w:noProof/>
          <w:lang w:val="pl-PL" w:eastAsia="hr-HR"/>
        </w:rPr>
      </w:pPr>
    </w:p>
    <w:p w:rsidR="003A7D11" w:rsidRPr="003A7D11" w:rsidRDefault="007D37BC" w:rsidP="007D37BC">
      <w:pPr>
        <w:ind w:firstLine="480"/>
        <w:rPr>
          <w:lang w:val="hr-HR" w:eastAsia="en-US"/>
        </w:rPr>
      </w:pPr>
      <w:r w:rsidRPr="003C618B">
        <w:rPr>
          <w:noProof/>
          <w:lang w:val="pl-PL" w:eastAsia="hr-HR"/>
        </w:rPr>
        <w:t>Sekretarijat za</w:t>
      </w:r>
      <w:r w:rsidRPr="003C618B">
        <w:rPr>
          <w:lang w:val="hr-HR" w:eastAsia="en-US"/>
        </w:rPr>
        <w:t xml:space="preserve"> uređenje prostora i izgradnju objekata </w:t>
      </w:r>
      <w:r w:rsidR="003A7D11" w:rsidRPr="003C618B">
        <w:rPr>
          <w:noProof/>
          <w:lang w:val="hr-HR" w:eastAsia="hr-HR"/>
        </w:rPr>
        <w:t xml:space="preserve">više nije nadležan da vrši bilo kakve izmjene planskih dokumenata, nego samo da ih sprovodi na način kako je to Planom i Zakonom regulisano. Po </w:t>
      </w:r>
      <w:r w:rsidR="003A7D11" w:rsidRPr="003C618B">
        <w:rPr>
          <w:szCs w:val="20"/>
          <w:lang w:val="hr-HR" w:eastAsia="en-US"/>
        </w:rPr>
        <w:t xml:space="preserve">novom Zakonu o planiranju prostora i izgradnji objekata </w:t>
      </w:r>
      <w:r w:rsidRPr="003C618B">
        <w:rPr>
          <w:szCs w:val="20"/>
          <w:lang w:val="hr-HR" w:eastAsia="en-US"/>
        </w:rPr>
        <w:t xml:space="preserve">kompletna </w:t>
      </w:r>
      <w:r w:rsidR="003A7D11" w:rsidRPr="003C618B">
        <w:rPr>
          <w:rFonts w:eastAsia="Calibri"/>
          <w:bCs/>
          <w:lang w:val="hr-HR" w:eastAsia="en-US"/>
        </w:rPr>
        <w:t xml:space="preserve">nadležnost </w:t>
      </w:r>
      <w:r w:rsidRPr="003C618B">
        <w:rPr>
          <w:rFonts w:eastAsia="Calibri"/>
          <w:bCs/>
          <w:lang w:val="hr-HR" w:eastAsia="en-US"/>
        </w:rPr>
        <w:t xml:space="preserve">za </w:t>
      </w:r>
      <w:r w:rsidR="003A7D11" w:rsidRPr="003C618B">
        <w:rPr>
          <w:rFonts w:eastAsia="Calibri"/>
          <w:bCs/>
          <w:lang w:val="hr-HR" w:eastAsia="en-US"/>
        </w:rPr>
        <w:t>izrad</w:t>
      </w:r>
      <w:r w:rsidRPr="003C618B">
        <w:rPr>
          <w:rFonts w:eastAsia="Calibri"/>
          <w:bCs/>
          <w:lang w:val="hr-HR" w:eastAsia="en-US"/>
        </w:rPr>
        <w:t>u</w:t>
      </w:r>
      <w:r w:rsidR="003A7D11" w:rsidRPr="003C618B">
        <w:rPr>
          <w:rFonts w:eastAsia="Calibri"/>
          <w:bCs/>
          <w:lang w:val="hr-HR" w:eastAsia="en-US"/>
        </w:rPr>
        <w:t xml:space="preserve"> planskih dokumenata i to </w:t>
      </w:r>
      <w:r w:rsidR="003A7D11" w:rsidRPr="003C618B">
        <w:rPr>
          <w:rFonts w:eastAsia="Calibri"/>
          <w:lang w:val="hr-HR" w:eastAsia="en-US"/>
        </w:rPr>
        <w:t>Prostorni plan Crne Gore i Plan generalne regulacije Crne Gore,</w:t>
      </w:r>
      <w:r w:rsidRPr="003C618B">
        <w:rPr>
          <w:rFonts w:eastAsia="Calibri"/>
          <w:lang w:val="hr-HR" w:eastAsia="en-US"/>
        </w:rPr>
        <w:t xml:space="preserve"> je u Ministarstvu, a </w:t>
      </w:r>
      <w:r w:rsidR="003A7D11" w:rsidRPr="003C618B">
        <w:rPr>
          <w:rFonts w:eastAsia="Calibri"/>
          <w:lang w:val="hr-HR" w:eastAsia="en-US"/>
        </w:rPr>
        <w:t>donosi</w:t>
      </w:r>
      <w:r w:rsidRPr="003C618B">
        <w:rPr>
          <w:rFonts w:eastAsia="Calibri"/>
          <w:lang w:val="hr-HR" w:eastAsia="en-US"/>
        </w:rPr>
        <w:t xml:space="preserve"> ih</w:t>
      </w:r>
      <w:r w:rsidR="003A7D11" w:rsidRPr="003C618B">
        <w:rPr>
          <w:rFonts w:eastAsia="Calibri"/>
          <w:lang w:val="hr-HR" w:eastAsia="en-US"/>
        </w:rPr>
        <w:t xml:space="preserve"> Skupština Crne Gore.</w:t>
      </w:r>
    </w:p>
    <w:p w:rsidR="001F07F9" w:rsidRPr="00C5648C" w:rsidRDefault="001F07F9" w:rsidP="002916D3">
      <w:pPr>
        <w:ind w:firstLine="709"/>
        <w:jc w:val="both"/>
        <w:rPr>
          <w:color w:val="FF0000"/>
          <w:lang w:val="pl-PL"/>
        </w:rPr>
      </w:pPr>
    </w:p>
    <w:p w:rsidR="001F07F9" w:rsidRPr="00042938" w:rsidRDefault="00042938" w:rsidP="00651626">
      <w:pPr>
        <w:numPr>
          <w:ilvl w:val="0"/>
          <w:numId w:val="5"/>
        </w:numPr>
        <w:tabs>
          <w:tab w:val="left" w:pos="840"/>
        </w:tabs>
        <w:jc w:val="both"/>
        <w:rPr>
          <w:b/>
          <w:lang w:val="sl-SI"/>
        </w:rPr>
      </w:pPr>
      <w:r w:rsidRPr="00042938">
        <w:rPr>
          <w:b/>
          <w:lang w:val="sl-SI"/>
        </w:rPr>
        <w:t>ZAHTJEVI ZA UKLAPANJE BESPRAVNO SAGRAĐENIH OBJEKATA U PLANSKI DOKUMENT</w:t>
      </w:r>
    </w:p>
    <w:p w:rsidR="0060242C" w:rsidRPr="008C518D" w:rsidRDefault="00746EBE" w:rsidP="002916D3">
      <w:pPr>
        <w:ind w:firstLine="720"/>
        <w:jc w:val="both"/>
        <w:rPr>
          <w:lang w:val="sl-SI"/>
        </w:rPr>
      </w:pPr>
      <w:r>
        <w:rPr>
          <w:lang w:val="sl-SI"/>
        </w:rPr>
        <w:t>U postupku izrade svakog planskog dokumenta kroz anketu i učešće javnosti zainteresirana lica imaju mogućnost da traže uklapanje bespravno sagrađenog objekta u planski dokument.</w:t>
      </w:r>
    </w:p>
    <w:p w:rsidR="00EC06A2" w:rsidRDefault="00EC06A2" w:rsidP="002916D3">
      <w:pPr>
        <w:ind w:firstLine="720"/>
        <w:rPr>
          <w:b/>
          <w:color w:val="FF0000"/>
          <w:lang w:val="sl-SI"/>
        </w:rPr>
      </w:pPr>
    </w:p>
    <w:p w:rsidR="008F16F7" w:rsidRPr="00C5648C" w:rsidRDefault="008F16F7" w:rsidP="002916D3">
      <w:pPr>
        <w:ind w:firstLine="720"/>
        <w:rPr>
          <w:b/>
          <w:color w:val="FF0000"/>
          <w:lang w:val="sl-SI"/>
        </w:rPr>
      </w:pPr>
    </w:p>
    <w:p w:rsidR="001F07F9" w:rsidRPr="00042938" w:rsidRDefault="001F07F9" w:rsidP="00042938">
      <w:pPr>
        <w:pStyle w:val="Heading1"/>
      </w:pPr>
      <w:r w:rsidRPr="00042938">
        <w:t xml:space="preserve">VI  PREDLOG </w:t>
      </w:r>
      <w:r w:rsidR="00FA4CB6" w:rsidRPr="00042938">
        <w:t xml:space="preserve"> </w:t>
      </w:r>
      <w:r w:rsidRPr="00042938">
        <w:t xml:space="preserve">MJERA ZA UNAPREĐENJE POLITIKE UREĐENJA PROSTORA </w:t>
      </w:r>
    </w:p>
    <w:p w:rsidR="001F07F9" w:rsidRPr="006B3797" w:rsidRDefault="001F07F9" w:rsidP="002916D3">
      <w:pPr>
        <w:jc w:val="both"/>
        <w:rPr>
          <w:lang w:val="sr-Latn-CS"/>
        </w:rPr>
      </w:pPr>
      <w:r w:rsidRPr="006B3797">
        <w:rPr>
          <w:lang w:val="sr-Latn-CS"/>
        </w:rPr>
        <w:t xml:space="preserve">           </w:t>
      </w:r>
    </w:p>
    <w:p w:rsidR="001F07F9" w:rsidRPr="006B3797" w:rsidRDefault="001F07F9" w:rsidP="002916D3">
      <w:pPr>
        <w:ind w:firstLine="720"/>
        <w:jc w:val="both"/>
        <w:rPr>
          <w:lang w:val="sr-Latn-CS"/>
        </w:rPr>
      </w:pPr>
      <w:r w:rsidRPr="006B3797">
        <w:rPr>
          <w:lang w:val="sr-Latn-CS"/>
        </w:rPr>
        <w:t xml:space="preserve">Potrebno je više raditi na edukaciji građana, naročito omladine, kako da aktivno učestvuju u donošenju </w:t>
      </w:r>
      <w:r w:rsidR="006B3797" w:rsidRPr="006B3797">
        <w:rPr>
          <w:lang w:val="sr-Latn-CS"/>
        </w:rPr>
        <w:t xml:space="preserve">planskih dokumenata, </w:t>
      </w:r>
      <w:r w:rsidRPr="006B3797">
        <w:rPr>
          <w:lang w:val="sr-Latn-CS"/>
        </w:rPr>
        <w:t>odluka i konkretnim aktivnostima u svojoj zajednici utiču na životnu sredinu i prostor učine boljim, zdravijim  i kvalitetnijim za življenje. Za sve te aktivnosti neophodno je</w:t>
      </w:r>
      <w:r w:rsidR="00DD6857" w:rsidRPr="006B3797">
        <w:rPr>
          <w:lang w:val="sr-Latn-CS"/>
        </w:rPr>
        <w:t xml:space="preserve"> imati </w:t>
      </w:r>
      <w:r w:rsidR="006B3797" w:rsidRPr="006B3797">
        <w:rPr>
          <w:lang w:val="sr-Latn-CS"/>
        </w:rPr>
        <w:t xml:space="preserve">i </w:t>
      </w:r>
      <w:r w:rsidR="00DD6857" w:rsidRPr="006B3797">
        <w:rPr>
          <w:lang w:val="sr-Latn-CS"/>
        </w:rPr>
        <w:t>aktivne Mjesne zajednice</w:t>
      </w:r>
      <w:r w:rsidR="008E024B">
        <w:rPr>
          <w:lang w:val="sr-Latn-CS"/>
        </w:rPr>
        <w:t xml:space="preserve"> koje će zahtjeve zajednice prenijeti nadležnim službama</w:t>
      </w:r>
      <w:r w:rsidR="00DD6857" w:rsidRPr="006B3797">
        <w:rPr>
          <w:lang w:val="sr-Latn-CS"/>
        </w:rPr>
        <w:t>.</w:t>
      </w:r>
      <w:r w:rsidRPr="006B3797">
        <w:rPr>
          <w:lang w:val="sr-Latn-CS"/>
        </w:rPr>
        <w:t xml:space="preserve">  </w:t>
      </w:r>
    </w:p>
    <w:p w:rsidR="001F07F9" w:rsidRPr="00C5648C" w:rsidRDefault="001F07F9" w:rsidP="002916D3">
      <w:pPr>
        <w:jc w:val="right"/>
        <w:rPr>
          <w:color w:val="FF0000"/>
          <w:lang w:val="sr-Latn-CS"/>
        </w:rPr>
      </w:pPr>
    </w:p>
    <w:sectPr w:rsidR="001F07F9" w:rsidRPr="00C5648C" w:rsidSect="002200C8">
      <w:headerReference w:type="default" r:id="rId13"/>
      <w:footerReference w:type="default" r:id="rId14"/>
      <w:footerReference w:type="first" r:id="rId15"/>
      <w:footnotePr>
        <w:pos w:val="beneathText"/>
      </w:footnotePr>
      <w:pgSz w:w="11905" w:h="16837"/>
      <w:pgMar w:top="678" w:right="990" w:bottom="776" w:left="1418" w:header="454"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FF" w:rsidRDefault="00FC33FF">
      <w:r>
        <w:separator/>
      </w:r>
    </w:p>
    <w:p w:rsidR="00FC33FF" w:rsidRDefault="00FC33FF"/>
  </w:endnote>
  <w:endnote w:type="continuationSeparator" w:id="0">
    <w:p w:rsidR="00FC33FF" w:rsidRDefault="00FC33FF">
      <w:r>
        <w:continuationSeparator/>
      </w:r>
    </w:p>
    <w:p w:rsidR="00FC33FF" w:rsidRDefault="00FC3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PSMT">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930294"/>
      <w:docPartObj>
        <w:docPartGallery w:val="Page Numbers (Bottom of Page)"/>
        <w:docPartUnique/>
      </w:docPartObj>
    </w:sdtPr>
    <w:sdtEndPr>
      <w:rPr>
        <w:noProof/>
      </w:rPr>
    </w:sdtEndPr>
    <w:sdtContent>
      <w:p w:rsidR="000009E0" w:rsidRDefault="000009E0">
        <w:pPr>
          <w:pStyle w:val="Footer"/>
          <w:jc w:val="center"/>
        </w:pPr>
        <w:r>
          <w:fldChar w:fldCharType="begin"/>
        </w:r>
        <w:r>
          <w:instrText xml:space="preserve"> PAGE   \* MERGEFORMAT </w:instrText>
        </w:r>
        <w:r>
          <w:fldChar w:fldCharType="separate"/>
        </w:r>
        <w:r w:rsidR="00C00D09">
          <w:rPr>
            <w:noProof/>
          </w:rPr>
          <w:t>22</w:t>
        </w:r>
        <w:r>
          <w:rPr>
            <w:noProof/>
          </w:rPr>
          <w:fldChar w:fldCharType="end"/>
        </w:r>
      </w:p>
    </w:sdtContent>
  </w:sdt>
  <w:p w:rsidR="000009E0" w:rsidRPr="00891E2A" w:rsidRDefault="000009E0">
    <w:pPr>
      <w:pStyle w:val="Footer"/>
      <w:jc w:val="center"/>
      <w:rPr>
        <w:noProof/>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E0" w:rsidRDefault="000009E0" w:rsidP="00891E2A">
    <w:pPr>
      <w:pStyle w:val="Footer"/>
      <w:jc w:val="center"/>
      <w:rPr>
        <w:noProof/>
      </w:rPr>
    </w:pPr>
  </w:p>
  <w:p w:rsidR="000009E0" w:rsidRDefault="00000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FF" w:rsidRDefault="00FC33FF">
      <w:r>
        <w:separator/>
      </w:r>
    </w:p>
    <w:p w:rsidR="00FC33FF" w:rsidRDefault="00FC33FF"/>
  </w:footnote>
  <w:footnote w:type="continuationSeparator" w:id="0">
    <w:p w:rsidR="00FC33FF" w:rsidRDefault="00FC33FF">
      <w:r>
        <w:continuationSeparator/>
      </w:r>
    </w:p>
    <w:p w:rsidR="00FC33FF" w:rsidRDefault="00FC3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E0" w:rsidRPr="000F6465" w:rsidRDefault="000009E0">
    <w:pPr>
      <w:pStyle w:val="Header"/>
      <w:rPr>
        <w:i/>
      </w:rPr>
    </w:pPr>
    <w:r>
      <w:rPr>
        <w:noProof/>
        <w:lang w:val="sr-Latn-ME" w:eastAsia="sr-Latn-ME"/>
      </w:rPr>
      <w:drawing>
        <wp:anchor distT="0" distB="0" distL="114300" distR="114300" simplePos="0" relativeHeight="251661312" behindDoc="0" locked="0" layoutInCell="1" allowOverlap="1" wp14:anchorId="50E2F535" wp14:editId="2DE5C174">
          <wp:simplePos x="0" y="0"/>
          <wp:positionH relativeFrom="margin">
            <wp:align>right</wp:align>
          </wp:positionH>
          <wp:positionV relativeFrom="paragraph">
            <wp:posOffset>-128270</wp:posOffset>
          </wp:positionV>
          <wp:extent cx="381635" cy="407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4070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0F6465">
      <w:rPr>
        <w:i/>
      </w:rPr>
      <w:t xml:space="preserve">Izvještaj o stanju uređenja prostora </w:t>
    </w:r>
    <w:r>
      <w:rPr>
        <w:i/>
      </w:rPr>
      <w:t>za</w:t>
    </w:r>
    <w:r w:rsidRPr="000F6465">
      <w:rPr>
        <w:i/>
      </w:rPr>
      <w:t xml:space="preserve"> opštin</w:t>
    </w:r>
    <w:r>
      <w:rPr>
        <w:i/>
      </w:rPr>
      <w:t>u</w:t>
    </w:r>
    <w:r w:rsidRPr="000F6465">
      <w:rPr>
        <w:i/>
      </w:rPr>
      <w:t xml:space="preserve"> Tivat </w:t>
    </w:r>
  </w:p>
  <w:p w:rsidR="000009E0" w:rsidRDefault="00000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BC8DA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568"/>
        </w:tabs>
        <w:ind w:left="568"/>
      </w:pPr>
      <w:rPr>
        <w:rFonts w:cs="Times New Roman"/>
      </w:rPr>
    </w:lvl>
    <w:lvl w:ilvl="1">
      <w:start w:val="1"/>
      <w:numFmt w:val="none"/>
      <w:suff w:val="nothing"/>
      <w:lvlText w:val=""/>
      <w:lvlJc w:val="left"/>
      <w:pPr>
        <w:tabs>
          <w:tab w:val="num" w:pos="568"/>
        </w:tabs>
        <w:ind w:left="568"/>
      </w:pPr>
      <w:rPr>
        <w:rFonts w:cs="Times New Roman"/>
      </w:rPr>
    </w:lvl>
    <w:lvl w:ilvl="2">
      <w:start w:val="1"/>
      <w:numFmt w:val="none"/>
      <w:suff w:val="nothing"/>
      <w:lvlText w:val=""/>
      <w:lvlJc w:val="left"/>
      <w:pPr>
        <w:tabs>
          <w:tab w:val="num" w:pos="568"/>
        </w:tabs>
        <w:ind w:left="568"/>
      </w:pPr>
      <w:rPr>
        <w:rFonts w:cs="Times New Roman"/>
      </w:rPr>
    </w:lvl>
    <w:lvl w:ilvl="3">
      <w:start w:val="1"/>
      <w:numFmt w:val="none"/>
      <w:suff w:val="nothing"/>
      <w:lvlText w:val=""/>
      <w:lvlJc w:val="left"/>
      <w:pPr>
        <w:tabs>
          <w:tab w:val="num" w:pos="568"/>
        </w:tabs>
        <w:ind w:left="568"/>
      </w:pPr>
      <w:rPr>
        <w:rFonts w:cs="Times New Roman"/>
      </w:rPr>
    </w:lvl>
    <w:lvl w:ilvl="4">
      <w:start w:val="1"/>
      <w:numFmt w:val="none"/>
      <w:pStyle w:val="Heading5"/>
      <w:suff w:val="nothing"/>
      <w:lvlText w:val=""/>
      <w:lvlJc w:val="left"/>
      <w:pPr>
        <w:tabs>
          <w:tab w:val="num" w:pos="568"/>
        </w:tabs>
        <w:ind w:left="568"/>
      </w:pPr>
      <w:rPr>
        <w:rFonts w:cs="Times New Roman"/>
      </w:rPr>
    </w:lvl>
    <w:lvl w:ilvl="5">
      <w:start w:val="1"/>
      <w:numFmt w:val="none"/>
      <w:suff w:val="nothing"/>
      <w:lvlText w:val=""/>
      <w:lvlJc w:val="left"/>
      <w:pPr>
        <w:tabs>
          <w:tab w:val="num" w:pos="568"/>
        </w:tabs>
        <w:ind w:left="568"/>
      </w:pPr>
      <w:rPr>
        <w:rFonts w:cs="Times New Roman"/>
      </w:rPr>
    </w:lvl>
    <w:lvl w:ilvl="6">
      <w:start w:val="1"/>
      <w:numFmt w:val="none"/>
      <w:suff w:val="nothing"/>
      <w:lvlText w:val=""/>
      <w:lvlJc w:val="left"/>
      <w:pPr>
        <w:tabs>
          <w:tab w:val="num" w:pos="568"/>
        </w:tabs>
        <w:ind w:left="568"/>
      </w:pPr>
      <w:rPr>
        <w:rFonts w:cs="Times New Roman"/>
      </w:rPr>
    </w:lvl>
    <w:lvl w:ilvl="7">
      <w:start w:val="1"/>
      <w:numFmt w:val="none"/>
      <w:suff w:val="nothing"/>
      <w:lvlText w:val=""/>
      <w:lvlJc w:val="left"/>
      <w:pPr>
        <w:tabs>
          <w:tab w:val="num" w:pos="568"/>
        </w:tabs>
        <w:ind w:left="568"/>
      </w:pPr>
      <w:rPr>
        <w:rFonts w:cs="Times New Roman"/>
      </w:rPr>
    </w:lvl>
    <w:lvl w:ilvl="8">
      <w:start w:val="1"/>
      <w:numFmt w:val="none"/>
      <w:suff w:val="nothing"/>
      <w:lvlText w:val=""/>
      <w:lvlJc w:val="left"/>
      <w:pPr>
        <w:tabs>
          <w:tab w:val="num" w:pos="568"/>
        </w:tabs>
        <w:ind w:left="568"/>
      </w:pPr>
      <w:rPr>
        <w:rFonts w:cs="Times New Roman"/>
      </w:rPr>
    </w:lvl>
  </w:abstractNum>
  <w:abstractNum w:abstractNumId="2">
    <w:nsid w:val="00000003"/>
    <w:multiLevelType w:val="multilevel"/>
    <w:tmpl w:val="E0965768"/>
    <w:name w:val="WW8Num3"/>
    <w:lvl w:ilvl="0">
      <w:start w:val="9"/>
      <w:numFmt w:val="decimal"/>
      <w:lvlText w:val="%1."/>
      <w:lvlJc w:val="left"/>
      <w:pPr>
        <w:tabs>
          <w:tab w:val="num" w:pos="502"/>
        </w:tabs>
        <w:ind w:left="502" w:hanging="360"/>
      </w:pPr>
      <w:rPr>
        <w:rFonts w:cs="Times New Roman"/>
        <w:color w:val="auto"/>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298" w:hanging="720"/>
      </w:pPr>
      <w:rPr>
        <w:rFonts w:cs="Times New Roman" w:hint="default"/>
      </w:rPr>
    </w:lvl>
    <w:lvl w:ilvl="3">
      <w:start w:val="1"/>
      <w:numFmt w:val="decimal"/>
      <w:isLgl/>
      <w:lvlText w:val="%1.%2.%3.%4"/>
      <w:lvlJc w:val="left"/>
      <w:pPr>
        <w:ind w:left="1516" w:hanging="720"/>
      </w:pPr>
      <w:rPr>
        <w:rFonts w:cs="Times New Roman" w:hint="default"/>
      </w:rPr>
    </w:lvl>
    <w:lvl w:ilvl="4">
      <w:start w:val="1"/>
      <w:numFmt w:val="decimal"/>
      <w:isLgl/>
      <w:lvlText w:val="%1.%2.%3.%4.%5"/>
      <w:lvlJc w:val="left"/>
      <w:pPr>
        <w:ind w:left="2094" w:hanging="1080"/>
      </w:pPr>
      <w:rPr>
        <w:rFonts w:cs="Times New Roman" w:hint="default"/>
      </w:rPr>
    </w:lvl>
    <w:lvl w:ilvl="5">
      <w:start w:val="1"/>
      <w:numFmt w:val="decimal"/>
      <w:isLgl/>
      <w:lvlText w:val="%1.%2.%3.%4.%5.%6"/>
      <w:lvlJc w:val="left"/>
      <w:pPr>
        <w:ind w:left="2312" w:hanging="1080"/>
      </w:pPr>
      <w:rPr>
        <w:rFonts w:cs="Times New Roman" w:hint="default"/>
      </w:rPr>
    </w:lvl>
    <w:lvl w:ilvl="6">
      <w:start w:val="1"/>
      <w:numFmt w:val="decimal"/>
      <w:isLgl/>
      <w:lvlText w:val="%1.%2.%3.%4.%5.%6.%7"/>
      <w:lvlJc w:val="left"/>
      <w:pPr>
        <w:ind w:left="2890" w:hanging="1440"/>
      </w:pPr>
      <w:rPr>
        <w:rFonts w:cs="Times New Roman" w:hint="default"/>
      </w:rPr>
    </w:lvl>
    <w:lvl w:ilvl="7">
      <w:start w:val="1"/>
      <w:numFmt w:val="decimal"/>
      <w:isLgl/>
      <w:lvlText w:val="%1.%2.%3.%4.%5.%6.%7.%8"/>
      <w:lvlJc w:val="left"/>
      <w:pPr>
        <w:ind w:left="3108" w:hanging="1440"/>
      </w:pPr>
      <w:rPr>
        <w:rFonts w:cs="Times New Roman" w:hint="default"/>
      </w:rPr>
    </w:lvl>
    <w:lvl w:ilvl="8">
      <w:start w:val="1"/>
      <w:numFmt w:val="decimal"/>
      <w:isLgl/>
      <w:lvlText w:val="%1.%2.%3.%4.%5.%6.%7.%8.%9"/>
      <w:lvlJc w:val="left"/>
      <w:pPr>
        <w:ind w:left="3686" w:hanging="1800"/>
      </w:pPr>
      <w:rPr>
        <w:rFonts w:cs="Times New Roman" w:hint="default"/>
      </w:rPr>
    </w:lvl>
  </w:abstractNum>
  <w:abstractNum w:abstractNumId="3">
    <w:nsid w:val="00000004"/>
    <w:multiLevelType w:val="singleLevel"/>
    <w:tmpl w:val="00000004"/>
    <w:name w:val="WW8Num4"/>
    <w:lvl w:ilvl="0">
      <w:start w:val="1"/>
      <w:numFmt w:val="decimal"/>
      <w:lvlText w:val="%1."/>
      <w:lvlJc w:val="left"/>
      <w:pPr>
        <w:tabs>
          <w:tab w:val="num" w:pos="1070"/>
        </w:tabs>
        <w:ind w:left="1070" w:hanging="360"/>
      </w:pPr>
      <w:rPr>
        <w:rFonts w:cs="Times New Roman"/>
      </w:rPr>
    </w:lvl>
  </w:abstractNum>
  <w:abstractNum w:abstractNumId="4">
    <w:nsid w:val="00000005"/>
    <w:multiLevelType w:val="singleLevel"/>
    <w:tmpl w:val="00000005"/>
    <w:name w:val="WW8Num5"/>
    <w:lvl w:ilvl="0">
      <w:start w:val="7"/>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340"/>
        </w:tabs>
        <w:ind w:left="340" w:hanging="340"/>
      </w:pPr>
      <w:rPr>
        <w:rFonts w:ascii="Times New Roman" w:hAnsi="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u w:val="none"/>
      </w:rPr>
    </w:lvl>
  </w:abstractNum>
  <w:abstractNum w:abstractNumId="7">
    <w:nsid w:val="0000000A"/>
    <w:multiLevelType w:val="multilevel"/>
    <w:tmpl w:val="B746852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95"/>
        </w:tabs>
        <w:ind w:left="149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singleLevel"/>
    <w:tmpl w:val="0000000B"/>
    <w:name w:val="WW8Num11"/>
    <w:lvl w:ilvl="0">
      <w:start w:val="2"/>
      <w:numFmt w:val="decimal"/>
      <w:lvlText w:val="%1."/>
      <w:lvlJc w:val="left"/>
      <w:pPr>
        <w:tabs>
          <w:tab w:val="num" w:pos="840"/>
        </w:tabs>
        <w:ind w:left="840" w:hanging="360"/>
      </w:pPr>
      <w:rPr>
        <w:rFonts w:cs="Times New Roman"/>
      </w:rPr>
    </w:lvl>
  </w:abstractNum>
  <w:abstractNum w:abstractNumId="9">
    <w:nsid w:val="02686DA9"/>
    <w:multiLevelType w:val="hybridMultilevel"/>
    <w:tmpl w:val="3BC08E02"/>
    <w:lvl w:ilvl="0" w:tplc="D30AC1BE">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4CC2F7E"/>
    <w:multiLevelType w:val="hybridMultilevel"/>
    <w:tmpl w:val="57EC5E72"/>
    <w:lvl w:ilvl="0" w:tplc="8F2E3FAC">
      <w:start w:val="4"/>
      <w:numFmt w:val="decimal"/>
      <w:lvlText w:val="%1."/>
      <w:lvlJc w:val="left"/>
      <w:pPr>
        <w:ind w:left="720" w:hanging="360"/>
      </w:pPr>
      <w:rPr>
        <w:rFonts w:cs="Times New Roman" w:hint="default"/>
        <w:u w:val="none"/>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095817F0"/>
    <w:multiLevelType w:val="hybridMultilevel"/>
    <w:tmpl w:val="5CA6A3F6"/>
    <w:lvl w:ilvl="0" w:tplc="D1B2561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55743B"/>
    <w:multiLevelType w:val="hybridMultilevel"/>
    <w:tmpl w:val="AB00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C8064F"/>
    <w:multiLevelType w:val="hybridMultilevel"/>
    <w:tmpl w:val="71C6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020F99"/>
    <w:multiLevelType w:val="hybridMultilevel"/>
    <w:tmpl w:val="63C60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95FD0"/>
    <w:multiLevelType w:val="hybridMultilevel"/>
    <w:tmpl w:val="0AD8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A46D2"/>
    <w:multiLevelType w:val="hybridMultilevel"/>
    <w:tmpl w:val="94CAADAE"/>
    <w:lvl w:ilvl="0" w:tplc="928A3E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09549D"/>
    <w:multiLevelType w:val="hybridMultilevel"/>
    <w:tmpl w:val="3886D0F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nsid w:val="2E1E6449"/>
    <w:multiLevelType w:val="hybridMultilevel"/>
    <w:tmpl w:val="2AEAA850"/>
    <w:lvl w:ilvl="0" w:tplc="04090001">
      <w:start w:val="1"/>
      <w:numFmt w:val="bullet"/>
      <w:lvlText w:val=""/>
      <w:lvlJc w:val="left"/>
      <w:pPr>
        <w:ind w:left="720" w:hanging="360"/>
      </w:pPr>
      <w:rPr>
        <w:rFonts w:ascii="Symbol" w:hAnsi="Symbol" w:hint="default"/>
      </w:rPr>
    </w:lvl>
    <w:lvl w:ilvl="1" w:tplc="5944DA4E">
      <w:numFmt w:val="bullet"/>
      <w:lvlText w:val="-"/>
      <w:lvlJc w:val="left"/>
      <w:pPr>
        <w:ind w:left="1440" w:hanging="360"/>
      </w:pPr>
      <w:rPr>
        <w:rFonts w:ascii="Calibri" w:eastAsia="Times New Roman" w:hAnsi="Calibri" w:cs="Times New Roman" w:hint="default"/>
      </w:rPr>
    </w:lvl>
    <w:lvl w:ilvl="2" w:tplc="C8969F3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062B18"/>
    <w:multiLevelType w:val="hybridMultilevel"/>
    <w:tmpl w:val="F3907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3F4B4A"/>
    <w:multiLevelType w:val="hybridMultilevel"/>
    <w:tmpl w:val="0EE4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A3189C"/>
    <w:multiLevelType w:val="hybridMultilevel"/>
    <w:tmpl w:val="BB6E0A5E"/>
    <w:lvl w:ilvl="0" w:tplc="1B66743C">
      <w:start w:val="8"/>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2">
    <w:nsid w:val="3F630C09"/>
    <w:multiLevelType w:val="hybridMultilevel"/>
    <w:tmpl w:val="4914FD0C"/>
    <w:lvl w:ilvl="0" w:tplc="04090001">
      <w:start w:val="1"/>
      <w:numFmt w:val="bullet"/>
      <w:lvlText w:val=""/>
      <w:lvlJc w:val="left"/>
      <w:pPr>
        <w:ind w:left="720" w:hanging="360"/>
      </w:pPr>
      <w:rPr>
        <w:rFonts w:ascii="Symbol" w:hAnsi="Symbol" w:hint="default"/>
      </w:rPr>
    </w:lvl>
    <w:lvl w:ilvl="1" w:tplc="5944DA4E">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86BE4"/>
    <w:multiLevelType w:val="hybridMultilevel"/>
    <w:tmpl w:val="B2FA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3734DC"/>
    <w:multiLevelType w:val="hybridMultilevel"/>
    <w:tmpl w:val="27625BCE"/>
    <w:lvl w:ilvl="0" w:tplc="89B6B69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7F34B6C"/>
    <w:multiLevelType w:val="hybridMultilevel"/>
    <w:tmpl w:val="18A6DC60"/>
    <w:lvl w:ilvl="0" w:tplc="536CAF7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6936EE"/>
    <w:multiLevelType w:val="hybridMultilevel"/>
    <w:tmpl w:val="39361A50"/>
    <w:lvl w:ilvl="0" w:tplc="03C28AA4">
      <w:start w:val="2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nsid w:val="707331D9"/>
    <w:multiLevelType w:val="hybridMultilevel"/>
    <w:tmpl w:val="11E26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35FDA"/>
    <w:multiLevelType w:val="hybridMultilevel"/>
    <w:tmpl w:val="BBBE1F06"/>
    <w:lvl w:ilvl="0" w:tplc="5D748538">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FB498A"/>
    <w:multiLevelType w:val="hybridMultilevel"/>
    <w:tmpl w:val="05FC17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60F86"/>
    <w:multiLevelType w:val="hybridMultilevel"/>
    <w:tmpl w:val="8CD67DDE"/>
    <w:lvl w:ilvl="0" w:tplc="901E742E">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8"/>
  </w:num>
  <w:num w:numId="6">
    <w:abstractNumId w:val="30"/>
  </w:num>
  <w:num w:numId="7">
    <w:abstractNumId w:val="10"/>
  </w:num>
  <w:num w:numId="8">
    <w:abstractNumId w:val="0"/>
  </w:num>
  <w:num w:numId="9">
    <w:abstractNumId w:val="25"/>
  </w:num>
  <w:num w:numId="10">
    <w:abstractNumId w:val="17"/>
  </w:num>
  <w:num w:numId="11">
    <w:abstractNumId w:val="16"/>
  </w:num>
  <w:num w:numId="12">
    <w:abstractNumId w:val="19"/>
  </w:num>
  <w:num w:numId="13">
    <w:abstractNumId w:val="24"/>
  </w:num>
  <w:num w:numId="14">
    <w:abstractNumId w:val="26"/>
  </w:num>
  <w:num w:numId="15">
    <w:abstractNumId w:val="9"/>
  </w:num>
  <w:num w:numId="16">
    <w:abstractNumId w:val="11"/>
  </w:num>
  <w:num w:numId="17">
    <w:abstractNumId w:val="28"/>
  </w:num>
  <w:num w:numId="18">
    <w:abstractNumId w:val="14"/>
  </w:num>
  <w:num w:numId="19">
    <w:abstractNumId w:val="20"/>
  </w:num>
  <w:num w:numId="20">
    <w:abstractNumId w:val="22"/>
  </w:num>
  <w:num w:numId="21">
    <w:abstractNumId w:val="18"/>
  </w:num>
  <w:num w:numId="22">
    <w:abstractNumId w:val="29"/>
  </w:num>
  <w:num w:numId="23">
    <w:abstractNumId w:val="23"/>
  </w:num>
  <w:num w:numId="24">
    <w:abstractNumId w:val="15"/>
  </w:num>
  <w:num w:numId="25">
    <w:abstractNumId w:val="27"/>
  </w:num>
  <w:num w:numId="26">
    <w:abstractNumId w:val="12"/>
  </w:num>
  <w:num w:numId="27">
    <w:abstractNumId w:val="13"/>
  </w:num>
  <w:num w:numId="2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D3"/>
    <w:rsid w:val="000009E0"/>
    <w:rsid w:val="00000A20"/>
    <w:rsid w:val="0000251E"/>
    <w:rsid w:val="00002A43"/>
    <w:rsid w:val="0001076F"/>
    <w:rsid w:val="00010998"/>
    <w:rsid w:val="00012C42"/>
    <w:rsid w:val="00014AEA"/>
    <w:rsid w:val="00015944"/>
    <w:rsid w:val="000171D3"/>
    <w:rsid w:val="000228FF"/>
    <w:rsid w:val="00026864"/>
    <w:rsid w:val="0002747A"/>
    <w:rsid w:val="00027A9D"/>
    <w:rsid w:val="00027E1C"/>
    <w:rsid w:val="00031836"/>
    <w:rsid w:val="00033439"/>
    <w:rsid w:val="00035AD9"/>
    <w:rsid w:val="00037BB1"/>
    <w:rsid w:val="00040976"/>
    <w:rsid w:val="00041FC8"/>
    <w:rsid w:val="00042938"/>
    <w:rsid w:val="00044C6D"/>
    <w:rsid w:val="00052D32"/>
    <w:rsid w:val="00053360"/>
    <w:rsid w:val="000565A3"/>
    <w:rsid w:val="00061AC6"/>
    <w:rsid w:val="000620C1"/>
    <w:rsid w:val="000620F0"/>
    <w:rsid w:val="00062B04"/>
    <w:rsid w:val="000643EB"/>
    <w:rsid w:val="00065D07"/>
    <w:rsid w:val="0006619D"/>
    <w:rsid w:val="0006763E"/>
    <w:rsid w:val="00067962"/>
    <w:rsid w:val="00071139"/>
    <w:rsid w:val="000731D5"/>
    <w:rsid w:val="00073AE7"/>
    <w:rsid w:val="0007780C"/>
    <w:rsid w:val="00081E45"/>
    <w:rsid w:val="00082AA1"/>
    <w:rsid w:val="00086A68"/>
    <w:rsid w:val="00086F1C"/>
    <w:rsid w:val="000915B7"/>
    <w:rsid w:val="00093DB1"/>
    <w:rsid w:val="000940EC"/>
    <w:rsid w:val="00094ED9"/>
    <w:rsid w:val="00096A96"/>
    <w:rsid w:val="000A1C4E"/>
    <w:rsid w:val="000A31C8"/>
    <w:rsid w:val="000A542F"/>
    <w:rsid w:val="000A6DC3"/>
    <w:rsid w:val="000A729A"/>
    <w:rsid w:val="000A7487"/>
    <w:rsid w:val="000B7313"/>
    <w:rsid w:val="000C22AB"/>
    <w:rsid w:val="000C32B3"/>
    <w:rsid w:val="000D0387"/>
    <w:rsid w:val="000D0919"/>
    <w:rsid w:val="000D2005"/>
    <w:rsid w:val="000D2FAC"/>
    <w:rsid w:val="000D4EDD"/>
    <w:rsid w:val="000D7668"/>
    <w:rsid w:val="000E2DB2"/>
    <w:rsid w:val="000E338E"/>
    <w:rsid w:val="000E4CBE"/>
    <w:rsid w:val="000E4DEA"/>
    <w:rsid w:val="000F2D28"/>
    <w:rsid w:val="000F3981"/>
    <w:rsid w:val="000F6465"/>
    <w:rsid w:val="000F6496"/>
    <w:rsid w:val="000F7DE4"/>
    <w:rsid w:val="00100412"/>
    <w:rsid w:val="001021A4"/>
    <w:rsid w:val="00104C6C"/>
    <w:rsid w:val="00120940"/>
    <w:rsid w:val="00120B73"/>
    <w:rsid w:val="00122EA7"/>
    <w:rsid w:val="00123F1A"/>
    <w:rsid w:val="00124DFB"/>
    <w:rsid w:val="001259E9"/>
    <w:rsid w:val="00125C9C"/>
    <w:rsid w:val="00127552"/>
    <w:rsid w:val="001323EB"/>
    <w:rsid w:val="00133CEB"/>
    <w:rsid w:val="00140221"/>
    <w:rsid w:val="0015050F"/>
    <w:rsid w:val="00151C3E"/>
    <w:rsid w:val="00153CE2"/>
    <w:rsid w:val="00161322"/>
    <w:rsid w:val="00161327"/>
    <w:rsid w:val="001613C2"/>
    <w:rsid w:val="001636D8"/>
    <w:rsid w:val="00163E06"/>
    <w:rsid w:val="00166BF8"/>
    <w:rsid w:val="0017217C"/>
    <w:rsid w:val="00173E91"/>
    <w:rsid w:val="00182A35"/>
    <w:rsid w:val="0018549E"/>
    <w:rsid w:val="00186523"/>
    <w:rsid w:val="00186554"/>
    <w:rsid w:val="00191ACB"/>
    <w:rsid w:val="00194188"/>
    <w:rsid w:val="001A0EB2"/>
    <w:rsid w:val="001A10A7"/>
    <w:rsid w:val="001B26C8"/>
    <w:rsid w:val="001B3754"/>
    <w:rsid w:val="001B3F74"/>
    <w:rsid w:val="001B4490"/>
    <w:rsid w:val="001B65E9"/>
    <w:rsid w:val="001C3213"/>
    <w:rsid w:val="001C3BA2"/>
    <w:rsid w:val="001D3B95"/>
    <w:rsid w:val="001D5E22"/>
    <w:rsid w:val="001D61EE"/>
    <w:rsid w:val="001D620C"/>
    <w:rsid w:val="001D69D0"/>
    <w:rsid w:val="001D7769"/>
    <w:rsid w:val="001E388A"/>
    <w:rsid w:val="001E4FBC"/>
    <w:rsid w:val="001F07F9"/>
    <w:rsid w:val="001F6E16"/>
    <w:rsid w:val="00202600"/>
    <w:rsid w:val="00207B37"/>
    <w:rsid w:val="0021482E"/>
    <w:rsid w:val="002200C8"/>
    <w:rsid w:val="002221A7"/>
    <w:rsid w:val="0022516B"/>
    <w:rsid w:val="0022526C"/>
    <w:rsid w:val="00227BC4"/>
    <w:rsid w:val="00232737"/>
    <w:rsid w:val="00232922"/>
    <w:rsid w:val="00232A4A"/>
    <w:rsid w:val="00233CA5"/>
    <w:rsid w:val="00235F8A"/>
    <w:rsid w:val="00235FAF"/>
    <w:rsid w:val="00246E71"/>
    <w:rsid w:val="00247309"/>
    <w:rsid w:val="00252738"/>
    <w:rsid w:val="002615E6"/>
    <w:rsid w:val="0026413B"/>
    <w:rsid w:val="00266546"/>
    <w:rsid w:val="00274521"/>
    <w:rsid w:val="00283821"/>
    <w:rsid w:val="00284E1A"/>
    <w:rsid w:val="002857DF"/>
    <w:rsid w:val="00285946"/>
    <w:rsid w:val="00286E36"/>
    <w:rsid w:val="0028733E"/>
    <w:rsid w:val="00291377"/>
    <w:rsid w:val="002916D3"/>
    <w:rsid w:val="00294297"/>
    <w:rsid w:val="00294561"/>
    <w:rsid w:val="00295653"/>
    <w:rsid w:val="002A75EE"/>
    <w:rsid w:val="002B262D"/>
    <w:rsid w:val="002B47F4"/>
    <w:rsid w:val="002B5400"/>
    <w:rsid w:val="002B686F"/>
    <w:rsid w:val="002C174D"/>
    <w:rsid w:val="002C5EEA"/>
    <w:rsid w:val="002C6174"/>
    <w:rsid w:val="002C6F80"/>
    <w:rsid w:val="002D257A"/>
    <w:rsid w:val="002D4022"/>
    <w:rsid w:val="002D4175"/>
    <w:rsid w:val="002D6777"/>
    <w:rsid w:val="002E262B"/>
    <w:rsid w:val="002E4D55"/>
    <w:rsid w:val="002E7B87"/>
    <w:rsid w:val="002F07F6"/>
    <w:rsid w:val="002F1139"/>
    <w:rsid w:val="002F7095"/>
    <w:rsid w:val="002F72DD"/>
    <w:rsid w:val="00300357"/>
    <w:rsid w:val="003005D6"/>
    <w:rsid w:val="00300CEC"/>
    <w:rsid w:val="003027FB"/>
    <w:rsid w:val="00302E71"/>
    <w:rsid w:val="00302FBF"/>
    <w:rsid w:val="00304650"/>
    <w:rsid w:val="00305C5C"/>
    <w:rsid w:val="0030759A"/>
    <w:rsid w:val="00311508"/>
    <w:rsid w:val="00314A6A"/>
    <w:rsid w:val="0031574A"/>
    <w:rsid w:val="003214C3"/>
    <w:rsid w:val="00323EF3"/>
    <w:rsid w:val="00327407"/>
    <w:rsid w:val="00341D83"/>
    <w:rsid w:val="003429C7"/>
    <w:rsid w:val="00343696"/>
    <w:rsid w:val="00344CB1"/>
    <w:rsid w:val="0034513D"/>
    <w:rsid w:val="00351FA1"/>
    <w:rsid w:val="0035373A"/>
    <w:rsid w:val="003547A7"/>
    <w:rsid w:val="00356085"/>
    <w:rsid w:val="00363A97"/>
    <w:rsid w:val="00367A16"/>
    <w:rsid w:val="00371C78"/>
    <w:rsid w:val="0037348F"/>
    <w:rsid w:val="00373A77"/>
    <w:rsid w:val="003751A7"/>
    <w:rsid w:val="003766C6"/>
    <w:rsid w:val="00376709"/>
    <w:rsid w:val="0037721E"/>
    <w:rsid w:val="00377853"/>
    <w:rsid w:val="003840DF"/>
    <w:rsid w:val="003906E4"/>
    <w:rsid w:val="0039471F"/>
    <w:rsid w:val="0039479E"/>
    <w:rsid w:val="00395F96"/>
    <w:rsid w:val="00396473"/>
    <w:rsid w:val="00397276"/>
    <w:rsid w:val="003A2861"/>
    <w:rsid w:val="003A3A15"/>
    <w:rsid w:val="003A3FCA"/>
    <w:rsid w:val="003A5928"/>
    <w:rsid w:val="003A6EEB"/>
    <w:rsid w:val="003A75F9"/>
    <w:rsid w:val="003A7CB5"/>
    <w:rsid w:val="003A7D11"/>
    <w:rsid w:val="003A7F9C"/>
    <w:rsid w:val="003B0BFA"/>
    <w:rsid w:val="003B0D95"/>
    <w:rsid w:val="003B5B8A"/>
    <w:rsid w:val="003B620A"/>
    <w:rsid w:val="003B705C"/>
    <w:rsid w:val="003C12FB"/>
    <w:rsid w:val="003C187E"/>
    <w:rsid w:val="003C268C"/>
    <w:rsid w:val="003C3AEC"/>
    <w:rsid w:val="003C4BAF"/>
    <w:rsid w:val="003C618B"/>
    <w:rsid w:val="003C736C"/>
    <w:rsid w:val="003D1B7C"/>
    <w:rsid w:val="003D1C69"/>
    <w:rsid w:val="003D28B2"/>
    <w:rsid w:val="003D2F3A"/>
    <w:rsid w:val="003D3334"/>
    <w:rsid w:val="003D3F5C"/>
    <w:rsid w:val="003D6F94"/>
    <w:rsid w:val="003E04B7"/>
    <w:rsid w:val="003E17CC"/>
    <w:rsid w:val="003E1B38"/>
    <w:rsid w:val="003E1D55"/>
    <w:rsid w:val="003E3185"/>
    <w:rsid w:val="003E363C"/>
    <w:rsid w:val="003E369D"/>
    <w:rsid w:val="003F00D0"/>
    <w:rsid w:val="003F05A0"/>
    <w:rsid w:val="003F0D8A"/>
    <w:rsid w:val="003F530B"/>
    <w:rsid w:val="003F5779"/>
    <w:rsid w:val="003F7CE0"/>
    <w:rsid w:val="00406180"/>
    <w:rsid w:val="004064EF"/>
    <w:rsid w:val="00413C0C"/>
    <w:rsid w:val="00415B4B"/>
    <w:rsid w:val="00420DCD"/>
    <w:rsid w:val="00433C78"/>
    <w:rsid w:val="004356A3"/>
    <w:rsid w:val="00435FE4"/>
    <w:rsid w:val="00436DD7"/>
    <w:rsid w:val="00441701"/>
    <w:rsid w:val="00447839"/>
    <w:rsid w:val="00454E9B"/>
    <w:rsid w:val="00454FC5"/>
    <w:rsid w:val="00457FB3"/>
    <w:rsid w:val="004628CA"/>
    <w:rsid w:val="00462AC7"/>
    <w:rsid w:val="00464D07"/>
    <w:rsid w:val="00465494"/>
    <w:rsid w:val="00466B4E"/>
    <w:rsid w:val="00472FE6"/>
    <w:rsid w:val="00477661"/>
    <w:rsid w:val="00477906"/>
    <w:rsid w:val="004821B5"/>
    <w:rsid w:val="00482EBA"/>
    <w:rsid w:val="00485DEC"/>
    <w:rsid w:val="00495B35"/>
    <w:rsid w:val="00497D7A"/>
    <w:rsid w:val="004A2C17"/>
    <w:rsid w:val="004A3A21"/>
    <w:rsid w:val="004A3D1E"/>
    <w:rsid w:val="004A4C1B"/>
    <w:rsid w:val="004A61F7"/>
    <w:rsid w:val="004A6522"/>
    <w:rsid w:val="004A71B4"/>
    <w:rsid w:val="004B05F5"/>
    <w:rsid w:val="004B3790"/>
    <w:rsid w:val="004B71FA"/>
    <w:rsid w:val="004C07ED"/>
    <w:rsid w:val="004C1BD6"/>
    <w:rsid w:val="004C5453"/>
    <w:rsid w:val="004C5CB6"/>
    <w:rsid w:val="004C6EA9"/>
    <w:rsid w:val="004D30E7"/>
    <w:rsid w:val="004D6C54"/>
    <w:rsid w:val="004D7022"/>
    <w:rsid w:val="004E0051"/>
    <w:rsid w:val="004E0225"/>
    <w:rsid w:val="004E0EFA"/>
    <w:rsid w:val="004E2408"/>
    <w:rsid w:val="004E3BBE"/>
    <w:rsid w:val="004E44C3"/>
    <w:rsid w:val="004E6202"/>
    <w:rsid w:val="004F06EE"/>
    <w:rsid w:val="004F3875"/>
    <w:rsid w:val="004F77DA"/>
    <w:rsid w:val="0050080D"/>
    <w:rsid w:val="0050333F"/>
    <w:rsid w:val="005061D7"/>
    <w:rsid w:val="00506687"/>
    <w:rsid w:val="00510576"/>
    <w:rsid w:val="00512B60"/>
    <w:rsid w:val="00512C9B"/>
    <w:rsid w:val="00513150"/>
    <w:rsid w:val="00514A74"/>
    <w:rsid w:val="00516142"/>
    <w:rsid w:val="005161C0"/>
    <w:rsid w:val="00516FE0"/>
    <w:rsid w:val="0051798F"/>
    <w:rsid w:val="00520492"/>
    <w:rsid w:val="0052092C"/>
    <w:rsid w:val="00521B15"/>
    <w:rsid w:val="00521FE4"/>
    <w:rsid w:val="00523908"/>
    <w:rsid w:val="00524217"/>
    <w:rsid w:val="00524FC0"/>
    <w:rsid w:val="00532008"/>
    <w:rsid w:val="00532FE9"/>
    <w:rsid w:val="00535AE0"/>
    <w:rsid w:val="00537920"/>
    <w:rsid w:val="00540305"/>
    <w:rsid w:val="005413AF"/>
    <w:rsid w:val="0054143F"/>
    <w:rsid w:val="00543361"/>
    <w:rsid w:val="0054533F"/>
    <w:rsid w:val="00545790"/>
    <w:rsid w:val="00551C29"/>
    <w:rsid w:val="00554233"/>
    <w:rsid w:val="00555596"/>
    <w:rsid w:val="00556373"/>
    <w:rsid w:val="005609A2"/>
    <w:rsid w:val="00561C16"/>
    <w:rsid w:val="00565315"/>
    <w:rsid w:val="005729CE"/>
    <w:rsid w:val="005741F4"/>
    <w:rsid w:val="00574F25"/>
    <w:rsid w:val="00577743"/>
    <w:rsid w:val="00577E9F"/>
    <w:rsid w:val="005807D2"/>
    <w:rsid w:val="00580CF7"/>
    <w:rsid w:val="005849B5"/>
    <w:rsid w:val="00585383"/>
    <w:rsid w:val="00585E45"/>
    <w:rsid w:val="00587054"/>
    <w:rsid w:val="005940D4"/>
    <w:rsid w:val="0059530C"/>
    <w:rsid w:val="00595326"/>
    <w:rsid w:val="005A2150"/>
    <w:rsid w:val="005A2EED"/>
    <w:rsid w:val="005A41F7"/>
    <w:rsid w:val="005A4574"/>
    <w:rsid w:val="005A5620"/>
    <w:rsid w:val="005A6FD6"/>
    <w:rsid w:val="005B29B6"/>
    <w:rsid w:val="005B34D9"/>
    <w:rsid w:val="005B62A4"/>
    <w:rsid w:val="005B720E"/>
    <w:rsid w:val="005B7CD9"/>
    <w:rsid w:val="005C0039"/>
    <w:rsid w:val="005C1F66"/>
    <w:rsid w:val="005C408B"/>
    <w:rsid w:val="005C4386"/>
    <w:rsid w:val="005C5BF9"/>
    <w:rsid w:val="005D009F"/>
    <w:rsid w:val="005D04F9"/>
    <w:rsid w:val="005D3019"/>
    <w:rsid w:val="005E2742"/>
    <w:rsid w:val="005E4F80"/>
    <w:rsid w:val="005E7440"/>
    <w:rsid w:val="005F1177"/>
    <w:rsid w:val="005F316C"/>
    <w:rsid w:val="005F33B9"/>
    <w:rsid w:val="005F3532"/>
    <w:rsid w:val="00600FB8"/>
    <w:rsid w:val="006020EA"/>
    <w:rsid w:val="0060242C"/>
    <w:rsid w:val="00602D88"/>
    <w:rsid w:val="0060565C"/>
    <w:rsid w:val="00607DC5"/>
    <w:rsid w:val="00610BD0"/>
    <w:rsid w:val="00612DD8"/>
    <w:rsid w:val="00612EA3"/>
    <w:rsid w:val="00613B7D"/>
    <w:rsid w:val="0061536E"/>
    <w:rsid w:val="0061597C"/>
    <w:rsid w:val="006161D0"/>
    <w:rsid w:val="00620139"/>
    <w:rsid w:val="006206B2"/>
    <w:rsid w:val="0062155A"/>
    <w:rsid w:val="006251AC"/>
    <w:rsid w:val="00625ABD"/>
    <w:rsid w:val="006268E5"/>
    <w:rsid w:val="00627BCD"/>
    <w:rsid w:val="006304FC"/>
    <w:rsid w:val="00631439"/>
    <w:rsid w:val="006337E3"/>
    <w:rsid w:val="006343B0"/>
    <w:rsid w:val="00634593"/>
    <w:rsid w:val="00635644"/>
    <w:rsid w:val="00636B42"/>
    <w:rsid w:val="00637BB7"/>
    <w:rsid w:val="00640462"/>
    <w:rsid w:val="006454D5"/>
    <w:rsid w:val="00645AB3"/>
    <w:rsid w:val="00646A46"/>
    <w:rsid w:val="00651626"/>
    <w:rsid w:val="00657918"/>
    <w:rsid w:val="0066157A"/>
    <w:rsid w:val="006627E4"/>
    <w:rsid w:val="00663F3D"/>
    <w:rsid w:val="00666784"/>
    <w:rsid w:val="00671921"/>
    <w:rsid w:val="00672F17"/>
    <w:rsid w:val="00675A42"/>
    <w:rsid w:val="0067669C"/>
    <w:rsid w:val="006770B6"/>
    <w:rsid w:val="0067741B"/>
    <w:rsid w:val="00677460"/>
    <w:rsid w:val="0067784A"/>
    <w:rsid w:val="00682998"/>
    <w:rsid w:val="006840ED"/>
    <w:rsid w:val="006840FE"/>
    <w:rsid w:val="006A06CB"/>
    <w:rsid w:val="006A1D9B"/>
    <w:rsid w:val="006A67F0"/>
    <w:rsid w:val="006A6DFB"/>
    <w:rsid w:val="006B12CF"/>
    <w:rsid w:val="006B176F"/>
    <w:rsid w:val="006B3797"/>
    <w:rsid w:val="006B39C5"/>
    <w:rsid w:val="006B529C"/>
    <w:rsid w:val="006B6250"/>
    <w:rsid w:val="006C09A6"/>
    <w:rsid w:val="006C0A8F"/>
    <w:rsid w:val="006C1304"/>
    <w:rsid w:val="006C3824"/>
    <w:rsid w:val="006C4241"/>
    <w:rsid w:val="006C4FF1"/>
    <w:rsid w:val="006C58CF"/>
    <w:rsid w:val="006D0807"/>
    <w:rsid w:val="006D26E6"/>
    <w:rsid w:val="006D465D"/>
    <w:rsid w:val="006D73DE"/>
    <w:rsid w:val="006E21F1"/>
    <w:rsid w:val="006E26BA"/>
    <w:rsid w:val="006E288F"/>
    <w:rsid w:val="006E4BEF"/>
    <w:rsid w:val="006F051C"/>
    <w:rsid w:val="006F316C"/>
    <w:rsid w:val="006F3221"/>
    <w:rsid w:val="006F5F8E"/>
    <w:rsid w:val="00700DDA"/>
    <w:rsid w:val="007045CC"/>
    <w:rsid w:val="0070797F"/>
    <w:rsid w:val="00720910"/>
    <w:rsid w:val="00726293"/>
    <w:rsid w:val="007314DD"/>
    <w:rsid w:val="00732E31"/>
    <w:rsid w:val="007347CA"/>
    <w:rsid w:val="00742106"/>
    <w:rsid w:val="00744A50"/>
    <w:rsid w:val="00745095"/>
    <w:rsid w:val="00746EBE"/>
    <w:rsid w:val="007474B8"/>
    <w:rsid w:val="007515B0"/>
    <w:rsid w:val="00752387"/>
    <w:rsid w:val="00762D12"/>
    <w:rsid w:val="00763B12"/>
    <w:rsid w:val="00763CCF"/>
    <w:rsid w:val="00765511"/>
    <w:rsid w:val="0077056A"/>
    <w:rsid w:val="00770F55"/>
    <w:rsid w:val="00776B43"/>
    <w:rsid w:val="0077759B"/>
    <w:rsid w:val="007779E6"/>
    <w:rsid w:val="00783DE2"/>
    <w:rsid w:val="007874B0"/>
    <w:rsid w:val="00787549"/>
    <w:rsid w:val="00787EA0"/>
    <w:rsid w:val="007914F9"/>
    <w:rsid w:val="00792F28"/>
    <w:rsid w:val="00793AFA"/>
    <w:rsid w:val="00794D32"/>
    <w:rsid w:val="007952A2"/>
    <w:rsid w:val="00796D17"/>
    <w:rsid w:val="007A22C6"/>
    <w:rsid w:val="007A3D08"/>
    <w:rsid w:val="007A605D"/>
    <w:rsid w:val="007A7972"/>
    <w:rsid w:val="007B0D23"/>
    <w:rsid w:val="007B1653"/>
    <w:rsid w:val="007B17AD"/>
    <w:rsid w:val="007B34B9"/>
    <w:rsid w:val="007B45B4"/>
    <w:rsid w:val="007B5686"/>
    <w:rsid w:val="007C1A53"/>
    <w:rsid w:val="007C4EBC"/>
    <w:rsid w:val="007C5F4C"/>
    <w:rsid w:val="007D2C32"/>
    <w:rsid w:val="007D37BC"/>
    <w:rsid w:val="007E0DE0"/>
    <w:rsid w:val="007E1546"/>
    <w:rsid w:val="007E785F"/>
    <w:rsid w:val="007F0BCC"/>
    <w:rsid w:val="007F1C40"/>
    <w:rsid w:val="007F2256"/>
    <w:rsid w:val="007F2A61"/>
    <w:rsid w:val="007F2CF6"/>
    <w:rsid w:val="007F386A"/>
    <w:rsid w:val="007F43F4"/>
    <w:rsid w:val="007F5B4F"/>
    <w:rsid w:val="007F7712"/>
    <w:rsid w:val="00803211"/>
    <w:rsid w:val="008039E3"/>
    <w:rsid w:val="00803D9D"/>
    <w:rsid w:val="00804116"/>
    <w:rsid w:val="00804F44"/>
    <w:rsid w:val="00807591"/>
    <w:rsid w:val="008077FA"/>
    <w:rsid w:val="0081109C"/>
    <w:rsid w:val="008129A7"/>
    <w:rsid w:val="008226D9"/>
    <w:rsid w:val="008233C6"/>
    <w:rsid w:val="008249A8"/>
    <w:rsid w:val="00825784"/>
    <w:rsid w:val="00826DE3"/>
    <w:rsid w:val="00827277"/>
    <w:rsid w:val="00830501"/>
    <w:rsid w:val="008325E7"/>
    <w:rsid w:val="00832F8F"/>
    <w:rsid w:val="00833BB9"/>
    <w:rsid w:val="0083568D"/>
    <w:rsid w:val="00846130"/>
    <w:rsid w:val="00847922"/>
    <w:rsid w:val="00847C8A"/>
    <w:rsid w:val="0085373C"/>
    <w:rsid w:val="0085468C"/>
    <w:rsid w:val="0085579C"/>
    <w:rsid w:val="0086139C"/>
    <w:rsid w:val="00862DD9"/>
    <w:rsid w:val="008633D9"/>
    <w:rsid w:val="00863452"/>
    <w:rsid w:val="00863C6E"/>
    <w:rsid w:val="008643DC"/>
    <w:rsid w:val="008652DA"/>
    <w:rsid w:val="00866154"/>
    <w:rsid w:val="00866C0C"/>
    <w:rsid w:val="00867F76"/>
    <w:rsid w:val="00870A39"/>
    <w:rsid w:val="00872EF5"/>
    <w:rsid w:val="00873E62"/>
    <w:rsid w:val="00874641"/>
    <w:rsid w:val="008812B7"/>
    <w:rsid w:val="008836C9"/>
    <w:rsid w:val="00885E39"/>
    <w:rsid w:val="0088710E"/>
    <w:rsid w:val="008877D6"/>
    <w:rsid w:val="00891E2A"/>
    <w:rsid w:val="00891EA7"/>
    <w:rsid w:val="0089335D"/>
    <w:rsid w:val="0089488C"/>
    <w:rsid w:val="008A37B2"/>
    <w:rsid w:val="008A50BA"/>
    <w:rsid w:val="008A578A"/>
    <w:rsid w:val="008A5936"/>
    <w:rsid w:val="008A7CEC"/>
    <w:rsid w:val="008B07B0"/>
    <w:rsid w:val="008B0EAF"/>
    <w:rsid w:val="008B0FC5"/>
    <w:rsid w:val="008B115E"/>
    <w:rsid w:val="008B235B"/>
    <w:rsid w:val="008B4E02"/>
    <w:rsid w:val="008B71D5"/>
    <w:rsid w:val="008C518D"/>
    <w:rsid w:val="008C57C1"/>
    <w:rsid w:val="008C5C3F"/>
    <w:rsid w:val="008C6938"/>
    <w:rsid w:val="008D0DEB"/>
    <w:rsid w:val="008D23B7"/>
    <w:rsid w:val="008D2C5F"/>
    <w:rsid w:val="008D400F"/>
    <w:rsid w:val="008D5DCD"/>
    <w:rsid w:val="008D5FA8"/>
    <w:rsid w:val="008D75F1"/>
    <w:rsid w:val="008E024B"/>
    <w:rsid w:val="008E0BAC"/>
    <w:rsid w:val="008E4D5A"/>
    <w:rsid w:val="008E74B5"/>
    <w:rsid w:val="008E79E4"/>
    <w:rsid w:val="008E7AE2"/>
    <w:rsid w:val="008F16F7"/>
    <w:rsid w:val="008F5171"/>
    <w:rsid w:val="008F6081"/>
    <w:rsid w:val="00902F6E"/>
    <w:rsid w:val="009078AB"/>
    <w:rsid w:val="00912BA0"/>
    <w:rsid w:val="00914422"/>
    <w:rsid w:val="00914572"/>
    <w:rsid w:val="00914CD9"/>
    <w:rsid w:val="0091553C"/>
    <w:rsid w:val="00917E82"/>
    <w:rsid w:val="00921065"/>
    <w:rsid w:val="0092294C"/>
    <w:rsid w:val="009255D8"/>
    <w:rsid w:val="0093303C"/>
    <w:rsid w:val="00942FF6"/>
    <w:rsid w:val="00943C47"/>
    <w:rsid w:val="00944057"/>
    <w:rsid w:val="00944719"/>
    <w:rsid w:val="009464E4"/>
    <w:rsid w:val="009532A1"/>
    <w:rsid w:val="00954952"/>
    <w:rsid w:val="00956EEA"/>
    <w:rsid w:val="00956F90"/>
    <w:rsid w:val="00957E47"/>
    <w:rsid w:val="00963860"/>
    <w:rsid w:val="0096541C"/>
    <w:rsid w:val="009655CD"/>
    <w:rsid w:val="00965E2B"/>
    <w:rsid w:val="00967B5B"/>
    <w:rsid w:val="00971520"/>
    <w:rsid w:val="00972F33"/>
    <w:rsid w:val="009752C4"/>
    <w:rsid w:val="00977AEF"/>
    <w:rsid w:val="009803E8"/>
    <w:rsid w:val="00980722"/>
    <w:rsid w:val="0098154A"/>
    <w:rsid w:val="00986633"/>
    <w:rsid w:val="00990292"/>
    <w:rsid w:val="00990912"/>
    <w:rsid w:val="00991FF7"/>
    <w:rsid w:val="00992757"/>
    <w:rsid w:val="009943B9"/>
    <w:rsid w:val="00994714"/>
    <w:rsid w:val="00995399"/>
    <w:rsid w:val="00996F41"/>
    <w:rsid w:val="009A0702"/>
    <w:rsid w:val="009A7193"/>
    <w:rsid w:val="009C02B2"/>
    <w:rsid w:val="009C11B8"/>
    <w:rsid w:val="009C3A65"/>
    <w:rsid w:val="009C5C8F"/>
    <w:rsid w:val="009C670B"/>
    <w:rsid w:val="009D07DF"/>
    <w:rsid w:val="009D145D"/>
    <w:rsid w:val="009D347F"/>
    <w:rsid w:val="009D78E8"/>
    <w:rsid w:val="009E24EA"/>
    <w:rsid w:val="009E3475"/>
    <w:rsid w:val="009E3B0C"/>
    <w:rsid w:val="009E4091"/>
    <w:rsid w:val="009E4CAC"/>
    <w:rsid w:val="009E5CBC"/>
    <w:rsid w:val="009F042A"/>
    <w:rsid w:val="009F3C22"/>
    <w:rsid w:val="00A0460F"/>
    <w:rsid w:val="00A064BC"/>
    <w:rsid w:val="00A11850"/>
    <w:rsid w:val="00A12309"/>
    <w:rsid w:val="00A134C4"/>
    <w:rsid w:val="00A16EC7"/>
    <w:rsid w:val="00A21F79"/>
    <w:rsid w:val="00A27126"/>
    <w:rsid w:val="00A32503"/>
    <w:rsid w:val="00A3503F"/>
    <w:rsid w:val="00A40BDC"/>
    <w:rsid w:val="00A42233"/>
    <w:rsid w:val="00A42D3C"/>
    <w:rsid w:val="00A478E0"/>
    <w:rsid w:val="00A50DCB"/>
    <w:rsid w:val="00A51F90"/>
    <w:rsid w:val="00A5267A"/>
    <w:rsid w:val="00A53399"/>
    <w:rsid w:val="00A5343A"/>
    <w:rsid w:val="00A53A1F"/>
    <w:rsid w:val="00A55B51"/>
    <w:rsid w:val="00A607A5"/>
    <w:rsid w:val="00A63902"/>
    <w:rsid w:val="00A655F6"/>
    <w:rsid w:val="00A6724F"/>
    <w:rsid w:val="00A6762D"/>
    <w:rsid w:val="00A67D4B"/>
    <w:rsid w:val="00A7357F"/>
    <w:rsid w:val="00A73F9D"/>
    <w:rsid w:val="00A761A3"/>
    <w:rsid w:val="00A77360"/>
    <w:rsid w:val="00A776A4"/>
    <w:rsid w:val="00A81826"/>
    <w:rsid w:val="00A82699"/>
    <w:rsid w:val="00A840BA"/>
    <w:rsid w:val="00A84D28"/>
    <w:rsid w:val="00A8559C"/>
    <w:rsid w:val="00A85F3B"/>
    <w:rsid w:val="00A903CD"/>
    <w:rsid w:val="00A91017"/>
    <w:rsid w:val="00A9228B"/>
    <w:rsid w:val="00A92350"/>
    <w:rsid w:val="00AA0BF0"/>
    <w:rsid w:val="00AA38E9"/>
    <w:rsid w:val="00AA3FB6"/>
    <w:rsid w:val="00AA472F"/>
    <w:rsid w:val="00AA5301"/>
    <w:rsid w:val="00AA6D8F"/>
    <w:rsid w:val="00AB50AD"/>
    <w:rsid w:val="00AB7B41"/>
    <w:rsid w:val="00AC3A25"/>
    <w:rsid w:val="00AC4DC8"/>
    <w:rsid w:val="00AC4EFD"/>
    <w:rsid w:val="00AD234A"/>
    <w:rsid w:val="00AD3446"/>
    <w:rsid w:val="00AD4C27"/>
    <w:rsid w:val="00AE469B"/>
    <w:rsid w:val="00AE52F6"/>
    <w:rsid w:val="00AE6547"/>
    <w:rsid w:val="00AE67E1"/>
    <w:rsid w:val="00AE7492"/>
    <w:rsid w:val="00AF0C89"/>
    <w:rsid w:val="00AF0FC3"/>
    <w:rsid w:val="00AF30FE"/>
    <w:rsid w:val="00AF34EF"/>
    <w:rsid w:val="00B04CC3"/>
    <w:rsid w:val="00B06E60"/>
    <w:rsid w:val="00B12067"/>
    <w:rsid w:val="00B12A9B"/>
    <w:rsid w:val="00B2103F"/>
    <w:rsid w:val="00B21DF2"/>
    <w:rsid w:val="00B224C9"/>
    <w:rsid w:val="00B235FB"/>
    <w:rsid w:val="00B24CC0"/>
    <w:rsid w:val="00B3378B"/>
    <w:rsid w:val="00B36790"/>
    <w:rsid w:val="00B36C4F"/>
    <w:rsid w:val="00B42B33"/>
    <w:rsid w:val="00B43833"/>
    <w:rsid w:val="00B52409"/>
    <w:rsid w:val="00B53AEE"/>
    <w:rsid w:val="00B5589A"/>
    <w:rsid w:val="00B567A3"/>
    <w:rsid w:val="00B61F86"/>
    <w:rsid w:val="00B64BF6"/>
    <w:rsid w:val="00B650AB"/>
    <w:rsid w:val="00B67744"/>
    <w:rsid w:val="00B74315"/>
    <w:rsid w:val="00B74BC7"/>
    <w:rsid w:val="00B75161"/>
    <w:rsid w:val="00B75B59"/>
    <w:rsid w:val="00B77D04"/>
    <w:rsid w:val="00B77E78"/>
    <w:rsid w:val="00B8058E"/>
    <w:rsid w:val="00B8139B"/>
    <w:rsid w:val="00B856D3"/>
    <w:rsid w:val="00B8672B"/>
    <w:rsid w:val="00B86FEC"/>
    <w:rsid w:val="00B9026E"/>
    <w:rsid w:val="00B903E5"/>
    <w:rsid w:val="00B92102"/>
    <w:rsid w:val="00B93516"/>
    <w:rsid w:val="00B94328"/>
    <w:rsid w:val="00B963D9"/>
    <w:rsid w:val="00BA09C2"/>
    <w:rsid w:val="00BA3FDA"/>
    <w:rsid w:val="00BA6D95"/>
    <w:rsid w:val="00BA6F5A"/>
    <w:rsid w:val="00BB320B"/>
    <w:rsid w:val="00BB7A44"/>
    <w:rsid w:val="00BC0DDD"/>
    <w:rsid w:val="00BC2500"/>
    <w:rsid w:val="00BC40C6"/>
    <w:rsid w:val="00BC446D"/>
    <w:rsid w:val="00BC5EFC"/>
    <w:rsid w:val="00BD0EC1"/>
    <w:rsid w:val="00BD10A9"/>
    <w:rsid w:val="00BD6766"/>
    <w:rsid w:val="00BE3FFD"/>
    <w:rsid w:val="00BE4A35"/>
    <w:rsid w:val="00BF0176"/>
    <w:rsid w:val="00BF060E"/>
    <w:rsid w:val="00BF061C"/>
    <w:rsid w:val="00BF1A7B"/>
    <w:rsid w:val="00BF1A95"/>
    <w:rsid w:val="00BF2249"/>
    <w:rsid w:val="00BF374F"/>
    <w:rsid w:val="00BF7EED"/>
    <w:rsid w:val="00C00D09"/>
    <w:rsid w:val="00C02136"/>
    <w:rsid w:val="00C02E74"/>
    <w:rsid w:val="00C054A3"/>
    <w:rsid w:val="00C05986"/>
    <w:rsid w:val="00C063ED"/>
    <w:rsid w:val="00C07D5C"/>
    <w:rsid w:val="00C17EBC"/>
    <w:rsid w:val="00C21AF2"/>
    <w:rsid w:val="00C21CAA"/>
    <w:rsid w:val="00C22F95"/>
    <w:rsid w:val="00C23663"/>
    <w:rsid w:val="00C238F9"/>
    <w:rsid w:val="00C24540"/>
    <w:rsid w:val="00C26BFF"/>
    <w:rsid w:val="00C27DF7"/>
    <w:rsid w:val="00C3381C"/>
    <w:rsid w:val="00C339A6"/>
    <w:rsid w:val="00C37E44"/>
    <w:rsid w:val="00C425C5"/>
    <w:rsid w:val="00C43F3E"/>
    <w:rsid w:val="00C44559"/>
    <w:rsid w:val="00C44C85"/>
    <w:rsid w:val="00C47FDA"/>
    <w:rsid w:val="00C505EB"/>
    <w:rsid w:val="00C523D6"/>
    <w:rsid w:val="00C531C5"/>
    <w:rsid w:val="00C541B7"/>
    <w:rsid w:val="00C5648C"/>
    <w:rsid w:val="00C56E50"/>
    <w:rsid w:val="00C5750D"/>
    <w:rsid w:val="00C57581"/>
    <w:rsid w:val="00C5796F"/>
    <w:rsid w:val="00C61D15"/>
    <w:rsid w:val="00C634B4"/>
    <w:rsid w:val="00C70515"/>
    <w:rsid w:val="00C70840"/>
    <w:rsid w:val="00C75642"/>
    <w:rsid w:val="00C81618"/>
    <w:rsid w:val="00C81B59"/>
    <w:rsid w:val="00C83005"/>
    <w:rsid w:val="00C83699"/>
    <w:rsid w:val="00C846D1"/>
    <w:rsid w:val="00C86079"/>
    <w:rsid w:val="00C8635B"/>
    <w:rsid w:val="00C86A27"/>
    <w:rsid w:val="00C909B2"/>
    <w:rsid w:val="00C90EB0"/>
    <w:rsid w:val="00C9189C"/>
    <w:rsid w:val="00C929C6"/>
    <w:rsid w:val="00C92A00"/>
    <w:rsid w:val="00C932AD"/>
    <w:rsid w:val="00C962E7"/>
    <w:rsid w:val="00CA09B2"/>
    <w:rsid w:val="00CA14C3"/>
    <w:rsid w:val="00CA53B9"/>
    <w:rsid w:val="00CA5B7D"/>
    <w:rsid w:val="00CA791C"/>
    <w:rsid w:val="00CA7AFB"/>
    <w:rsid w:val="00CA7EDC"/>
    <w:rsid w:val="00CB07E2"/>
    <w:rsid w:val="00CB20A1"/>
    <w:rsid w:val="00CB2342"/>
    <w:rsid w:val="00CC1E32"/>
    <w:rsid w:val="00CC28E3"/>
    <w:rsid w:val="00CC35ED"/>
    <w:rsid w:val="00CC38A2"/>
    <w:rsid w:val="00CD2339"/>
    <w:rsid w:val="00CD4E37"/>
    <w:rsid w:val="00CD6F33"/>
    <w:rsid w:val="00CE0FE7"/>
    <w:rsid w:val="00CE2743"/>
    <w:rsid w:val="00CE2FE3"/>
    <w:rsid w:val="00CE6D4D"/>
    <w:rsid w:val="00CF125B"/>
    <w:rsid w:val="00CF18A1"/>
    <w:rsid w:val="00CF50B0"/>
    <w:rsid w:val="00CF73BD"/>
    <w:rsid w:val="00D0075A"/>
    <w:rsid w:val="00D01B72"/>
    <w:rsid w:val="00D030A8"/>
    <w:rsid w:val="00D054CA"/>
    <w:rsid w:val="00D115C5"/>
    <w:rsid w:val="00D15610"/>
    <w:rsid w:val="00D162E8"/>
    <w:rsid w:val="00D17BBD"/>
    <w:rsid w:val="00D20A43"/>
    <w:rsid w:val="00D223A6"/>
    <w:rsid w:val="00D24A00"/>
    <w:rsid w:val="00D30C1C"/>
    <w:rsid w:val="00D326C4"/>
    <w:rsid w:val="00D33810"/>
    <w:rsid w:val="00D33B5D"/>
    <w:rsid w:val="00D346F0"/>
    <w:rsid w:val="00D35AC4"/>
    <w:rsid w:val="00D36CBD"/>
    <w:rsid w:val="00D52A41"/>
    <w:rsid w:val="00D5484B"/>
    <w:rsid w:val="00D55324"/>
    <w:rsid w:val="00D55F9A"/>
    <w:rsid w:val="00D57B23"/>
    <w:rsid w:val="00D61E34"/>
    <w:rsid w:val="00D62725"/>
    <w:rsid w:val="00D6465B"/>
    <w:rsid w:val="00D646D9"/>
    <w:rsid w:val="00D64F40"/>
    <w:rsid w:val="00D65876"/>
    <w:rsid w:val="00D65E65"/>
    <w:rsid w:val="00D6671D"/>
    <w:rsid w:val="00D6769E"/>
    <w:rsid w:val="00D7101F"/>
    <w:rsid w:val="00D72D26"/>
    <w:rsid w:val="00D76A76"/>
    <w:rsid w:val="00D82B65"/>
    <w:rsid w:val="00D90229"/>
    <w:rsid w:val="00D91F66"/>
    <w:rsid w:val="00D9246C"/>
    <w:rsid w:val="00D93413"/>
    <w:rsid w:val="00D95643"/>
    <w:rsid w:val="00D9583D"/>
    <w:rsid w:val="00D960F9"/>
    <w:rsid w:val="00D9639B"/>
    <w:rsid w:val="00D96CF9"/>
    <w:rsid w:val="00DA39D1"/>
    <w:rsid w:val="00DA3FCF"/>
    <w:rsid w:val="00DA44E3"/>
    <w:rsid w:val="00DA45E0"/>
    <w:rsid w:val="00DA4675"/>
    <w:rsid w:val="00DA5462"/>
    <w:rsid w:val="00DA5558"/>
    <w:rsid w:val="00DA5572"/>
    <w:rsid w:val="00DA5D23"/>
    <w:rsid w:val="00DA6666"/>
    <w:rsid w:val="00DA6F74"/>
    <w:rsid w:val="00DB27C7"/>
    <w:rsid w:val="00DB545B"/>
    <w:rsid w:val="00DC358F"/>
    <w:rsid w:val="00DC35A2"/>
    <w:rsid w:val="00DC35E4"/>
    <w:rsid w:val="00DC3C31"/>
    <w:rsid w:val="00DC79D3"/>
    <w:rsid w:val="00DD0E90"/>
    <w:rsid w:val="00DD3345"/>
    <w:rsid w:val="00DD34A6"/>
    <w:rsid w:val="00DD6857"/>
    <w:rsid w:val="00DD6BB8"/>
    <w:rsid w:val="00DD6F27"/>
    <w:rsid w:val="00DE0DDB"/>
    <w:rsid w:val="00DE0F91"/>
    <w:rsid w:val="00DE11FA"/>
    <w:rsid w:val="00DE21E5"/>
    <w:rsid w:val="00DE394D"/>
    <w:rsid w:val="00DE4A5F"/>
    <w:rsid w:val="00DE4EFC"/>
    <w:rsid w:val="00DE66A4"/>
    <w:rsid w:val="00DF07E4"/>
    <w:rsid w:val="00DF274A"/>
    <w:rsid w:val="00DF2A55"/>
    <w:rsid w:val="00DF2B15"/>
    <w:rsid w:val="00DF37CA"/>
    <w:rsid w:val="00DF3D89"/>
    <w:rsid w:val="00DF6FDD"/>
    <w:rsid w:val="00E048AC"/>
    <w:rsid w:val="00E04C4D"/>
    <w:rsid w:val="00E0652D"/>
    <w:rsid w:val="00E06BCC"/>
    <w:rsid w:val="00E07BC9"/>
    <w:rsid w:val="00E11228"/>
    <w:rsid w:val="00E1397B"/>
    <w:rsid w:val="00E14BD2"/>
    <w:rsid w:val="00E15D67"/>
    <w:rsid w:val="00E20741"/>
    <w:rsid w:val="00E2158C"/>
    <w:rsid w:val="00E227B1"/>
    <w:rsid w:val="00E36317"/>
    <w:rsid w:val="00E36413"/>
    <w:rsid w:val="00E3701D"/>
    <w:rsid w:val="00E377D2"/>
    <w:rsid w:val="00E41345"/>
    <w:rsid w:val="00E4396C"/>
    <w:rsid w:val="00E448DD"/>
    <w:rsid w:val="00E44B7E"/>
    <w:rsid w:val="00E45D78"/>
    <w:rsid w:val="00E46E04"/>
    <w:rsid w:val="00E52212"/>
    <w:rsid w:val="00E53209"/>
    <w:rsid w:val="00E53BAE"/>
    <w:rsid w:val="00E544C5"/>
    <w:rsid w:val="00E549F1"/>
    <w:rsid w:val="00E572E1"/>
    <w:rsid w:val="00E60028"/>
    <w:rsid w:val="00E60839"/>
    <w:rsid w:val="00E60B1D"/>
    <w:rsid w:val="00E60D01"/>
    <w:rsid w:val="00E6156D"/>
    <w:rsid w:val="00E61F87"/>
    <w:rsid w:val="00E62EF4"/>
    <w:rsid w:val="00E64278"/>
    <w:rsid w:val="00E64EAF"/>
    <w:rsid w:val="00E66C46"/>
    <w:rsid w:val="00E678C9"/>
    <w:rsid w:val="00E7419E"/>
    <w:rsid w:val="00E81242"/>
    <w:rsid w:val="00E81658"/>
    <w:rsid w:val="00E82FFE"/>
    <w:rsid w:val="00E85A92"/>
    <w:rsid w:val="00E91627"/>
    <w:rsid w:val="00E95C7E"/>
    <w:rsid w:val="00E95F81"/>
    <w:rsid w:val="00E9643C"/>
    <w:rsid w:val="00E96CD2"/>
    <w:rsid w:val="00EA4124"/>
    <w:rsid w:val="00EA5FC6"/>
    <w:rsid w:val="00EA64D3"/>
    <w:rsid w:val="00EA693C"/>
    <w:rsid w:val="00EB3379"/>
    <w:rsid w:val="00EB3651"/>
    <w:rsid w:val="00EB3B5B"/>
    <w:rsid w:val="00EB40F6"/>
    <w:rsid w:val="00EB657B"/>
    <w:rsid w:val="00EB687B"/>
    <w:rsid w:val="00EB71A6"/>
    <w:rsid w:val="00EC06A2"/>
    <w:rsid w:val="00EC292B"/>
    <w:rsid w:val="00EC5DEA"/>
    <w:rsid w:val="00EC6979"/>
    <w:rsid w:val="00ED117C"/>
    <w:rsid w:val="00ED2068"/>
    <w:rsid w:val="00ED2C95"/>
    <w:rsid w:val="00ED3497"/>
    <w:rsid w:val="00ED6CB5"/>
    <w:rsid w:val="00EE0626"/>
    <w:rsid w:val="00EE1ABE"/>
    <w:rsid w:val="00EE4B9C"/>
    <w:rsid w:val="00EF4584"/>
    <w:rsid w:val="00EF69BF"/>
    <w:rsid w:val="00EF6F04"/>
    <w:rsid w:val="00EF76DE"/>
    <w:rsid w:val="00F01E0B"/>
    <w:rsid w:val="00F030CE"/>
    <w:rsid w:val="00F0623E"/>
    <w:rsid w:val="00F07F52"/>
    <w:rsid w:val="00F10018"/>
    <w:rsid w:val="00F11290"/>
    <w:rsid w:val="00F11877"/>
    <w:rsid w:val="00F11DE5"/>
    <w:rsid w:val="00F140AC"/>
    <w:rsid w:val="00F167E5"/>
    <w:rsid w:val="00F2369B"/>
    <w:rsid w:val="00F2467B"/>
    <w:rsid w:val="00F256F9"/>
    <w:rsid w:val="00F25B83"/>
    <w:rsid w:val="00F32D0B"/>
    <w:rsid w:val="00F3484F"/>
    <w:rsid w:val="00F34F1B"/>
    <w:rsid w:val="00F3592D"/>
    <w:rsid w:val="00F35A4E"/>
    <w:rsid w:val="00F3633A"/>
    <w:rsid w:val="00F36694"/>
    <w:rsid w:val="00F369B9"/>
    <w:rsid w:val="00F37D8D"/>
    <w:rsid w:val="00F37E5C"/>
    <w:rsid w:val="00F409A7"/>
    <w:rsid w:val="00F4440A"/>
    <w:rsid w:val="00F47856"/>
    <w:rsid w:val="00F5029E"/>
    <w:rsid w:val="00F601A6"/>
    <w:rsid w:val="00F60A09"/>
    <w:rsid w:val="00F60CB4"/>
    <w:rsid w:val="00F61B00"/>
    <w:rsid w:val="00F67C3F"/>
    <w:rsid w:val="00F70D44"/>
    <w:rsid w:val="00F760B3"/>
    <w:rsid w:val="00F76CF4"/>
    <w:rsid w:val="00F82F58"/>
    <w:rsid w:val="00F850FE"/>
    <w:rsid w:val="00F8516E"/>
    <w:rsid w:val="00F9060C"/>
    <w:rsid w:val="00F909BD"/>
    <w:rsid w:val="00F92227"/>
    <w:rsid w:val="00F92F1D"/>
    <w:rsid w:val="00F93DED"/>
    <w:rsid w:val="00F945A3"/>
    <w:rsid w:val="00FA0D47"/>
    <w:rsid w:val="00FA268D"/>
    <w:rsid w:val="00FA3BCB"/>
    <w:rsid w:val="00FA4CB6"/>
    <w:rsid w:val="00FA6023"/>
    <w:rsid w:val="00FB5437"/>
    <w:rsid w:val="00FB7B58"/>
    <w:rsid w:val="00FC33FF"/>
    <w:rsid w:val="00FC3C3A"/>
    <w:rsid w:val="00FC585A"/>
    <w:rsid w:val="00FC6029"/>
    <w:rsid w:val="00FD1C8C"/>
    <w:rsid w:val="00FD3D80"/>
    <w:rsid w:val="00FD4CD6"/>
    <w:rsid w:val="00FD4D7D"/>
    <w:rsid w:val="00FD4DD6"/>
    <w:rsid w:val="00FD626E"/>
    <w:rsid w:val="00FD71FC"/>
    <w:rsid w:val="00FE0A85"/>
    <w:rsid w:val="00FE4241"/>
    <w:rsid w:val="00FE5026"/>
    <w:rsid w:val="00FF12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D3"/>
    <w:pPr>
      <w:suppressAutoHyphens/>
    </w:pPr>
    <w:rPr>
      <w:sz w:val="24"/>
      <w:szCs w:val="24"/>
      <w:lang w:val="en-US" w:eastAsia="ar-SA"/>
    </w:rPr>
  </w:style>
  <w:style w:type="paragraph" w:styleId="Heading1">
    <w:name w:val="heading 1"/>
    <w:basedOn w:val="Normal"/>
    <w:next w:val="Normal"/>
    <w:link w:val="Heading1Char"/>
    <w:uiPriority w:val="9"/>
    <w:qFormat/>
    <w:rsid w:val="00F9060C"/>
    <w:pPr>
      <w:ind w:firstLine="720"/>
      <w:jc w:val="both"/>
      <w:outlineLvl w:val="0"/>
    </w:pPr>
    <w:rPr>
      <w:b/>
      <w:color w:val="0070C0"/>
      <w:lang w:val="pl-PL"/>
    </w:rPr>
  </w:style>
  <w:style w:type="paragraph" w:styleId="Heading2">
    <w:name w:val="heading 2"/>
    <w:basedOn w:val="Normal"/>
    <w:next w:val="Normal"/>
    <w:link w:val="Heading2Char"/>
    <w:uiPriority w:val="9"/>
    <w:qFormat/>
    <w:rsid w:val="002916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916D3"/>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2916D3"/>
    <w:pPr>
      <w:numPr>
        <w:ilvl w:val="4"/>
        <w:numId w:val="1"/>
      </w:numPr>
      <w:spacing w:before="240" w:after="60"/>
      <w:ind w:left="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9060C"/>
    <w:rPr>
      <w:b/>
      <w:color w:val="0070C0"/>
      <w:sz w:val="24"/>
      <w:szCs w:val="24"/>
      <w:lang w:val="pl-PL" w:eastAsia="ar-SA"/>
    </w:rPr>
  </w:style>
  <w:style w:type="character" w:customStyle="1" w:styleId="Heading2Char">
    <w:name w:val="Heading 2 Char"/>
    <w:link w:val="Heading2"/>
    <w:uiPriority w:val="9"/>
    <w:semiHidden/>
    <w:locked/>
    <w:rsid w:val="002916D3"/>
    <w:rPr>
      <w:rFonts w:ascii="Cambria" w:hAnsi="Cambria"/>
      <w:b/>
      <w:i/>
      <w:sz w:val="28"/>
      <w:lang w:val="en-US" w:eastAsia="ar-SA" w:bidi="ar-SA"/>
    </w:rPr>
  </w:style>
  <w:style w:type="character" w:customStyle="1" w:styleId="Heading3Char">
    <w:name w:val="Heading 3 Char"/>
    <w:link w:val="Heading3"/>
    <w:uiPriority w:val="9"/>
    <w:rsid w:val="002916D3"/>
    <w:rPr>
      <w:rFonts w:ascii="Cambria" w:hAnsi="Cambria"/>
      <w:b/>
      <w:sz w:val="26"/>
      <w:lang w:val="en-US"/>
    </w:rPr>
  </w:style>
  <w:style w:type="character" w:customStyle="1" w:styleId="Heading5Char">
    <w:name w:val="Heading 5 Char"/>
    <w:link w:val="Heading5"/>
    <w:uiPriority w:val="9"/>
    <w:rsid w:val="00284C6A"/>
    <w:rPr>
      <w:b/>
      <w:bCs/>
      <w:i/>
      <w:iCs/>
      <w:sz w:val="26"/>
      <w:szCs w:val="26"/>
      <w:lang w:val="en-GB" w:eastAsia="ar-SA"/>
    </w:rPr>
  </w:style>
  <w:style w:type="character" w:customStyle="1" w:styleId="WW8Num2z0">
    <w:name w:val="WW8Num2z0"/>
    <w:rsid w:val="002916D3"/>
    <w:rPr>
      <w:rFonts w:ascii="Times New Roman" w:hAnsi="Times New Roman"/>
    </w:rPr>
  </w:style>
  <w:style w:type="character" w:customStyle="1" w:styleId="WW8Num4z0">
    <w:name w:val="WW8Num4z0"/>
    <w:rsid w:val="002916D3"/>
    <w:rPr>
      <w:lang w:val="hr-HR"/>
    </w:rPr>
  </w:style>
  <w:style w:type="character" w:customStyle="1" w:styleId="WW8Num6z0">
    <w:name w:val="WW8Num6z0"/>
    <w:rsid w:val="002916D3"/>
    <w:rPr>
      <w:lang w:val="hr-HR"/>
    </w:rPr>
  </w:style>
  <w:style w:type="character" w:customStyle="1" w:styleId="WW8Num7z0">
    <w:name w:val="WW8Num7z0"/>
    <w:rsid w:val="002916D3"/>
    <w:rPr>
      <w:u w:val="none"/>
    </w:rPr>
  </w:style>
  <w:style w:type="character" w:customStyle="1" w:styleId="WW8Num8z0">
    <w:name w:val="WW8Num8z0"/>
    <w:rsid w:val="002916D3"/>
    <w:rPr>
      <w:rFonts w:ascii="Symbol" w:hAnsi="Symbol"/>
    </w:rPr>
  </w:style>
  <w:style w:type="character" w:customStyle="1" w:styleId="WW8Num9z0">
    <w:name w:val="WW8Num9z0"/>
    <w:rsid w:val="002916D3"/>
    <w:rPr>
      <w:rFonts w:ascii="Times New Roman" w:hAnsi="Times New Roman"/>
    </w:rPr>
  </w:style>
  <w:style w:type="character" w:customStyle="1" w:styleId="WW8Num13z0">
    <w:name w:val="WW8Num13z0"/>
    <w:rsid w:val="002916D3"/>
    <w:rPr>
      <w:rFonts w:ascii="Symbol" w:hAnsi="Symbol"/>
    </w:rPr>
  </w:style>
  <w:style w:type="character" w:customStyle="1" w:styleId="WW8Num15z0">
    <w:name w:val="WW8Num15z0"/>
    <w:rsid w:val="002916D3"/>
    <w:rPr>
      <w:rFonts w:ascii="Symbol" w:hAnsi="Symbol"/>
    </w:rPr>
  </w:style>
  <w:style w:type="character" w:customStyle="1" w:styleId="WW8Num16z0">
    <w:name w:val="WW8Num16z0"/>
    <w:rsid w:val="002916D3"/>
    <w:rPr>
      <w:rFonts w:ascii="Times New Roman" w:hAnsi="Times New Roman"/>
    </w:rPr>
  </w:style>
  <w:style w:type="character" w:customStyle="1" w:styleId="WW8Num18z0">
    <w:name w:val="WW8Num18z0"/>
    <w:rsid w:val="002916D3"/>
    <w:rPr>
      <w:rFonts w:ascii="Wingdings" w:hAnsi="Wingdings"/>
    </w:rPr>
  </w:style>
  <w:style w:type="character" w:customStyle="1" w:styleId="WW8Num19z0">
    <w:name w:val="WW8Num19z0"/>
    <w:rsid w:val="002916D3"/>
    <w:rPr>
      <w:rFonts w:ascii="Times New Roman" w:hAnsi="Times New Roman"/>
    </w:rPr>
  </w:style>
  <w:style w:type="character" w:customStyle="1" w:styleId="WW8Num20z0">
    <w:name w:val="WW8Num20z0"/>
    <w:rsid w:val="002916D3"/>
    <w:rPr>
      <w:rFonts w:ascii="Symbol" w:hAnsi="Symbol"/>
    </w:rPr>
  </w:style>
  <w:style w:type="character" w:customStyle="1" w:styleId="WW8Num21z0">
    <w:name w:val="WW8Num21z0"/>
    <w:rsid w:val="002916D3"/>
    <w:rPr>
      <w:rFonts w:ascii="Times New Roman" w:hAnsi="Times New Roman"/>
    </w:rPr>
  </w:style>
  <w:style w:type="character" w:customStyle="1" w:styleId="WW8Num22z0">
    <w:name w:val="WW8Num22z0"/>
    <w:rsid w:val="002916D3"/>
    <w:rPr>
      <w:rFonts w:ascii="Wingdings" w:hAnsi="Wingdings"/>
    </w:rPr>
  </w:style>
  <w:style w:type="character" w:customStyle="1" w:styleId="WW8Num24z0">
    <w:name w:val="WW8Num24z0"/>
    <w:rsid w:val="002916D3"/>
    <w:rPr>
      <w:rFonts w:ascii="Wingdings" w:hAnsi="Wingdings"/>
    </w:rPr>
  </w:style>
  <w:style w:type="character" w:customStyle="1" w:styleId="WW8Num25z0">
    <w:name w:val="WW8Num25z0"/>
    <w:rsid w:val="002916D3"/>
    <w:rPr>
      <w:b/>
    </w:rPr>
  </w:style>
  <w:style w:type="character" w:customStyle="1" w:styleId="Absatz-Standardschriftart">
    <w:name w:val="Absatz-Standardschriftart"/>
    <w:rsid w:val="002916D3"/>
  </w:style>
  <w:style w:type="character" w:customStyle="1" w:styleId="WW8Num3z0">
    <w:name w:val="WW8Num3z0"/>
    <w:rsid w:val="002916D3"/>
    <w:rPr>
      <w:rFonts w:ascii="Times New Roman" w:hAnsi="Times New Roman"/>
    </w:rPr>
  </w:style>
  <w:style w:type="character" w:customStyle="1" w:styleId="WW8Num10z0">
    <w:name w:val="WW8Num10z0"/>
    <w:rsid w:val="002916D3"/>
    <w:rPr>
      <w:rFonts w:ascii="Symbol" w:hAnsi="Symbol"/>
    </w:rPr>
  </w:style>
  <w:style w:type="character" w:customStyle="1" w:styleId="WW8Num11z0">
    <w:name w:val="WW8Num11z0"/>
    <w:rsid w:val="002916D3"/>
    <w:rPr>
      <w:rFonts w:ascii="Times New Roman" w:hAnsi="Times New Roman"/>
    </w:rPr>
  </w:style>
  <w:style w:type="character" w:customStyle="1" w:styleId="WW8Num12z0">
    <w:name w:val="WW8Num12z0"/>
    <w:rsid w:val="002916D3"/>
    <w:rPr>
      <w:rFonts w:ascii="Times New Roman" w:hAnsi="Times New Roman"/>
    </w:rPr>
  </w:style>
  <w:style w:type="character" w:customStyle="1" w:styleId="WW8Num14z0">
    <w:name w:val="WW8Num14z0"/>
    <w:rsid w:val="002916D3"/>
    <w:rPr>
      <w:rFonts w:ascii="Times New Roman" w:hAnsi="Times New Roman"/>
    </w:rPr>
  </w:style>
  <w:style w:type="character" w:customStyle="1" w:styleId="WW8Num21z1">
    <w:name w:val="WW8Num21z1"/>
    <w:rsid w:val="002916D3"/>
    <w:rPr>
      <w:rFonts w:ascii="Courier New" w:hAnsi="Courier New"/>
    </w:rPr>
  </w:style>
  <w:style w:type="character" w:customStyle="1" w:styleId="WW8Num21z2">
    <w:name w:val="WW8Num21z2"/>
    <w:rsid w:val="002916D3"/>
    <w:rPr>
      <w:rFonts w:ascii="Wingdings" w:hAnsi="Wingdings"/>
    </w:rPr>
  </w:style>
  <w:style w:type="character" w:customStyle="1" w:styleId="WW8Num21z3">
    <w:name w:val="WW8Num21z3"/>
    <w:rsid w:val="002916D3"/>
    <w:rPr>
      <w:rFonts w:ascii="Symbol" w:hAnsi="Symbol"/>
    </w:rPr>
  </w:style>
  <w:style w:type="character" w:customStyle="1" w:styleId="WW8Num22z3">
    <w:name w:val="WW8Num22z3"/>
    <w:rsid w:val="002916D3"/>
    <w:rPr>
      <w:rFonts w:ascii="Symbol" w:hAnsi="Symbol"/>
    </w:rPr>
  </w:style>
  <w:style w:type="character" w:customStyle="1" w:styleId="WW8Num26z0">
    <w:name w:val="WW8Num26z0"/>
    <w:rsid w:val="002916D3"/>
    <w:rPr>
      <w:rFonts w:ascii="Times New Roman" w:hAnsi="Times New Roman"/>
    </w:rPr>
  </w:style>
  <w:style w:type="character" w:customStyle="1" w:styleId="WW8Num26z1">
    <w:name w:val="WW8Num26z1"/>
    <w:rsid w:val="002916D3"/>
    <w:rPr>
      <w:rFonts w:ascii="Courier New" w:hAnsi="Courier New"/>
    </w:rPr>
  </w:style>
  <w:style w:type="character" w:customStyle="1" w:styleId="WW8Num26z2">
    <w:name w:val="WW8Num26z2"/>
    <w:rsid w:val="002916D3"/>
    <w:rPr>
      <w:rFonts w:ascii="Wingdings" w:hAnsi="Wingdings"/>
    </w:rPr>
  </w:style>
  <w:style w:type="character" w:customStyle="1" w:styleId="WW8Num26z3">
    <w:name w:val="WW8Num26z3"/>
    <w:rsid w:val="002916D3"/>
    <w:rPr>
      <w:rFonts w:ascii="Symbol" w:hAnsi="Symbol"/>
    </w:rPr>
  </w:style>
  <w:style w:type="character" w:customStyle="1" w:styleId="WW8Num27z0">
    <w:name w:val="WW8Num27z0"/>
    <w:rsid w:val="002916D3"/>
    <w:rPr>
      <w:rFonts w:ascii="Symbol" w:hAnsi="Symbol"/>
    </w:rPr>
  </w:style>
  <w:style w:type="character" w:customStyle="1" w:styleId="WW8Num27z1">
    <w:name w:val="WW8Num27z1"/>
    <w:rsid w:val="002916D3"/>
    <w:rPr>
      <w:rFonts w:ascii="Courier New" w:hAnsi="Courier New"/>
    </w:rPr>
  </w:style>
  <w:style w:type="character" w:customStyle="1" w:styleId="WW8Num27z2">
    <w:name w:val="WW8Num27z2"/>
    <w:rsid w:val="002916D3"/>
    <w:rPr>
      <w:rFonts w:ascii="Wingdings" w:hAnsi="Wingdings"/>
    </w:rPr>
  </w:style>
  <w:style w:type="character" w:customStyle="1" w:styleId="WW8Num28z0">
    <w:name w:val="WW8Num28z0"/>
    <w:rsid w:val="002916D3"/>
    <w:rPr>
      <w:rFonts w:ascii="Symbol" w:hAnsi="Symbol"/>
    </w:rPr>
  </w:style>
  <w:style w:type="character" w:customStyle="1" w:styleId="WW8Num28z1">
    <w:name w:val="WW8Num28z1"/>
    <w:rsid w:val="002916D3"/>
    <w:rPr>
      <w:rFonts w:ascii="Courier New" w:hAnsi="Courier New"/>
    </w:rPr>
  </w:style>
  <w:style w:type="character" w:customStyle="1" w:styleId="WW8Num28z2">
    <w:name w:val="WW8Num28z2"/>
    <w:rsid w:val="002916D3"/>
    <w:rPr>
      <w:rFonts w:ascii="Wingdings" w:hAnsi="Wingdings"/>
    </w:rPr>
  </w:style>
  <w:style w:type="character" w:customStyle="1" w:styleId="WW8Num31z0">
    <w:name w:val="WW8Num31z0"/>
    <w:rsid w:val="002916D3"/>
    <w:rPr>
      <w:rFonts w:ascii="Wingdings" w:hAnsi="Wingdings"/>
    </w:rPr>
  </w:style>
  <w:style w:type="character" w:customStyle="1" w:styleId="WW8Num32z0">
    <w:name w:val="WW8Num32z0"/>
    <w:rsid w:val="002916D3"/>
    <w:rPr>
      <w:rFonts w:ascii="Wingdings" w:hAnsi="Wingdings"/>
    </w:rPr>
  </w:style>
  <w:style w:type="character" w:customStyle="1" w:styleId="DefaultParagraphFont1">
    <w:name w:val="Default Paragraph Font1"/>
    <w:rsid w:val="002916D3"/>
  </w:style>
  <w:style w:type="character" w:customStyle="1" w:styleId="WW8Num1z0">
    <w:name w:val="WW8Num1z0"/>
    <w:rsid w:val="002916D3"/>
    <w:rPr>
      <w:rFonts w:ascii="Symbol" w:hAnsi="Symbol"/>
    </w:rPr>
  </w:style>
  <w:style w:type="character" w:customStyle="1" w:styleId="WW8Num1z2">
    <w:name w:val="WW8Num1z2"/>
    <w:rsid w:val="002916D3"/>
    <w:rPr>
      <w:rFonts w:ascii="Wingdings" w:hAnsi="Wingdings"/>
    </w:rPr>
  </w:style>
  <w:style w:type="character" w:customStyle="1" w:styleId="WW8Num1z4">
    <w:name w:val="WW8Num1z4"/>
    <w:rsid w:val="002916D3"/>
    <w:rPr>
      <w:rFonts w:ascii="Courier New" w:hAnsi="Courier New"/>
    </w:rPr>
  </w:style>
  <w:style w:type="character" w:customStyle="1" w:styleId="WW8Num2z1">
    <w:name w:val="WW8Num2z1"/>
    <w:rsid w:val="002916D3"/>
    <w:rPr>
      <w:rFonts w:ascii="Courier New" w:hAnsi="Courier New"/>
    </w:rPr>
  </w:style>
  <w:style w:type="character" w:customStyle="1" w:styleId="WW8Num2z2">
    <w:name w:val="WW8Num2z2"/>
    <w:rsid w:val="002916D3"/>
    <w:rPr>
      <w:rFonts w:ascii="Wingdings" w:hAnsi="Wingdings"/>
    </w:rPr>
  </w:style>
  <w:style w:type="character" w:customStyle="1" w:styleId="WW8Num2z3">
    <w:name w:val="WW8Num2z3"/>
    <w:rsid w:val="002916D3"/>
    <w:rPr>
      <w:rFonts w:ascii="Symbol" w:hAnsi="Symbol"/>
    </w:rPr>
  </w:style>
  <w:style w:type="character" w:customStyle="1" w:styleId="WW8Num5z1">
    <w:name w:val="WW8Num5z1"/>
    <w:rsid w:val="002916D3"/>
    <w:rPr>
      <w:rFonts w:ascii="Symbol" w:hAnsi="Symbol"/>
    </w:rPr>
  </w:style>
  <w:style w:type="character" w:customStyle="1" w:styleId="WW8Num8z1">
    <w:name w:val="WW8Num8z1"/>
    <w:rsid w:val="002916D3"/>
    <w:rPr>
      <w:rFonts w:ascii="Courier New" w:hAnsi="Courier New"/>
    </w:rPr>
  </w:style>
  <w:style w:type="character" w:customStyle="1" w:styleId="WW8Num8z2">
    <w:name w:val="WW8Num8z2"/>
    <w:rsid w:val="002916D3"/>
    <w:rPr>
      <w:rFonts w:ascii="Wingdings" w:hAnsi="Wingdings"/>
    </w:rPr>
  </w:style>
  <w:style w:type="character" w:customStyle="1" w:styleId="WW8Num12z1">
    <w:name w:val="WW8Num12z1"/>
    <w:rsid w:val="002916D3"/>
    <w:rPr>
      <w:rFonts w:ascii="Courier New" w:hAnsi="Courier New"/>
    </w:rPr>
  </w:style>
  <w:style w:type="character" w:customStyle="1" w:styleId="WW8Num12z2">
    <w:name w:val="WW8Num12z2"/>
    <w:rsid w:val="002916D3"/>
    <w:rPr>
      <w:rFonts w:ascii="Wingdings" w:hAnsi="Wingdings"/>
    </w:rPr>
  </w:style>
  <w:style w:type="character" w:customStyle="1" w:styleId="WW8Num12z3">
    <w:name w:val="WW8Num12z3"/>
    <w:rsid w:val="002916D3"/>
    <w:rPr>
      <w:rFonts w:ascii="Symbol" w:hAnsi="Symbol"/>
    </w:rPr>
  </w:style>
  <w:style w:type="character" w:customStyle="1" w:styleId="WW8Num14z1">
    <w:name w:val="WW8Num14z1"/>
    <w:rsid w:val="002916D3"/>
    <w:rPr>
      <w:rFonts w:ascii="Courier New" w:hAnsi="Courier New"/>
    </w:rPr>
  </w:style>
  <w:style w:type="character" w:customStyle="1" w:styleId="WW8Num14z2">
    <w:name w:val="WW8Num14z2"/>
    <w:rsid w:val="002916D3"/>
    <w:rPr>
      <w:rFonts w:ascii="Wingdings" w:hAnsi="Wingdings"/>
    </w:rPr>
  </w:style>
  <w:style w:type="character" w:customStyle="1" w:styleId="WW8Num14z3">
    <w:name w:val="WW8Num14z3"/>
    <w:rsid w:val="002916D3"/>
    <w:rPr>
      <w:rFonts w:ascii="Symbol" w:hAnsi="Symbol"/>
    </w:rPr>
  </w:style>
  <w:style w:type="character" w:customStyle="1" w:styleId="WW8Num16z1">
    <w:name w:val="WW8Num16z1"/>
    <w:rsid w:val="002916D3"/>
    <w:rPr>
      <w:rFonts w:ascii="Courier New" w:hAnsi="Courier New"/>
    </w:rPr>
  </w:style>
  <w:style w:type="character" w:customStyle="1" w:styleId="WW8Num16z2">
    <w:name w:val="WW8Num16z2"/>
    <w:rsid w:val="002916D3"/>
    <w:rPr>
      <w:rFonts w:ascii="Wingdings" w:hAnsi="Wingdings"/>
    </w:rPr>
  </w:style>
  <w:style w:type="character" w:customStyle="1" w:styleId="WW8Num16z3">
    <w:name w:val="WW8Num16z3"/>
    <w:rsid w:val="002916D3"/>
    <w:rPr>
      <w:rFonts w:ascii="Symbol" w:hAnsi="Symbol"/>
    </w:rPr>
  </w:style>
  <w:style w:type="character" w:customStyle="1" w:styleId="WW8Num17z0">
    <w:name w:val="WW8Num17z0"/>
    <w:rsid w:val="002916D3"/>
    <w:rPr>
      <w:u w:val="none"/>
    </w:rPr>
  </w:style>
  <w:style w:type="character" w:customStyle="1" w:styleId="WW8Num20z1">
    <w:name w:val="WW8Num20z1"/>
    <w:rsid w:val="002916D3"/>
    <w:rPr>
      <w:rFonts w:ascii="Courier New" w:hAnsi="Courier New"/>
    </w:rPr>
  </w:style>
  <w:style w:type="character" w:customStyle="1" w:styleId="WW8Num20z2">
    <w:name w:val="WW8Num20z2"/>
    <w:rsid w:val="002916D3"/>
    <w:rPr>
      <w:rFonts w:ascii="Wingdings" w:hAnsi="Wingdings"/>
    </w:rPr>
  </w:style>
  <w:style w:type="character" w:customStyle="1" w:styleId="WW8Num23z0">
    <w:name w:val="WW8Num23z0"/>
    <w:rsid w:val="002916D3"/>
    <w:rPr>
      <w:rFonts w:ascii="Times New Roman" w:hAnsi="Times New Roman"/>
    </w:rPr>
  </w:style>
  <w:style w:type="character" w:customStyle="1" w:styleId="WW8Num23z1">
    <w:name w:val="WW8Num23z1"/>
    <w:rsid w:val="002916D3"/>
    <w:rPr>
      <w:rFonts w:ascii="Courier New" w:hAnsi="Courier New"/>
    </w:rPr>
  </w:style>
  <w:style w:type="character" w:customStyle="1" w:styleId="WW8Num23z2">
    <w:name w:val="WW8Num23z2"/>
    <w:rsid w:val="002916D3"/>
    <w:rPr>
      <w:rFonts w:ascii="Wingdings" w:hAnsi="Wingdings"/>
    </w:rPr>
  </w:style>
  <w:style w:type="character" w:customStyle="1" w:styleId="WW8Num23z3">
    <w:name w:val="WW8Num23z3"/>
    <w:rsid w:val="002916D3"/>
    <w:rPr>
      <w:rFonts w:ascii="Symbol" w:hAnsi="Symbol"/>
    </w:rPr>
  </w:style>
  <w:style w:type="character" w:customStyle="1" w:styleId="WW-DefaultParagraphFont">
    <w:name w:val="WW-Default Paragraph Font"/>
    <w:rsid w:val="002916D3"/>
  </w:style>
  <w:style w:type="character" w:styleId="Hyperlink">
    <w:name w:val="Hyperlink"/>
    <w:uiPriority w:val="99"/>
    <w:rsid w:val="002916D3"/>
    <w:rPr>
      <w:color w:val="0000FF"/>
      <w:u w:val="single"/>
    </w:rPr>
  </w:style>
  <w:style w:type="character" w:customStyle="1" w:styleId="HeaderChar">
    <w:name w:val="Header Char"/>
    <w:rsid w:val="002916D3"/>
    <w:rPr>
      <w:sz w:val="24"/>
      <w:lang w:val="en-GB" w:eastAsia="ar-SA" w:bidi="ar-SA"/>
    </w:rPr>
  </w:style>
  <w:style w:type="character" w:styleId="PageNumber">
    <w:name w:val="page number"/>
    <w:uiPriority w:val="99"/>
    <w:rsid w:val="002916D3"/>
    <w:rPr>
      <w:rFonts w:cs="Times New Roman"/>
    </w:rPr>
  </w:style>
  <w:style w:type="character" w:customStyle="1" w:styleId="BalloonTextChar">
    <w:name w:val="Balloon Text Char"/>
    <w:uiPriority w:val="99"/>
    <w:rsid w:val="002916D3"/>
    <w:rPr>
      <w:rFonts w:ascii="Tahoma" w:hAnsi="Tahoma"/>
      <w:sz w:val="16"/>
      <w:lang w:val="en-US"/>
    </w:rPr>
  </w:style>
  <w:style w:type="character" w:customStyle="1" w:styleId="FooterChar">
    <w:name w:val="Footer Char"/>
    <w:uiPriority w:val="99"/>
    <w:rsid w:val="002916D3"/>
    <w:rPr>
      <w:sz w:val="24"/>
      <w:lang w:val="en-US"/>
    </w:rPr>
  </w:style>
  <w:style w:type="character" w:customStyle="1" w:styleId="NumberingSymbols">
    <w:name w:val="Numbering Symbols"/>
    <w:rsid w:val="002916D3"/>
  </w:style>
  <w:style w:type="character" w:customStyle="1" w:styleId="NoSpacingChar">
    <w:name w:val="No Spacing Char"/>
    <w:uiPriority w:val="1"/>
    <w:rsid w:val="002916D3"/>
    <w:rPr>
      <w:rFonts w:ascii="Calibri" w:eastAsia="MS Mincho" w:hAnsi="Calibri"/>
      <w:sz w:val="22"/>
      <w:lang w:val="en-US"/>
    </w:rPr>
  </w:style>
  <w:style w:type="paragraph" w:customStyle="1" w:styleId="Heading">
    <w:name w:val="Heading"/>
    <w:basedOn w:val="Normal"/>
    <w:next w:val="BodyText"/>
    <w:rsid w:val="002916D3"/>
    <w:pPr>
      <w:keepNext/>
      <w:spacing w:before="240" w:after="120"/>
    </w:pPr>
    <w:rPr>
      <w:rFonts w:ascii="Arial" w:hAnsi="Arial" w:cs="Tahoma"/>
      <w:sz w:val="28"/>
      <w:szCs w:val="28"/>
    </w:rPr>
  </w:style>
  <w:style w:type="paragraph" w:styleId="BodyText">
    <w:name w:val="Body Text"/>
    <w:basedOn w:val="Normal"/>
    <w:link w:val="BodyTextChar"/>
    <w:uiPriority w:val="99"/>
    <w:rsid w:val="002916D3"/>
    <w:pPr>
      <w:spacing w:after="120"/>
    </w:pPr>
  </w:style>
  <w:style w:type="character" w:customStyle="1" w:styleId="BodyTextChar">
    <w:name w:val="Body Text Char"/>
    <w:link w:val="BodyText"/>
    <w:uiPriority w:val="99"/>
    <w:locked/>
    <w:rsid w:val="002916D3"/>
    <w:rPr>
      <w:sz w:val="24"/>
      <w:lang w:val="en-US" w:eastAsia="ar-SA" w:bidi="ar-SA"/>
    </w:rPr>
  </w:style>
  <w:style w:type="paragraph" w:styleId="List">
    <w:name w:val="List"/>
    <w:basedOn w:val="BodyText"/>
    <w:uiPriority w:val="99"/>
    <w:semiHidden/>
    <w:rsid w:val="002916D3"/>
    <w:rPr>
      <w:rFonts w:cs="Tahoma"/>
    </w:rPr>
  </w:style>
  <w:style w:type="paragraph" w:styleId="Caption">
    <w:name w:val="caption"/>
    <w:basedOn w:val="Normal"/>
    <w:uiPriority w:val="35"/>
    <w:qFormat/>
    <w:rsid w:val="002916D3"/>
    <w:pPr>
      <w:suppressLineNumbers/>
      <w:spacing w:before="120" w:after="120"/>
    </w:pPr>
    <w:rPr>
      <w:rFonts w:cs="Tahoma"/>
      <w:i/>
      <w:iCs/>
    </w:rPr>
  </w:style>
  <w:style w:type="paragraph" w:customStyle="1" w:styleId="Index">
    <w:name w:val="Index"/>
    <w:basedOn w:val="Normal"/>
    <w:rsid w:val="002916D3"/>
    <w:pPr>
      <w:suppressLineNumbers/>
    </w:pPr>
    <w:rPr>
      <w:rFonts w:cs="Tahoma"/>
    </w:rPr>
  </w:style>
  <w:style w:type="paragraph" w:styleId="BodyText2">
    <w:name w:val="Body Text 2"/>
    <w:basedOn w:val="Normal"/>
    <w:link w:val="BodyText2Char"/>
    <w:uiPriority w:val="99"/>
    <w:rsid w:val="002916D3"/>
    <w:rPr>
      <w:rFonts w:ascii="Arial" w:hAnsi="Arial" w:cs="Arial"/>
      <w:b/>
      <w:bCs/>
      <w:sz w:val="20"/>
      <w:lang w:val="hr-HR"/>
    </w:rPr>
  </w:style>
  <w:style w:type="character" w:customStyle="1" w:styleId="BodyText2Char">
    <w:name w:val="Body Text 2 Char"/>
    <w:link w:val="BodyText2"/>
    <w:uiPriority w:val="99"/>
    <w:semiHidden/>
    <w:rsid w:val="00284C6A"/>
    <w:rPr>
      <w:sz w:val="24"/>
      <w:szCs w:val="24"/>
      <w:lang w:val="en-US" w:eastAsia="ar-SA"/>
    </w:rPr>
  </w:style>
  <w:style w:type="paragraph" w:styleId="BodyTextIndent">
    <w:name w:val="Body Text Indent"/>
    <w:basedOn w:val="Normal"/>
    <w:link w:val="BodyTextIndentChar"/>
    <w:uiPriority w:val="99"/>
    <w:semiHidden/>
    <w:rsid w:val="002916D3"/>
    <w:pPr>
      <w:spacing w:after="120"/>
      <w:ind w:left="360"/>
    </w:pPr>
  </w:style>
  <w:style w:type="character" w:customStyle="1" w:styleId="BodyTextIndentChar">
    <w:name w:val="Body Text Indent Char"/>
    <w:link w:val="BodyTextIndent"/>
    <w:uiPriority w:val="99"/>
    <w:semiHidden/>
    <w:rsid w:val="00284C6A"/>
    <w:rPr>
      <w:sz w:val="24"/>
      <w:szCs w:val="24"/>
      <w:lang w:val="en-US" w:eastAsia="ar-SA"/>
    </w:rPr>
  </w:style>
  <w:style w:type="paragraph" w:customStyle="1" w:styleId="Char5">
    <w:name w:val="Char5"/>
    <w:basedOn w:val="Normal"/>
    <w:rsid w:val="002916D3"/>
    <w:rPr>
      <w:rFonts w:ascii="Arial" w:hAnsi="Arial"/>
      <w:sz w:val="20"/>
      <w:szCs w:val="20"/>
      <w:lang w:val="en-GB"/>
    </w:rPr>
  </w:style>
  <w:style w:type="paragraph" w:styleId="Header">
    <w:name w:val="header"/>
    <w:basedOn w:val="Normal"/>
    <w:link w:val="HeaderChar1"/>
    <w:uiPriority w:val="99"/>
    <w:rsid w:val="002916D3"/>
    <w:pPr>
      <w:tabs>
        <w:tab w:val="center" w:pos="4536"/>
        <w:tab w:val="right" w:pos="9072"/>
      </w:tabs>
    </w:pPr>
    <w:rPr>
      <w:lang w:val="en-GB"/>
    </w:rPr>
  </w:style>
  <w:style w:type="character" w:customStyle="1" w:styleId="HeaderChar1">
    <w:name w:val="Header Char1"/>
    <w:link w:val="Header"/>
    <w:uiPriority w:val="99"/>
    <w:semiHidden/>
    <w:rsid w:val="00284C6A"/>
    <w:rPr>
      <w:sz w:val="24"/>
      <w:szCs w:val="24"/>
      <w:lang w:val="en-US" w:eastAsia="ar-SA"/>
    </w:rPr>
  </w:style>
  <w:style w:type="paragraph" w:styleId="ListBullet2">
    <w:name w:val="List Bullet 2"/>
    <w:basedOn w:val="Normal"/>
    <w:uiPriority w:val="99"/>
    <w:rsid w:val="002916D3"/>
    <w:pPr>
      <w:numPr>
        <w:numId w:val="8"/>
      </w:numPr>
      <w:tabs>
        <w:tab w:val="clear" w:pos="643"/>
        <w:tab w:val="num" w:pos="340"/>
      </w:tabs>
      <w:ind w:left="0" w:firstLine="0"/>
      <w:jc w:val="both"/>
    </w:pPr>
    <w:rPr>
      <w:lang w:val="sl-SI"/>
    </w:rPr>
  </w:style>
  <w:style w:type="paragraph" w:styleId="Footer">
    <w:name w:val="footer"/>
    <w:basedOn w:val="Normal"/>
    <w:link w:val="FooterChar1"/>
    <w:uiPriority w:val="99"/>
    <w:rsid w:val="002916D3"/>
    <w:pPr>
      <w:tabs>
        <w:tab w:val="center" w:pos="4320"/>
        <w:tab w:val="right" w:pos="8640"/>
      </w:tabs>
    </w:pPr>
  </w:style>
  <w:style w:type="character" w:customStyle="1" w:styleId="FooterChar1">
    <w:name w:val="Footer Char1"/>
    <w:link w:val="Footer"/>
    <w:uiPriority w:val="99"/>
    <w:semiHidden/>
    <w:rsid w:val="00284C6A"/>
    <w:rPr>
      <w:sz w:val="24"/>
      <w:szCs w:val="24"/>
      <w:lang w:val="en-US" w:eastAsia="ar-SA"/>
    </w:rPr>
  </w:style>
  <w:style w:type="paragraph" w:styleId="BalloonText">
    <w:name w:val="Balloon Text"/>
    <w:basedOn w:val="Normal"/>
    <w:link w:val="BalloonTextChar1"/>
    <w:uiPriority w:val="99"/>
    <w:rsid w:val="002916D3"/>
    <w:rPr>
      <w:rFonts w:ascii="Tahoma" w:hAnsi="Tahoma" w:cs="Tahoma"/>
      <w:sz w:val="16"/>
      <w:szCs w:val="16"/>
    </w:rPr>
  </w:style>
  <w:style w:type="character" w:customStyle="1" w:styleId="BalloonTextChar1">
    <w:name w:val="Balloon Text Char1"/>
    <w:link w:val="BalloonText"/>
    <w:uiPriority w:val="99"/>
    <w:semiHidden/>
    <w:rsid w:val="00284C6A"/>
    <w:rPr>
      <w:sz w:val="0"/>
      <w:szCs w:val="0"/>
      <w:lang w:val="en-US" w:eastAsia="ar-SA"/>
    </w:rPr>
  </w:style>
  <w:style w:type="paragraph" w:styleId="ListParagraph">
    <w:name w:val="List Paragraph"/>
    <w:basedOn w:val="Normal"/>
    <w:uiPriority w:val="34"/>
    <w:qFormat/>
    <w:rsid w:val="002916D3"/>
    <w:pPr>
      <w:ind w:left="708"/>
    </w:pPr>
  </w:style>
  <w:style w:type="paragraph" w:customStyle="1" w:styleId="TableContents">
    <w:name w:val="Table Contents"/>
    <w:basedOn w:val="Normal"/>
    <w:rsid w:val="002916D3"/>
    <w:pPr>
      <w:suppressLineNumbers/>
    </w:pPr>
  </w:style>
  <w:style w:type="paragraph" w:customStyle="1" w:styleId="TableHeading">
    <w:name w:val="Table Heading"/>
    <w:basedOn w:val="TableContents"/>
    <w:rsid w:val="002916D3"/>
    <w:pPr>
      <w:jc w:val="center"/>
    </w:pPr>
    <w:rPr>
      <w:b/>
      <w:bCs/>
      <w:i/>
      <w:iCs/>
    </w:rPr>
  </w:style>
  <w:style w:type="paragraph" w:customStyle="1" w:styleId="Framecontents">
    <w:name w:val="Frame contents"/>
    <w:basedOn w:val="BodyText"/>
    <w:rsid w:val="002916D3"/>
  </w:style>
  <w:style w:type="paragraph" w:customStyle="1" w:styleId="WW-Default">
    <w:name w:val="WW-Default"/>
    <w:rsid w:val="002916D3"/>
    <w:pPr>
      <w:suppressAutoHyphens/>
      <w:autoSpaceDE w:val="0"/>
    </w:pPr>
    <w:rPr>
      <w:color w:val="000000"/>
      <w:sz w:val="24"/>
      <w:szCs w:val="24"/>
      <w:lang w:val="en-GB" w:eastAsia="ar-SA"/>
    </w:rPr>
  </w:style>
  <w:style w:type="paragraph" w:styleId="NoSpacing">
    <w:name w:val="No Spacing"/>
    <w:uiPriority w:val="1"/>
    <w:qFormat/>
    <w:rsid w:val="002916D3"/>
    <w:pPr>
      <w:suppressAutoHyphens/>
    </w:pPr>
    <w:rPr>
      <w:rFonts w:ascii="Calibri" w:eastAsia="MS Mincho" w:hAnsi="Calibri" w:cs="Arial"/>
      <w:sz w:val="22"/>
      <w:szCs w:val="22"/>
      <w:lang w:val="en-US" w:eastAsia="ar-SA"/>
    </w:rPr>
  </w:style>
  <w:style w:type="paragraph" w:styleId="NormalWeb">
    <w:name w:val="Normal (Web)"/>
    <w:basedOn w:val="Normal"/>
    <w:uiPriority w:val="99"/>
    <w:rsid w:val="002916D3"/>
    <w:pPr>
      <w:spacing w:before="100" w:beforeAutospacing="1" w:after="119"/>
    </w:pPr>
  </w:style>
  <w:style w:type="table" w:styleId="TableGrid">
    <w:name w:val="Table Grid"/>
    <w:basedOn w:val="TableNormal"/>
    <w:uiPriority w:val="59"/>
    <w:rsid w:val="00291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16D3"/>
    <w:pPr>
      <w:autoSpaceDE w:val="0"/>
      <w:autoSpaceDN w:val="0"/>
      <w:adjustRightInd w:val="0"/>
    </w:pPr>
    <w:rPr>
      <w:rFonts w:ascii="Arial" w:hAnsi="Arial" w:cs="Arial"/>
      <w:color w:val="000000"/>
      <w:sz w:val="24"/>
      <w:szCs w:val="24"/>
      <w:lang w:val="sr-Latn-CS" w:eastAsia="sr-Latn-CS"/>
    </w:rPr>
  </w:style>
  <w:style w:type="paragraph" w:styleId="PlainText">
    <w:name w:val="Plain Text"/>
    <w:basedOn w:val="Normal"/>
    <w:link w:val="PlainTextChar"/>
    <w:uiPriority w:val="99"/>
    <w:rsid w:val="002916D3"/>
    <w:pPr>
      <w:suppressAutoHyphens w:val="0"/>
    </w:pPr>
    <w:rPr>
      <w:rFonts w:ascii="Courier New" w:hAnsi="Courier New" w:cs="Courier New"/>
      <w:sz w:val="20"/>
      <w:szCs w:val="20"/>
      <w:lang w:val="en-GB" w:eastAsia="en-US"/>
    </w:rPr>
  </w:style>
  <w:style w:type="character" w:customStyle="1" w:styleId="PlainTextChar">
    <w:name w:val="Plain Text Char"/>
    <w:link w:val="PlainText"/>
    <w:uiPriority w:val="99"/>
    <w:locked/>
    <w:rsid w:val="002916D3"/>
    <w:rPr>
      <w:rFonts w:ascii="Courier New" w:hAnsi="Courier New"/>
      <w:lang w:val="en-GB" w:eastAsia="en-US"/>
    </w:rPr>
  </w:style>
  <w:style w:type="character" w:styleId="Strong">
    <w:name w:val="Strong"/>
    <w:uiPriority w:val="22"/>
    <w:qFormat/>
    <w:rsid w:val="002916D3"/>
    <w:rPr>
      <w:b/>
    </w:rPr>
  </w:style>
  <w:style w:type="table" w:styleId="LightGrid">
    <w:name w:val="Light Grid"/>
    <w:basedOn w:val="TableNormal"/>
    <w:uiPriority w:val="62"/>
    <w:rsid w:val="002916D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Level3">
    <w:name w:val="Level 3"/>
    <w:basedOn w:val="TOC3"/>
    <w:link w:val="Level3CharChar"/>
    <w:qFormat/>
    <w:rsid w:val="002916D3"/>
    <w:pPr>
      <w:tabs>
        <w:tab w:val="right" w:leader="dot" w:pos="8630"/>
      </w:tabs>
      <w:suppressAutoHyphens w:val="0"/>
      <w:ind w:left="400"/>
    </w:pPr>
    <w:rPr>
      <w:i/>
      <w:iCs/>
      <w:sz w:val="20"/>
      <w:szCs w:val="20"/>
      <w:lang w:eastAsia="en-US"/>
    </w:rPr>
  </w:style>
  <w:style w:type="paragraph" w:styleId="TOC3">
    <w:name w:val="toc 3"/>
    <w:basedOn w:val="Normal"/>
    <w:next w:val="Normal"/>
    <w:autoRedefine/>
    <w:uiPriority w:val="39"/>
    <w:unhideWhenUsed/>
    <w:rsid w:val="002916D3"/>
    <w:pPr>
      <w:ind w:left="480"/>
    </w:pPr>
  </w:style>
  <w:style w:type="character" w:customStyle="1" w:styleId="Level3CharChar">
    <w:name w:val="Level 3 Char Char"/>
    <w:link w:val="Level3"/>
    <w:locked/>
    <w:rsid w:val="002916D3"/>
    <w:rPr>
      <w:i/>
      <w:lang w:val="en-US" w:eastAsia="en-US"/>
    </w:rPr>
  </w:style>
  <w:style w:type="paragraph" w:customStyle="1" w:styleId="TOCTitle">
    <w:name w:val="TOC Title"/>
    <w:basedOn w:val="Normal"/>
    <w:qFormat/>
    <w:rsid w:val="002916D3"/>
    <w:pPr>
      <w:suppressAutoHyphens w:val="0"/>
      <w:spacing w:after="240"/>
      <w:jc w:val="center"/>
    </w:pPr>
    <w:rPr>
      <w:b/>
      <w:lang w:eastAsia="en-US"/>
    </w:rPr>
  </w:style>
  <w:style w:type="paragraph" w:customStyle="1" w:styleId="Level1">
    <w:name w:val="Level 1"/>
    <w:basedOn w:val="TOC1"/>
    <w:link w:val="Level1Char"/>
    <w:qFormat/>
    <w:rsid w:val="002916D3"/>
    <w:pPr>
      <w:tabs>
        <w:tab w:val="right" w:leader="dot" w:pos="8630"/>
      </w:tabs>
      <w:suppressAutoHyphens w:val="0"/>
      <w:spacing w:before="120" w:after="120"/>
    </w:pPr>
    <w:rPr>
      <w:b/>
      <w:bCs/>
      <w:caps/>
      <w:sz w:val="20"/>
      <w:szCs w:val="20"/>
      <w:lang w:eastAsia="en-US"/>
    </w:rPr>
  </w:style>
  <w:style w:type="paragraph" w:styleId="TOC1">
    <w:name w:val="toc 1"/>
    <w:basedOn w:val="Normal"/>
    <w:next w:val="Normal"/>
    <w:autoRedefine/>
    <w:uiPriority w:val="39"/>
    <w:unhideWhenUsed/>
    <w:rsid w:val="002916D3"/>
  </w:style>
  <w:style w:type="character" w:customStyle="1" w:styleId="Level1Char">
    <w:name w:val="Level 1 Char"/>
    <w:link w:val="Level1"/>
    <w:locked/>
    <w:rsid w:val="002916D3"/>
    <w:rPr>
      <w:b/>
      <w:caps/>
      <w:lang w:val="en-US" w:eastAsia="en-US"/>
    </w:rPr>
  </w:style>
  <w:style w:type="paragraph" w:customStyle="1" w:styleId="Level2">
    <w:name w:val="Level 2"/>
    <w:basedOn w:val="TOC2"/>
    <w:link w:val="Level2Char"/>
    <w:qFormat/>
    <w:rsid w:val="002916D3"/>
    <w:pPr>
      <w:tabs>
        <w:tab w:val="right" w:leader="dot" w:pos="8630"/>
      </w:tabs>
      <w:suppressAutoHyphens w:val="0"/>
      <w:ind w:left="200"/>
    </w:pPr>
    <w:rPr>
      <w:smallCaps/>
      <w:color w:val="000000"/>
      <w:sz w:val="20"/>
      <w:szCs w:val="20"/>
      <w:lang w:eastAsia="en-US"/>
    </w:rPr>
  </w:style>
  <w:style w:type="paragraph" w:styleId="TOC2">
    <w:name w:val="toc 2"/>
    <w:basedOn w:val="Normal"/>
    <w:next w:val="Normal"/>
    <w:autoRedefine/>
    <w:uiPriority w:val="39"/>
    <w:unhideWhenUsed/>
    <w:rsid w:val="002916D3"/>
    <w:pPr>
      <w:ind w:left="240"/>
    </w:pPr>
  </w:style>
  <w:style w:type="character" w:customStyle="1" w:styleId="Level2Char">
    <w:name w:val="Level 2 Char"/>
    <w:link w:val="Level2"/>
    <w:locked/>
    <w:rsid w:val="002916D3"/>
    <w:rPr>
      <w:smallCaps/>
      <w:color w:val="000000"/>
      <w:lang w:val="en-US" w:eastAsia="en-US"/>
    </w:rPr>
  </w:style>
  <w:style w:type="table" w:customStyle="1" w:styleId="TableGrid1">
    <w:name w:val="Table Grid1"/>
    <w:basedOn w:val="TableNormal"/>
    <w:next w:val="TableGrid"/>
    <w:uiPriority w:val="59"/>
    <w:rsid w:val="002916D3"/>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234977632msonormal">
    <w:name w:val="yiv2234977632msonormal"/>
    <w:basedOn w:val="Normal"/>
    <w:rsid w:val="002916D3"/>
    <w:pPr>
      <w:suppressAutoHyphens w:val="0"/>
      <w:spacing w:before="100" w:beforeAutospacing="1" w:after="100" w:afterAutospacing="1"/>
    </w:pPr>
    <w:rPr>
      <w:lang w:val="hr-HR" w:eastAsia="hr-HR"/>
    </w:rPr>
  </w:style>
  <w:style w:type="character" w:customStyle="1" w:styleId="st">
    <w:name w:val="st"/>
    <w:rsid w:val="002916D3"/>
  </w:style>
  <w:style w:type="table" w:customStyle="1" w:styleId="TableGrid2">
    <w:name w:val="Table Grid2"/>
    <w:basedOn w:val="TableNormal"/>
    <w:next w:val="TableGrid"/>
    <w:uiPriority w:val="59"/>
    <w:rsid w:val="002916D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uiPriority w:val="99"/>
    <w:rsid w:val="002916D3"/>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Emphasis">
    <w:name w:val="Emphasis"/>
    <w:qFormat/>
    <w:rsid w:val="002916D3"/>
    <w:rPr>
      <w:i/>
    </w:rPr>
  </w:style>
  <w:style w:type="paragraph" w:customStyle="1" w:styleId="yiv0195039363msonormal">
    <w:name w:val="yiv0195039363msonormal"/>
    <w:basedOn w:val="Normal"/>
    <w:rsid w:val="002916D3"/>
    <w:pPr>
      <w:suppressAutoHyphens w:val="0"/>
      <w:spacing w:before="100" w:beforeAutospacing="1" w:after="100" w:afterAutospacing="1"/>
    </w:pPr>
    <w:rPr>
      <w:lang w:val="hr-HR" w:eastAsia="hr-HR"/>
    </w:rPr>
  </w:style>
  <w:style w:type="paragraph" w:customStyle="1" w:styleId="yiv9150565781msonormal">
    <w:name w:val="yiv9150565781msonormal"/>
    <w:basedOn w:val="Normal"/>
    <w:rsid w:val="002916D3"/>
    <w:pPr>
      <w:suppressAutoHyphens w:val="0"/>
      <w:spacing w:before="100" w:beforeAutospacing="1" w:after="100" w:afterAutospacing="1"/>
    </w:pPr>
    <w:rPr>
      <w:lang w:val="hr-HR" w:eastAsia="hr-HR"/>
    </w:rPr>
  </w:style>
  <w:style w:type="table" w:customStyle="1" w:styleId="TableGrid3">
    <w:name w:val="Table Grid3"/>
    <w:basedOn w:val="TableNormal"/>
    <w:next w:val="TableGrid"/>
    <w:uiPriority w:val="59"/>
    <w:rsid w:val="003F00D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83699"/>
    <w:rPr>
      <w:rFonts w:ascii="Calibri" w:eastAsia="Calibri" w:hAnsi="Calibri"/>
      <w:sz w:val="22"/>
      <w:szCs w:val="22"/>
      <w:lang w:val="sr-Latn-M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0A542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F760B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2155A"/>
    <w:rPr>
      <w:rFonts w:ascii="Calibri" w:eastAsia="Calibri" w:hAnsi="Calibri"/>
      <w:sz w:val="22"/>
      <w:szCs w:val="22"/>
      <w:lang w:val="sr-Latn-M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
    <w:basedOn w:val="TableNormal"/>
    <w:next w:val="TableGrid"/>
    <w:uiPriority w:val="59"/>
    <w:rsid w:val="00C26BF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72FE6"/>
    <w:pPr>
      <w:spacing w:before="120"/>
    </w:pPr>
    <w:rPr>
      <w:rFonts w:ascii="Corbel" w:eastAsia="SimSun" w:hAnsi="Corbel" w:cs="Tahoma"/>
      <w:sz w:val="22"/>
      <w:szCs w:val="22"/>
      <w:lang w:val="en-US" w:eastAsia="ja-JP"/>
    </w:rPr>
    <w:tblPr>
      <w:tblInd w:w="0" w:type="dxa"/>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72FE6"/>
    <w:pPr>
      <w:spacing w:before="120"/>
    </w:pPr>
    <w:rPr>
      <w:rFonts w:ascii="Corbel" w:eastAsia="SimSun" w:hAnsi="Corbel" w:cs="Tahoma"/>
      <w:sz w:val="22"/>
      <w:szCs w:val="22"/>
      <w:lang w:val="en-US" w:eastAsia="ja-JP"/>
    </w:rPr>
    <w:tblPr>
      <w:tblInd w:w="0" w:type="dxa"/>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CellMar>
        <w:top w:w="0" w:type="dxa"/>
        <w:left w:w="108" w:type="dxa"/>
        <w:bottom w:w="0" w:type="dxa"/>
        <w:right w:w="108" w:type="dxa"/>
      </w:tblCellMar>
    </w:tblPr>
  </w:style>
  <w:style w:type="table" w:customStyle="1" w:styleId="TableGrid11">
    <w:name w:val="Table Grid11"/>
    <w:basedOn w:val="TableNormal"/>
    <w:next w:val="TableGrid"/>
    <w:rsid w:val="003B0D9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106283517msonormal">
    <w:name w:val="yiv2106283517msonormal"/>
    <w:basedOn w:val="Normal"/>
    <w:rsid w:val="00314A6A"/>
    <w:pPr>
      <w:suppressAutoHyphens w:val="0"/>
      <w:spacing w:before="100" w:beforeAutospacing="1" w:after="100" w:afterAutospacing="1"/>
    </w:pPr>
    <w:rPr>
      <w:lang w:val="hr-HR" w:eastAsia="hr-HR"/>
    </w:rPr>
  </w:style>
  <w:style w:type="paragraph" w:customStyle="1" w:styleId="yiv2106283517msolistparagraph">
    <w:name w:val="yiv2106283517msolistparagraph"/>
    <w:basedOn w:val="Normal"/>
    <w:rsid w:val="00314A6A"/>
    <w:pPr>
      <w:suppressAutoHyphens w:val="0"/>
      <w:spacing w:before="100" w:beforeAutospacing="1" w:after="100" w:afterAutospacing="1"/>
    </w:pPr>
    <w:rPr>
      <w:lang w:val="hr-HR" w:eastAsia="hr-HR"/>
    </w:rPr>
  </w:style>
  <w:style w:type="paragraph" w:customStyle="1" w:styleId="yiv4770038799msonormal">
    <w:name w:val="yiv4770038799msonormal"/>
    <w:basedOn w:val="Normal"/>
    <w:rsid w:val="004A3D1E"/>
    <w:pPr>
      <w:suppressAutoHyphens w:val="0"/>
      <w:spacing w:before="100" w:beforeAutospacing="1" w:after="100" w:afterAutospacing="1"/>
    </w:pPr>
    <w:rPr>
      <w:lang w:eastAsia="en-US"/>
    </w:rPr>
  </w:style>
  <w:style w:type="paragraph" w:customStyle="1" w:styleId="yiv1304375640msonormal">
    <w:name w:val="yiv1304375640msonormal"/>
    <w:basedOn w:val="Normal"/>
    <w:rsid w:val="00DA5558"/>
    <w:pPr>
      <w:suppressAutoHyphens w:val="0"/>
      <w:spacing w:before="100" w:beforeAutospacing="1" w:after="100" w:afterAutospacing="1"/>
    </w:pPr>
    <w:rPr>
      <w:lang w:eastAsia="en-US"/>
    </w:rPr>
  </w:style>
  <w:style w:type="table" w:customStyle="1" w:styleId="TableGrid12">
    <w:name w:val="Table Grid12"/>
    <w:basedOn w:val="TableNormal"/>
    <w:next w:val="TableGrid"/>
    <w:uiPriority w:val="59"/>
    <w:rsid w:val="006020EA"/>
    <w:rPr>
      <w:rFonts w:asciiTheme="minorHAnsi" w:eastAsiaTheme="minorHAnsi" w:hAnsiTheme="minorHAnsi" w:cstheme="minorBidi"/>
      <w:sz w:val="22"/>
      <w:szCs w:val="22"/>
      <w:lang w:val="sr-Latn-M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B74315"/>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B07B0"/>
    <w:pPr>
      <w:keepLines/>
      <w:suppressAutoHyphens w:val="0"/>
      <w:spacing w:before="240" w:line="259" w:lineRule="auto"/>
      <w:ind w:firstLine="0"/>
      <w:outlineLvl w:val="9"/>
    </w:pPr>
    <w:rPr>
      <w:rFonts w:asciiTheme="majorHAnsi" w:eastAsiaTheme="majorEastAsia" w:hAnsiTheme="majorHAnsi" w:cstheme="majorBidi"/>
      <w:b w:val="0"/>
      <w:bCs/>
      <w:color w:val="365F91" w:themeColor="accent1" w:themeShade="BF"/>
      <w:sz w:val="32"/>
      <w:szCs w:val="32"/>
      <w:lang w:val="en-US" w:eastAsia="en-US"/>
    </w:rPr>
  </w:style>
  <w:style w:type="paragraph" w:customStyle="1" w:styleId="yiv5604981853msonormal">
    <w:name w:val="yiv5604981853msonormal"/>
    <w:basedOn w:val="Normal"/>
    <w:rsid w:val="00F3592D"/>
    <w:pPr>
      <w:suppressAutoHyphens w:val="0"/>
      <w:spacing w:before="100" w:beforeAutospacing="1" w:after="100" w:afterAutospacing="1"/>
    </w:pPr>
    <w:rPr>
      <w:lang w:val="sr-Latn-ME" w:eastAsia="sr-Latn-ME"/>
    </w:rPr>
  </w:style>
  <w:style w:type="paragraph" w:customStyle="1" w:styleId="yiv4756926917msonormal">
    <w:name w:val="yiv4756926917msonormal"/>
    <w:basedOn w:val="Normal"/>
    <w:rsid w:val="005F3532"/>
    <w:pPr>
      <w:suppressAutoHyphens w:val="0"/>
      <w:spacing w:before="100" w:beforeAutospacing="1" w:after="100" w:afterAutospacing="1"/>
    </w:pPr>
    <w:rPr>
      <w:lang w:val="sr-Latn-ME" w:eastAsia="sr-Latn-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D3"/>
    <w:pPr>
      <w:suppressAutoHyphens/>
    </w:pPr>
    <w:rPr>
      <w:sz w:val="24"/>
      <w:szCs w:val="24"/>
      <w:lang w:val="en-US" w:eastAsia="ar-SA"/>
    </w:rPr>
  </w:style>
  <w:style w:type="paragraph" w:styleId="Heading1">
    <w:name w:val="heading 1"/>
    <w:basedOn w:val="Normal"/>
    <w:next w:val="Normal"/>
    <w:link w:val="Heading1Char"/>
    <w:uiPriority w:val="9"/>
    <w:qFormat/>
    <w:rsid w:val="00F9060C"/>
    <w:pPr>
      <w:ind w:firstLine="720"/>
      <w:jc w:val="both"/>
      <w:outlineLvl w:val="0"/>
    </w:pPr>
    <w:rPr>
      <w:b/>
      <w:color w:val="0070C0"/>
      <w:lang w:val="pl-PL"/>
    </w:rPr>
  </w:style>
  <w:style w:type="paragraph" w:styleId="Heading2">
    <w:name w:val="heading 2"/>
    <w:basedOn w:val="Normal"/>
    <w:next w:val="Normal"/>
    <w:link w:val="Heading2Char"/>
    <w:uiPriority w:val="9"/>
    <w:qFormat/>
    <w:rsid w:val="002916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916D3"/>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2916D3"/>
    <w:pPr>
      <w:numPr>
        <w:ilvl w:val="4"/>
        <w:numId w:val="1"/>
      </w:numPr>
      <w:spacing w:before="240" w:after="60"/>
      <w:ind w:left="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9060C"/>
    <w:rPr>
      <w:b/>
      <w:color w:val="0070C0"/>
      <w:sz w:val="24"/>
      <w:szCs w:val="24"/>
      <w:lang w:val="pl-PL" w:eastAsia="ar-SA"/>
    </w:rPr>
  </w:style>
  <w:style w:type="character" w:customStyle="1" w:styleId="Heading2Char">
    <w:name w:val="Heading 2 Char"/>
    <w:link w:val="Heading2"/>
    <w:uiPriority w:val="9"/>
    <w:semiHidden/>
    <w:locked/>
    <w:rsid w:val="002916D3"/>
    <w:rPr>
      <w:rFonts w:ascii="Cambria" w:hAnsi="Cambria"/>
      <w:b/>
      <w:i/>
      <w:sz w:val="28"/>
      <w:lang w:val="en-US" w:eastAsia="ar-SA" w:bidi="ar-SA"/>
    </w:rPr>
  </w:style>
  <w:style w:type="character" w:customStyle="1" w:styleId="Heading3Char">
    <w:name w:val="Heading 3 Char"/>
    <w:link w:val="Heading3"/>
    <w:uiPriority w:val="9"/>
    <w:rsid w:val="002916D3"/>
    <w:rPr>
      <w:rFonts w:ascii="Cambria" w:hAnsi="Cambria"/>
      <w:b/>
      <w:sz w:val="26"/>
      <w:lang w:val="en-US"/>
    </w:rPr>
  </w:style>
  <w:style w:type="character" w:customStyle="1" w:styleId="Heading5Char">
    <w:name w:val="Heading 5 Char"/>
    <w:link w:val="Heading5"/>
    <w:uiPriority w:val="9"/>
    <w:rsid w:val="00284C6A"/>
    <w:rPr>
      <w:b/>
      <w:bCs/>
      <w:i/>
      <w:iCs/>
      <w:sz w:val="26"/>
      <w:szCs w:val="26"/>
      <w:lang w:val="en-GB" w:eastAsia="ar-SA"/>
    </w:rPr>
  </w:style>
  <w:style w:type="character" w:customStyle="1" w:styleId="WW8Num2z0">
    <w:name w:val="WW8Num2z0"/>
    <w:rsid w:val="002916D3"/>
    <w:rPr>
      <w:rFonts w:ascii="Times New Roman" w:hAnsi="Times New Roman"/>
    </w:rPr>
  </w:style>
  <w:style w:type="character" w:customStyle="1" w:styleId="WW8Num4z0">
    <w:name w:val="WW8Num4z0"/>
    <w:rsid w:val="002916D3"/>
    <w:rPr>
      <w:lang w:val="hr-HR"/>
    </w:rPr>
  </w:style>
  <w:style w:type="character" w:customStyle="1" w:styleId="WW8Num6z0">
    <w:name w:val="WW8Num6z0"/>
    <w:rsid w:val="002916D3"/>
    <w:rPr>
      <w:lang w:val="hr-HR"/>
    </w:rPr>
  </w:style>
  <w:style w:type="character" w:customStyle="1" w:styleId="WW8Num7z0">
    <w:name w:val="WW8Num7z0"/>
    <w:rsid w:val="002916D3"/>
    <w:rPr>
      <w:u w:val="none"/>
    </w:rPr>
  </w:style>
  <w:style w:type="character" w:customStyle="1" w:styleId="WW8Num8z0">
    <w:name w:val="WW8Num8z0"/>
    <w:rsid w:val="002916D3"/>
    <w:rPr>
      <w:rFonts w:ascii="Symbol" w:hAnsi="Symbol"/>
    </w:rPr>
  </w:style>
  <w:style w:type="character" w:customStyle="1" w:styleId="WW8Num9z0">
    <w:name w:val="WW8Num9z0"/>
    <w:rsid w:val="002916D3"/>
    <w:rPr>
      <w:rFonts w:ascii="Times New Roman" w:hAnsi="Times New Roman"/>
    </w:rPr>
  </w:style>
  <w:style w:type="character" w:customStyle="1" w:styleId="WW8Num13z0">
    <w:name w:val="WW8Num13z0"/>
    <w:rsid w:val="002916D3"/>
    <w:rPr>
      <w:rFonts w:ascii="Symbol" w:hAnsi="Symbol"/>
    </w:rPr>
  </w:style>
  <w:style w:type="character" w:customStyle="1" w:styleId="WW8Num15z0">
    <w:name w:val="WW8Num15z0"/>
    <w:rsid w:val="002916D3"/>
    <w:rPr>
      <w:rFonts w:ascii="Symbol" w:hAnsi="Symbol"/>
    </w:rPr>
  </w:style>
  <w:style w:type="character" w:customStyle="1" w:styleId="WW8Num16z0">
    <w:name w:val="WW8Num16z0"/>
    <w:rsid w:val="002916D3"/>
    <w:rPr>
      <w:rFonts w:ascii="Times New Roman" w:hAnsi="Times New Roman"/>
    </w:rPr>
  </w:style>
  <w:style w:type="character" w:customStyle="1" w:styleId="WW8Num18z0">
    <w:name w:val="WW8Num18z0"/>
    <w:rsid w:val="002916D3"/>
    <w:rPr>
      <w:rFonts w:ascii="Wingdings" w:hAnsi="Wingdings"/>
    </w:rPr>
  </w:style>
  <w:style w:type="character" w:customStyle="1" w:styleId="WW8Num19z0">
    <w:name w:val="WW8Num19z0"/>
    <w:rsid w:val="002916D3"/>
    <w:rPr>
      <w:rFonts w:ascii="Times New Roman" w:hAnsi="Times New Roman"/>
    </w:rPr>
  </w:style>
  <w:style w:type="character" w:customStyle="1" w:styleId="WW8Num20z0">
    <w:name w:val="WW8Num20z0"/>
    <w:rsid w:val="002916D3"/>
    <w:rPr>
      <w:rFonts w:ascii="Symbol" w:hAnsi="Symbol"/>
    </w:rPr>
  </w:style>
  <w:style w:type="character" w:customStyle="1" w:styleId="WW8Num21z0">
    <w:name w:val="WW8Num21z0"/>
    <w:rsid w:val="002916D3"/>
    <w:rPr>
      <w:rFonts w:ascii="Times New Roman" w:hAnsi="Times New Roman"/>
    </w:rPr>
  </w:style>
  <w:style w:type="character" w:customStyle="1" w:styleId="WW8Num22z0">
    <w:name w:val="WW8Num22z0"/>
    <w:rsid w:val="002916D3"/>
    <w:rPr>
      <w:rFonts w:ascii="Wingdings" w:hAnsi="Wingdings"/>
    </w:rPr>
  </w:style>
  <w:style w:type="character" w:customStyle="1" w:styleId="WW8Num24z0">
    <w:name w:val="WW8Num24z0"/>
    <w:rsid w:val="002916D3"/>
    <w:rPr>
      <w:rFonts w:ascii="Wingdings" w:hAnsi="Wingdings"/>
    </w:rPr>
  </w:style>
  <w:style w:type="character" w:customStyle="1" w:styleId="WW8Num25z0">
    <w:name w:val="WW8Num25z0"/>
    <w:rsid w:val="002916D3"/>
    <w:rPr>
      <w:b/>
    </w:rPr>
  </w:style>
  <w:style w:type="character" w:customStyle="1" w:styleId="Absatz-Standardschriftart">
    <w:name w:val="Absatz-Standardschriftart"/>
    <w:rsid w:val="002916D3"/>
  </w:style>
  <w:style w:type="character" w:customStyle="1" w:styleId="WW8Num3z0">
    <w:name w:val="WW8Num3z0"/>
    <w:rsid w:val="002916D3"/>
    <w:rPr>
      <w:rFonts w:ascii="Times New Roman" w:hAnsi="Times New Roman"/>
    </w:rPr>
  </w:style>
  <w:style w:type="character" w:customStyle="1" w:styleId="WW8Num10z0">
    <w:name w:val="WW8Num10z0"/>
    <w:rsid w:val="002916D3"/>
    <w:rPr>
      <w:rFonts w:ascii="Symbol" w:hAnsi="Symbol"/>
    </w:rPr>
  </w:style>
  <w:style w:type="character" w:customStyle="1" w:styleId="WW8Num11z0">
    <w:name w:val="WW8Num11z0"/>
    <w:rsid w:val="002916D3"/>
    <w:rPr>
      <w:rFonts w:ascii="Times New Roman" w:hAnsi="Times New Roman"/>
    </w:rPr>
  </w:style>
  <w:style w:type="character" w:customStyle="1" w:styleId="WW8Num12z0">
    <w:name w:val="WW8Num12z0"/>
    <w:rsid w:val="002916D3"/>
    <w:rPr>
      <w:rFonts w:ascii="Times New Roman" w:hAnsi="Times New Roman"/>
    </w:rPr>
  </w:style>
  <w:style w:type="character" w:customStyle="1" w:styleId="WW8Num14z0">
    <w:name w:val="WW8Num14z0"/>
    <w:rsid w:val="002916D3"/>
    <w:rPr>
      <w:rFonts w:ascii="Times New Roman" w:hAnsi="Times New Roman"/>
    </w:rPr>
  </w:style>
  <w:style w:type="character" w:customStyle="1" w:styleId="WW8Num21z1">
    <w:name w:val="WW8Num21z1"/>
    <w:rsid w:val="002916D3"/>
    <w:rPr>
      <w:rFonts w:ascii="Courier New" w:hAnsi="Courier New"/>
    </w:rPr>
  </w:style>
  <w:style w:type="character" w:customStyle="1" w:styleId="WW8Num21z2">
    <w:name w:val="WW8Num21z2"/>
    <w:rsid w:val="002916D3"/>
    <w:rPr>
      <w:rFonts w:ascii="Wingdings" w:hAnsi="Wingdings"/>
    </w:rPr>
  </w:style>
  <w:style w:type="character" w:customStyle="1" w:styleId="WW8Num21z3">
    <w:name w:val="WW8Num21z3"/>
    <w:rsid w:val="002916D3"/>
    <w:rPr>
      <w:rFonts w:ascii="Symbol" w:hAnsi="Symbol"/>
    </w:rPr>
  </w:style>
  <w:style w:type="character" w:customStyle="1" w:styleId="WW8Num22z3">
    <w:name w:val="WW8Num22z3"/>
    <w:rsid w:val="002916D3"/>
    <w:rPr>
      <w:rFonts w:ascii="Symbol" w:hAnsi="Symbol"/>
    </w:rPr>
  </w:style>
  <w:style w:type="character" w:customStyle="1" w:styleId="WW8Num26z0">
    <w:name w:val="WW8Num26z0"/>
    <w:rsid w:val="002916D3"/>
    <w:rPr>
      <w:rFonts w:ascii="Times New Roman" w:hAnsi="Times New Roman"/>
    </w:rPr>
  </w:style>
  <w:style w:type="character" w:customStyle="1" w:styleId="WW8Num26z1">
    <w:name w:val="WW8Num26z1"/>
    <w:rsid w:val="002916D3"/>
    <w:rPr>
      <w:rFonts w:ascii="Courier New" w:hAnsi="Courier New"/>
    </w:rPr>
  </w:style>
  <w:style w:type="character" w:customStyle="1" w:styleId="WW8Num26z2">
    <w:name w:val="WW8Num26z2"/>
    <w:rsid w:val="002916D3"/>
    <w:rPr>
      <w:rFonts w:ascii="Wingdings" w:hAnsi="Wingdings"/>
    </w:rPr>
  </w:style>
  <w:style w:type="character" w:customStyle="1" w:styleId="WW8Num26z3">
    <w:name w:val="WW8Num26z3"/>
    <w:rsid w:val="002916D3"/>
    <w:rPr>
      <w:rFonts w:ascii="Symbol" w:hAnsi="Symbol"/>
    </w:rPr>
  </w:style>
  <w:style w:type="character" w:customStyle="1" w:styleId="WW8Num27z0">
    <w:name w:val="WW8Num27z0"/>
    <w:rsid w:val="002916D3"/>
    <w:rPr>
      <w:rFonts w:ascii="Symbol" w:hAnsi="Symbol"/>
    </w:rPr>
  </w:style>
  <w:style w:type="character" w:customStyle="1" w:styleId="WW8Num27z1">
    <w:name w:val="WW8Num27z1"/>
    <w:rsid w:val="002916D3"/>
    <w:rPr>
      <w:rFonts w:ascii="Courier New" w:hAnsi="Courier New"/>
    </w:rPr>
  </w:style>
  <w:style w:type="character" w:customStyle="1" w:styleId="WW8Num27z2">
    <w:name w:val="WW8Num27z2"/>
    <w:rsid w:val="002916D3"/>
    <w:rPr>
      <w:rFonts w:ascii="Wingdings" w:hAnsi="Wingdings"/>
    </w:rPr>
  </w:style>
  <w:style w:type="character" w:customStyle="1" w:styleId="WW8Num28z0">
    <w:name w:val="WW8Num28z0"/>
    <w:rsid w:val="002916D3"/>
    <w:rPr>
      <w:rFonts w:ascii="Symbol" w:hAnsi="Symbol"/>
    </w:rPr>
  </w:style>
  <w:style w:type="character" w:customStyle="1" w:styleId="WW8Num28z1">
    <w:name w:val="WW8Num28z1"/>
    <w:rsid w:val="002916D3"/>
    <w:rPr>
      <w:rFonts w:ascii="Courier New" w:hAnsi="Courier New"/>
    </w:rPr>
  </w:style>
  <w:style w:type="character" w:customStyle="1" w:styleId="WW8Num28z2">
    <w:name w:val="WW8Num28z2"/>
    <w:rsid w:val="002916D3"/>
    <w:rPr>
      <w:rFonts w:ascii="Wingdings" w:hAnsi="Wingdings"/>
    </w:rPr>
  </w:style>
  <w:style w:type="character" w:customStyle="1" w:styleId="WW8Num31z0">
    <w:name w:val="WW8Num31z0"/>
    <w:rsid w:val="002916D3"/>
    <w:rPr>
      <w:rFonts w:ascii="Wingdings" w:hAnsi="Wingdings"/>
    </w:rPr>
  </w:style>
  <w:style w:type="character" w:customStyle="1" w:styleId="WW8Num32z0">
    <w:name w:val="WW8Num32z0"/>
    <w:rsid w:val="002916D3"/>
    <w:rPr>
      <w:rFonts w:ascii="Wingdings" w:hAnsi="Wingdings"/>
    </w:rPr>
  </w:style>
  <w:style w:type="character" w:customStyle="1" w:styleId="DefaultParagraphFont1">
    <w:name w:val="Default Paragraph Font1"/>
    <w:rsid w:val="002916D3"/>
  </w:style>
  <w:style w:type="character" w:customStyle="1" w:styleId="WW8Num1z0">
    <w:name w:val="WW8Num1z0"/>
    <w:rsid w:val="002916D3"/>
    <w:rPr>
      <w:rFonts w:ascii="Symbol" w:hAnsi="Symbol"/>
    </w:rPr>
  </w:style>
  <w:style w:type="character" w:customStyle="1" w:styleId="WW8Num1z2">
    <w:name w:val="WW8Num1z2"/>
    <w:rsid w:val="002916D3"/>
    <w:rPr>
      <w:rFonts w:ascii="Wingdings" w:hAnsi="Wingdings"/>
    </w:rPr>
  </w:style>
  <w:style w:type="character" w:customStyle="1" w:styleId="WW8Num1z4">
    <w:name w:val="WW8Num1z4"/>
    <w:rsid w:val="002916D3"/>
    <w:rPr>
      <w:rFonts w:ascii="Courier New" w:hAnsi="Courier New"/>
    </w:rPr>
  </w:style>
  <w:style w:type="character" w:customStyle="1" w:styleId="WW8Num2z1">
    <w:name w:val="WW8Num2z1"/>
    <w:rsid w:val="002916D3"/>
    <w:rPr>
      <w:rFonts w:ascii="Courier New" w:hAnsi="Courier New"/>
    </w:rPr>
  </w:style>
  <w:style w:type="character" w:customStyle="1" w:styleId="WW8Num2z2">
    <w:name w:val="WW8Num2z2"/>
    <w:rsid w:val="002916D3"/>
    <w:rPr>
      <w:rFonts w:ascii="Wingdings" w:hAnsi="Wingdings"/>
    </w:rPr>
  </w:style>
  <w:style w:type="character" w:customStyle="1" w:styleId="WW8Num2z3">
    <w:name w:val="WW8Num2z3"/>
    <w:rsid w:val="002916D3"/>
    <w:rPr>
      <w:rFonts w:ascii="Symbol" w:hAnsi="Symbol"/>
    </w:rPr>
  </w:style>
  <w:style w:type="character" w:customStyle="1" w:styleId="WW8Num5z1">
    <w:name w:val="WW8Num5z1"/>
    <w:rsid w:val="002916D3"/>
    <w:rPr>
      <w:rFonts w:ascii="Symbol" w:hAnsi="Symbol"/>
    </w:rPr>
  </w:style>
  <w:style w:type="character" w:customStyle="1" w:styleId="WW8Num8z1">
    <w:name w:val="WW8Num8z1"/>
    <w:rsid w:val="002916D3"/>
    <w:rPr>
      <w:rFonts w:ascii="Courier New" w:hAnsi="Courier New"/>
    </w:rPr>
  </w:style>
  <w:style w:type="character" w:customStyle="1" w:styleId="WW8Num8z2">
    <w:name w:val="WW8Num8z2"/>
    <w:rsid w:val="002916D3"/>
    <w:rPr>
      <w:rFonts w:ascii="Wingdings" w:hAnsi="Wingdings"/>
    </w:rPr>
  </w:style>
  <w:style w:type="character" w:customStyle="1" w:styleId="WW8Num12z1">
    <w:name w:val="WW8Num12z1"/>
    <w:rsid w:val="002916D3"/>
    <w:rPr>
      <w:rFonts w:ascii="Courier New" w:hAnsi="Courier New"/>
    </w:rPr>
  </w:style>
  <w:style w:type="character" w:customStyle="1" w:styleId="WW8Num12z2">
    <w:name w:val="WW8Num12z2"/>
    <w:rsid w:val="002916D3"/>
    <w:rPr>
      <w:rFonts w:ascii="Wingdings" w:hAnsi="Wingdings"/>
    </w:rPr>
  </w:style>
  <w:style w:type="character" w:customStyle="1" w:styleId="WW8Num12z3">
    <w:name w:val="WW8Num12z3"/>
    <w:rsid w:val="002916D3"/>
    <w:rPr>
      <w:rFonts w:ascii="Symbol" w:hAnsi="Symbol"/>
    </w:rPr>
  </w:style>
  <w:style w:type="character" w:customStyle="1" w:styleId="WW8Num14z1">
    <w:name w:val="WW8Num14z1"/>
    <w:rsid w:val="002916D3"/>
    <w:rPr>
      <w:rFonts w:ascii="Courier New" w:hAnsi="Courier New"/>
    </w:rPr>
  </w:style>
  <w:style w:type="character" w:customStyle="1" w:styleId="WW8Num14z2">
    <w:name w:val="WW8Num14z2"/>
    <w:rsid w:val="002916D3"/>
    <w:rPr>
      <w:rFonts w:ascii="Wingdings" w:hAnsi="Wingdings"/>
    </w:rPr>
  </w:style>
  <w:style w:type="character" w:customStyle="1" w:styleId="WW8Num14z3">
    <w:name w:val="WW8Num14z3"/>
    <w:rsid w:val="002916D3"/>
    <w:rPr>
      <w:rFonts w:ascii="Symbol" w:hAnsi="Symbol"/>
    </w:rPr>
  </w:style>
  <w:style w:type="character" w:customStyle="1" w:styleId="WW8Num16z1">
    <w:name w:val="WW8Num16z1"/>
    <w:rsid w:val="002916D3"/>
    <w:rPr>
      <w:rFonts w:ascii="Courier New" w:hAnsi="Courier New"/>
    </w:rPr>
  </w:style>
  <w:style w:type="character" w:customStyle="1" w:styleId="WW8Num16z2">
    <w:name w:val="WW8Num16z2"/>
    <w:rsid w:val="002916D3"/>
    <w:rPr>
      <w:rFonts w:ascii="Wingdings" w:hAnsi="Wingdings"/>
    </w:rPr>
  </w:style>
  <w:style w:type="character" w:customStyle="1" w:styleId="WW8Num16z3">
    <w:name w:val="WW8Num16z3"/>
    <w:rsid w:val="002916D3"/>
    <w:rPr>
      <w:rFonts w:ascii="Symbol" w:hAnsi="Symbol"/>
    </w:rPr>
  </w:style>
  <w:style w:type="character" w:customStyle="1" w:styleId="WW8Num17z0">
    <w:name w:val="WW8Num17z0"/>
    <w:rsid w:val="002916D3"/>
    <w:rPr>
      <w:u w:val="none"/>
    </w:rPr>
  </w:style>
  <w:style w:type="character" w:customStyle="1" w:styleId="WW8Num20z1">
    <w:name w:val="WW8Num20z1"/>
    <w:rsid w:val="002916D3"/>
    <w:rPr>
      <w:rFonts w:ascii="Courier New" w:hAnsi="Courier New"/>
    </w:rPr>
  </w:style>
  <w:style w:type="character" w:customStyle="1" w:styleId="WW8Num20z2">
    <w:name w:val="WW8Num20z2"/>
    <w:rsid w:val="002916D3"/>
    <w:rPr>
      <w:rFonts w:ascii="Wingdings" w:hAnsi="Wingdings"/>
    </w:rPr>
  </w:style>
  <w:style w:type="character" w:customStyle="1" w:styleId="WW8Num23z0">
    <w:name w:val="WW8Num23z0"/>
    <w:rsid w:val="002916D3"/>
    <w:rPr>
      <w:rFonts w:ascii="Times New Roman" w:hAnsi="Times New Roman"/>
    </w:rPr>
  </w:style>
  <w:style w:type="character" w:customStyle="1" w:styleId="WW8Num23z1">
    <w:name w:val="WW8Num23z1"/>
    <w:rsid w:val="002916D3"/>
    <w:rPr>
      <w:rFonts w:ascii="Courier New" w:hAnsi="Courier New"/>
    </w:rPr>
  </w:style>
  <w:style w:type="character" w:customStyle="1" w:styleId="WW8Num23z2">
    <w:name w:val="WW8Num23z2"/>
    <w:rsid w:val="002916D3"/>
    <w:rPr>
      <w:rFonts w:ascii="Wingdings" w:hAnsi="Wingdings"/>
    </w:rPr>
  </w:style>
  <w:style w:type="character" w:customStyle="1" w:styleId="WW8Num23z3">
    <w:name w:val="WW8Num23z3"/>
    <w:rsid w:val="002916D3"/>
    <w:rPr>
      <w:rFonts w:ascii="Symbol" w:hAnsi="Symbol"/>
    </w:rPr>
  </w:style>
  <w:style w:type="character" w:customStyle="1" w:styleId="WW-DefaultParagraphFont">
    <w:name w:val="WW-Default Paragraph Font"/>
    <w:rsid w:val="002916D3"/>
  </w:style>
  <w:style w:type="character" w:styleId="Hyperlink">
    <w:name w:val="Hyperlink"/>
    <w:uiPriority w:val="99"/>
    <w:rsid w:val="002916D3"/>
    <w:rPr>
      <w:color w:val="0000FF"/>
      <w:u w:val="single"/>
    </w:rPr>
  </w:style>
  <w:style w:type="character" w:customStyle="1" w:styleId="HeaderChar">
    <w:name w:val="Header Char"/>
    <w:rsid w:val="002916D3"/>
    <w:rPr>
      <w:sz w:val="24"/>
      <w:lang w:val="en-GB" w:eastAsia="ar-SA" w:bidi="ar-SA"/>
    </w:rPr>
  </w:style>
  <w:style w:type="character" w:styleId="PageNumber">
    <w:name w:val="page number"/>
    <w:uiPriority w:val="99"/>
    <w:rsid w:val="002916D3"/>
    <w:rPr>
      <w:rFonts w:cs="Times New Roman"/>
    </w:rPr>
  </w:style>
  <w:style w:type="character" w:customStyle="1" w:styleId="BalloonTextChar">
    <w:name w:val="Balloon Text Char"/>
    <w:uiPriority w:val="99"/>
    <w:rsid w:val="002916D3"/>
    <w:rPr>
      <w:rFonts w:ascii="Tahoma" w:hAnsi="Tahoma"/>
      <w:sz w:val="16"/>
      <w:lang w:val="en-US"/>
    </w:rPr>
  </w:style>
  <w:style w:type="character" w:customStyle="1" w:styleId="FooterChar">
    <w:name w:val="Footer Char"/>
    <w:uiPriority w:val="99"/>
    <w:rsid w:val="002916D3"/>
    <w:rPr>
      <w:sz w:val="24"/>
      <w:lang w:val="en-US"/>
    </w:rPr>
  </w:style>
  <w:style w:type="character" w:customStyle="1" w:styleId="NumberingSymbols">
    <w:name w:val="Numbering Symbols"/>
    <w:rsid w:val="002916D3"/>
  </w:style>
  <w:style w:type="character" w:customStyle="1" w:styleId="NoSpacingChar">
    <w:name w:val="No Spacing Char"/>
    <w:uiPriority w:val="1"/>
    <w:rsid w:val="002916D3"/>
    <w:rPr>
      <w:rFonts w:ascii="Calibri" w:eastAsia="MS Mincho" w:hAnsi="Calibri"/>
      <w:sz w:val="22"/>
      <w:lang w:val="en-US"/>
    </w:rPr>
  </w:style>
  <w:style w:type="paragraph" w:customStyle="1" w:styleId="Heading">
    <w:name w:val="Heading"/>
    <w:basedOn w:val="Normal"/>
    <w:next w:val="BodyText"/>
    <w:rsid w:val="002916D3"/>
    <w:pPr>
      <w:keepNext/>
      <w:spacing w:before="240" w:after="120"/>
    </w:pPr>
    <w:rPr>
      <w:rFonts w:ascii="Arial" w:hAnsi="Arial" w:cs="Tahoma"/>
      <w:sz w:val="28"/>
      <w:szCs w:val="28"/>
    </w:rPr>
  </w:style>
  <w:style w:type="paragraph" w:styleId="BodyText">
    <w:name w:val="Body Text"/>
    <w:basedOn w:val="Normal"/>
    <w:link w:val="BodyTextChar"/>
    <w:uiPriority w:val="99"/>
    <w:rsid w:val="002916D3"/>
    <w:pPr>
      <w:spacing w:after="120"/>
    </w:pPr>
  </w:style>
  <w:style w:type="character" w:customStyle="1" w:styleId="BodyTextChar">
    <w:name w:val="Body Text Char"/>
    <w:link w:val="BodyText"/>
    <w:uiPriority w:val="99"/>
    <w:locked/>
    <w:rsid w:val="002916D3"/>
    <w:rPr>
      <w:sz w:val="24"/>
      <w:lang w:val="en-US" w:eastAsia="ar-SA" w:bidi="ar-SA"/>
    </w:rPr>
  </w:style>
  <w:style w:type="paragraph" w:styleId="List">
    <w:name w:val="List"/>
    <w:basedOn w:val="BodyText"/>
    <w:uiPriority w:val="99"/>
    <w:semiHidden/>
    <w:rsid w:val="002916D3"/>
    <w:rPr>
      <w:rFonts w:cs="Tahoma"/>
    </w:rPr>
  </w:style>
  <w:style w:type="paragraph" w:styleId="Caption">
    <w:name w:val="caption"/>
    <w:basedOn w:val="Normal"/>
    <w:uiPriority w:val="35"/>
    <w:qFormat/>
    <w:rsid w:val="002916D3"/>
    <w:pPr>
      <w:suppressLineNumbers/>
      <w:spacing w:before="120" w:after="120"/>
    </w:pPr>
    <w:rPr>
      <w:rFonts w:cs="Tahoma"/>
      <w:i/>
      <w:iCs/>
    </w:rPr>
  </w:style>
  <w:style w:type="paragraph" w:customStyle="1" w:styleId="Index">
    <w:name w:val="Index"/>
    <w:basedOn w:val="Normal"/>
    <w:rsid w:val="002916D3"/>
    <w:pPr>
      <w:suppressLineNumbers/>
    </w:pPr>
    <w:rPr>
      <w:rFonts w:cs="Tahoma"/>
    </w:rPr>
  </w:style>
  <w:style w:type="paragraph" w:styleId="BodyText2">
    <w:name w:val="Body Text 2"/>
    <w:basedOn w:val="Normal"/>
    <w:link w:val="BodyText2Char"/>
    <w:uiPriority w:val="99"/>
    <w:rsid w:val="002916D3"/>
    <w:rPr>
      <w:rFonts w:ascii="Arial" w:hAnsi="Arial" w:cs="Arial"/>
      <w:b/>
      <w:bCs/>
      <w:sz w:val="20"/>
      <w:lang w:val="hr-HR"/>
    </w:rPr>
  </w:style>
  <w:style w:type="character" w:customStyle="1" w:styleId="BodyText2Char">
    <w:name w:val="Body Text 2 Char"/>
    <w:link w:val="BodyText2"/>
    <w:uiPriority w:val="99"/>
    <w:semiHidden/>
    <w:rsid w:val="00284C6A"/>
    <w:rPr>
      <w:sz w:val="24"/>
      <w:szCs w:val="24"/>
      <w:lang w:val="en-US" w:eastAsia="ar-SA"/>
    </w:rPr>
  </w:style>
  <w:style w:type="paragraph" w:styleId="BodyTextIndent">
    <w:name w:val="Body Text Indent"/>
    <w:basedOn w:val="Normal"/>
    <w:link w:val="BodyTextIndentChar"/>
    <w:uiPriority w:val="99"/>
    <w:semiHidden/>
    <w:rsid w:val="002916D3"/>
    <w:pPr>
      <w:spacing w:after="120"/>
      <w:ind w:left="360"/>
    </w:pPr>
  </w:style>
  <w:style w:type="character" w:customStyle="1" w:styleId="BodyTextIndentChar">
    <w:name w:val="Body Text Indent Char"/>
    <w:link w:val="BodyTextIndent"/>
    <w:uiPriority w:val="99"/>
    <w:semiHidden/>
    <w:rsid w:val="00284C6A"/>
    <w:rPr>
      <w:sz w:val="24"/>
      <w:szCs w:val="24"/>
      <w:lang w:val="en-US" w:eastAsia="ar-SA"/>
    </w:rPr>
  </w:style>
  <w:style w:type="paragraph" w:customStyle="1" w:styleId="Char5">
    <w:name w:val="Char5"/>
    <w:basedOn w:val="Normal"/>
    <w:rsid w:val="002916D3"/>
    <w:rPr>
      <w:rFonts w:ascii="Arial" w:hAnsi="Arial"/>
      <w:sz w:val="20"/>
      <w:szCs w:val="20"/>
      <w:lang w:val="en-GB"/>
    </w:rPr>
  </w:style>
  <w:style w:type="paragraph" w:styleId="Header">
    <w:name w:val="header"/>
    <w:basedOn w:val="Normal"/>
    <w:link w:val="HeaderChar1"/>
    <w:uiPriority w:val="99"/>
    <w:rsid w:val="002916D3"/>
    <w:pPr>
      <w:tabs>
        <w:tab w:val="center" w:pos="4536"/>
        <w:tab w:val="right" w:pos="9072"/>
      </w:tabs>
    </w:pPr>
    <w:rPr>
      <w:lang w:val="en-GB"/>
    </w:rPr>
  </w:style>
  <w:style w:type="character" w:customStyle="1" w:styleId="HeaderChar1">
    <w:name w:val="Header Char1"/>
    <w:link w:val="Header"/>
    <w:uiPriority w:val="99"/>
    <w:semiHidden/>
    <w:rsid w:val="00284C6A"/>
    <w:rPr>
      <w:sz w:val="24"/>
      <w:szCs w:val="24"/>
      <w:lang w:val="en-US" w:eastAsia="ar-SA"/>
    </w:rPr>
  </w:style>
  <w:style w:type="paragraph" w:styleId="ListBullet2">
    <w:name w:val="List Bullet 2"/>
    <w:basedOn w:val="Normal"/>
    <w:uiPriority w:val="99"/>
    <w:rsid w:val="002916D3"/>
    <w:pPr>
      <w:numPr>
        <w:numId w:val="8"/>
      </w:numPr>
      <w:tabs>
        <w:tab w:val="clear" w:pos="643"/>
        <w:tab w:val="num" w:pos="340"/>
      </w:tabs>
      <w:ind w:left="0" w:firstLine="0"/>
      <w:jc w:val="both"/>
    </w:pPr>
    <w:rPr>
      <w:lang w:val="sl-SI"/>
    </w:rPr>
  </w:style>
  <w:style w:type="paragraph" w:styleId="Footer">
    <w:name w:val="footer"/>
    <w:basedOn w:val="Normal"/>
    <w:link w:val="FooterChar1"/>
    <w:uiPriority w:val="99"/>
    <w:rsid w:val="002916D3"/>
    <w:pPr>
      <w:tabs>
        <w:tab w:val="center" w:pos="4320"/>
        <w:tab w:val="right" w:pos="8640"/>
      </w:tabs>
    </w:pPr>
  </w:style>
  <w:style w:type="character" w:customStyle="1" w:styleId="FooterChar1">
    <w:name w:val="Footer Char1"/>
    <w:link w:val="Footer"/>
    <w:uiPriority w:val="99"/>
    <w:semiHidden/>
    <w:rsid w:val="00284C6A"/>
    <w:rPr>
      <w:sz w:val="24"/>
      <w:szCs w:val="24"/>
      <w:lang w:val="en-US" w:eastAsia="ar-SA"/>
    </w:rPr>
  </w:style>
  <w:style w:type="paragraph" w:styleId="BalloonText">
    <w:name w:val="Balloon Text"/>
    <w:basedOn w:val="Normal"/>
    <w:link w:val="BalloonTextChar1"/>
    <w:uiPriority w:val="99"/>
    <w:rsid w:val="002916D3"/>
    <w:rPr>
      <w:rFonts w:ascii="Tahoma" w:hAnsi="Tahoma" w:cs="Tahoma"/>
      <w:sz w:val="16"/>
      <w:szCs w:val="16"/>
    </w:rPr>
  </w:style>
  <w:style w:type="character" w:customStyle="1" w:styleId="BalloonTextChar1">
    <w:name w:val="Balloon Text Char1"/>
    <w:link w:val="BalloonText"/>
    <w:uiPriority w:val="99"/>
    <w:semiHidden/>
    <w:rsid w:val="00284C6A"/>
    <w:rPr>
      <w:sz w:val="0"/>
      <w:szCs w:val="0"/>
      <w:lang w:val="en-US" w:eastAsia="ar-SA"/>
    </w:rPr>
  </w:style>
  <w:style w:type="paragraph" w:styleId="ListParagraph">
    <w:name w:val="List Paragraph"/>
    <w:basedOn w:val="Normal"/>
    <w:uiPriority w:val="34"/>
    <w:qFormat/>
    <w:rsid w:val="002916D3"/>
    <w:pPr>
      <w:ind w:left="708"/>
    </w:pPr>
  </w:style>
  <w:style w:type="paragraph" w:customStyle="1" w:styleId="TableContents">
    <w:name w:val="Table Contents"/>
    <w:basedOn w:val="Normal"/>
    <w:rsid w:val="002916D3"/>
    <w:pPr>
      <w:suppressLineNumbers/>
    </w:pPr>
  </w:style>
  <w:style w:type="paragraph" w:customStyle="1" w:styleId="TableHeading">
    <w:name w:val="Table Heading"/>
    <w:basedOn w:val="TableContents"/>
    <w:rsid w:val="002916D3"/>
    <w:pPr>
      <w:jc w:val="center"/>
    </w:pPr>
    <w:rPr>
      <w:b/>
      <w:bCs/>
      <w:i/>
      <w:iCs/>
    </w:rPr>
  </w:style>
  <w:style w:type="paragraph" w:customStyle="1" w:styleId="Framecontents">
    <w:name w:val="Frame contents"/>
    <w:basedOn w:val="BodyText"/>
    <w:rsid w:val="002916D3"/>
  </w:style>
  <w:style w:type="paragraph" w:customStyle="1" w:styleId="WW-Default">
    <w:name w:val="WW-Default"/>
    <w:rsid w:val="002916D3"/>
    <w:pPr>
      <w:suppressAutoHyphens/>
      <w:autoSpaceDE w:val="0"/>
    </w:pPr>
    <w:rPr>
      <w:color w:val="000000"/>
      <w:sz w:val="24"/>
      <w:szCs w:val="24"/>
      <w:lang w:val="en-GB" w:eastAsia="ar-SA"/>
    </w:rPr>
  </w:style>
  <w:style w:type="paragraph" w:styleId="NoSpacing">
    <w:name w:val="No Spacing"/>
    <w:uiPriority w:val="1"/>
    <w:qFormat/>
    <w:rsid w:val="002916D3"/>
    <w:pPr>
      <w:suppressAutoHyphens/>
    </w:pPr>
    <w:rPr>
      <w:rFonts w:ascii="Calibri" w:eastAsia="MS Mincho" w:hAnsi="Calibri" w:cs="Arial"/>
      <w:sz w:val="22"/>
      <w:szCs w:val="22"/>
      <w:lang w:val="en-US" w:eastAsia="ar-SA"/>
    </w:rPr>
  </w:style>
  <w:style w:type="paragraph" w:styleId="NormalWeb">
    <w:name w:val="Normal (Web)"/>
    <w:basedOn w:val="Normal"/>
    <w:uiPriority w:val="99"/>
    <w:rsid w:val="002916D3"/>
    <w:pPr>
      <w:spacing w:before="100" w:beforeAutospacing="1" w:after="119"/>
    </w:pPr>
  </w:style>
  <w:style w:type="table" w:styleId="TableGrid">
    <w:name w:val="Table Grid"/>
    <w:basedOn w:val="TableNormal"/>
    <w:uiPriority w:val="59"/>
    <w:rsid w:val="00291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16D3"/>
    <w:pPr>
      <w:autoSpaceDE w:val="0"/>
      <w:autoSpaceDN w:val="0"/>
      <w:adjustRightInd w:val="0"/>
    </w:pPr>
    <w:rPr>
      <w:rFonts w:ascii="Arial" w:hAnsi="Arial" w:cs="Arial"/>
      <w:color w:val="000000"/>
      <w:sz w:val="24"/>
      <w:szCs w:val="24"/>
      <w:lang w:val="sr-Latn-CS" w:eastAsia="sr-Latn-CS"/>
    </w:rPr>
  </w:style>
  <w:style w:type="paragraph" w:styleId="PlainText">
    <w:name w:val="Plain Text"/>
    <w:basedOn w:val="Normal"/>
    <w:link w:val="PlainTextChar"/>
    <w:uiPriority w:val="99"/>
    <w:rsid w:val="002916D3"/>
    <w:pPr>
      <w:suppressAutoHyphens w:val="0"/>
    </w:pPr>
    <w:rPr>
      <w:rFonts w:ascii="Courier New" w:hAnsi="Courier New" w:cs="Courier New"/>
      <w:sz w:val="20"/>
      <w:szCs w:val="20"/>
      <w:lang w:val="en-GB" w:eastAsia="en-US"/>
    </w:rPr>
  </w:style>
  <w:style w:type="character" w:customStyle="1" w:styleId="PlainTextChar">
    <w:name w:val="Plain Text Char"/>
    <w:link w:val="PlainText"/>
    <w:uiPriority w:val="99"/>
    <w:locked/>
    <w:rsid w:val="002916D3"/>
    <w:rPr>
      <w:rFonts w:ascii="Courier New" w:hAnsi="Courier New"/>
      <w:lang w:val="en-GB" w:eastAsia="en-US"/>
    </w:rPr>
  </w:style>
  <w:style w:type="character" w:styleId="Strong">
    <w:name w:val="Strong"/>
    <w:uiPriority w:val="22"/>
    <w:qFormat/>
    <w:rsid w:val="002916D3"/>
    <w:rPr>
      <w:b/>
    </w:rPr>
  </w:style>
  <w:style w:type="table" w:styleId="LightGrid">
    <w:name w:val="Light Grid"/>
    <w:basedOn w:val="TableNormal"/>
    <w:uiPriority w:val="62"/>
    <w:rsid w:val="002916D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Level3">
    <w:name w:val="Level 3"/>
    <w:basedOn w:val="TOC3"/>
    <w:link w:val="Level3CharChar"/>
    <w:qFormat/>
    <w:rsid w:val="002916D3"/>
    <w:pPr>
      <w:tabs>
        <w:tab w:val="right" w:leader="dot" w:pos="8630"/>
      </w:tabs>
      <w:suppressAutoHyphens w:val="0"/>
      <w:ind w:left="400"/>
    </w:pPr>
    <w:rPr>
      <w:i/>
      <w:iCs/>
      <w:sz w:val="20"/>
      <w:szCs w:val="20"/>
      <w:lang w:eastAsia="en-US"/>
    </w:rPr>
  </w:style>
  <w:style w:type="paragraph" w:styleId="TOC3">
    <w:name w:val="toc 3"/>
    <w:basedOn w:val="Normal"/>
    <w:next w:val="Normal"/>
    <w:autoRedefine/>
    <w:uiPriority w:val="39"/>
    <w:unhideWhenUsed/>
    <w:rsid w:val="002916D3"/>
    <w:pPr>
      <w:ind w:left="480"/>
    </w:pPr>
  </w:style>
  <w:style w:type="character" w:customStyle="1" w:styleId="Level3CharChar">
    <w:name w:val="Level 3 Char Char"/>
    <w:link w:val="Level3"/>
    <w:locked/>
    <w:rsid w:val="002916D3"/>
    <w:rPr>
      <w:i/>
      <w:lang w:val="en-US" w:eastAsia="en-US"/>
    </w:rPr>
  </w:style>
  <w:style w:type="paragraph" w:customStyle="1" w:styleId="TOCTitle">
    <w:name w:val="TOC Title"/>
    <w:basedOn w:val="Normal"/>
    <w:qFormat/>
    <w:rsid w:val="002916D3"/>
    <w:pPr>
      <w:suppressAutoHyphens w:val="0"/>
      <w:spacing w:after="240"/>
      <w:jc w:val="center"/>
    </w:pPr>
    <w:rPr>
      <w:b/>
      <w:lang w:eastAsia="en-US"/>
    </w:rPr>
  </w:style>
  <w:style w:type="paragraph" w:customStyle="1" w:styleId="Level1">
    <w:name w:val="Level 1"/>
    <w:basedOn w:val="TOC1"/>
    <w:link w:val="Level1Char"/>
    <w:qFormat/>
    <w:rsid w:val="002916D3"/>
    <w:pPr>
      <w:tabs>
        <w:tab w:val="right" w:leader="dot" w:pos="8630"/>
      </w:tabs>
      <w:suppressAutoHyphens w:val="0"/>
      <w:spacing w:before="120" w:after="120"/>
    </w:pPr>
    <w:rPr>
      <w:b/>
      <w:bCs/>
      <w:caps/>
      <w:sz w:val="20"/>
      <w:szCs w:val="20"/>
      <w:lang w:eastAsia="en-US"/>
    </w:rPr>
  </w:style>
  <w:style w:type="paragraph" w:styleId="TOC1">
    <w:name w:val="toc 1"/>
    <w:basedOn w:val="Normal"/>
    <w:next w:val="Normal"/>
    <w:autoRedefine/>
    <w:uiPriority w:val="39"/>
    <w:unhideWhenUsed/>
    <w:rsid w:val="002916D3"/>
  </w:style>
  <w:style w:type="character" w:customStyle="1" w:styleId="Level1Char">
    <w:name w:val="Level 1 Char"/>
    <w:link w:val="Level1"/>
    <w:locked/>
    <w:rsid w:val="002916D3"/>
    <w:rPr>
      <w:b/>
      <w:caps/>
      <w:lang w:val="en-US" w:eastAsia="en-US"/>
    </w:rPr>
  </w:style>
  <w:style w:type="paragraph" w:customStyle="1" w:styleId="Level2">
    <w:name w:val="Level 2"/>
    <w:basedOn w:val="TOC2"/>
    <w:link w:val="Level2Char"/>
    <w:qFormat/>
    <w:rsid w:val="002916D3"/>
    <w:pPr>
      <w:tabs>
        <w:tab w:val="right" w:leader="dot" w:pos="8630"/>
      </w:tabs>
      <w:suppressAutoHyphens w:val="0"/>
      <w:ind w:left="200"/>
    </w:pPr>
    <w:rPr>
      <w:smallCaps/>
      <w:color w:val="000000"/>
      <w:sz w:val="20"/>
      <w:szCs w:val="20"/>
      <w:lang w:eastAsia="en-US"/>
    </w:rPr>
  </w:style>
  <w:style w:type="paragraph" w:styleId="TOC2">
    <w:name w:val="toc 2"/>
    <w:basedOn w:val="Normal"/>
    <w:next w:val="Normal"/>
    <w:autoRedefine/>
    <w:uiPriority w:val="39"/>
    <w:unhideWhenUsed/>
    <w:rsid w:val="002916D3"/>
    <w:pPr>
      <w:ind w:left="240"/>
    </w:pPr>
  </w:style>
  <w:style w:type="character" w:customStyle="1" w:styleId="Level2Char">
    <w:name w:val="Level 2 Char"/>
    <w:link w:val="Level2"/>
    <w:locked/>
    <w:rsid w:val="002916D3"/>
    <w:rPr>
      <w:smallCaps/>
      <w:color w:val="000000"/>
      <w:lang w:val="en-US" w:eastAsia="en-US"/>
    </w:rPr>
  </w:style>
  <w:style w:type="table" w:customStyle="1" w:styleId="TableGrid1">
    <w:name w:val="Table Grid1"/>
    <w:basedOn w:val="TableNormal"/>
    <w:next w:val="TableGrid"/>
    <w:uiPriority w:val="59"/>
    <w:rsid w:val="002916D3"/>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234977632msonormal">
    <w:name w:val="yiv2234977632msonormal"/>
    <w:basedOn w:val="Normal"/>
    <w:rsid w:val="002916D3"/>
    <w:pPr>
      <w:suppressAutoHyphens w:val="0"/>
      <w:spacing w:before="100" w:beforeAutospacing="1" w:after="100" w:afterAutospacing="1"/>
    </w:pPr>
    <w:rPr>
      <w:lang w:val="hr-HR" w:eastAsia="hr-HR"/>
    </w:rPr>
  </w:style>
  <w:style w:type="character" w:customStyle="1" w:styleId="st">
    <w:name w:val="st"/>
    <w:rsid w:val="002916D3"/>
  </w:style>
  <w:style w:type="table" w:customStyle="1" w:styleId="TableGrid2">
    <w:name w:val="Table Grid2"/>
    <w:basedOn w:val="TableNormal"/>
    <w:next w:val="TableGrid"/>
    <w:uiPriority w:val="59"/>
    <w:rsid w:val="002916D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uiPriority w:val="99"/>
    <w:rsid w:val="002916D3"/>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Emphasis">
    <w:name w:val="Emphasis"/>
    <w:qFormat/>
    <w:rsid w:val="002916D3"/>
    <w:rPr>
      <w:i/>
    </w:rPr>
  </w:style>
  <w:style w:type="paragraph" w:customStyle="1" w:styleId="yiv0195039363msonormal">
    <w:name w:val="yiv0195039363msonormal"/>
    <w:basedOn w:val="Normal"/>
    <w:rsid w:val="002916D3"/>
    <w:pPr>
      <w:suppressAutoHyphens w:val="0"/>
      <w:spacing w:before="100" w:beforeAutospacing="1" w:after="100" w:afterAutospacing="1"/>
    </w:pPr>
    <w:rPr>
      <w:lang w:val="hr-HR" w:eastAsia="hr-HR"/>
    </w:rPr>
  </w:style>
  <w:style w:type="paragraph" w:customStyle="1" w:styleId="yiv9150565781msonormal">
    <w:name w:val="yiv9150565781msonormal"/>
    <w:basedOn w:val="Normal"/>
    <w:rsid w:val="002916D3"/>
    <w:pPr>
      <w:suppressAutoHyphens w:val="0"/>
      <w:spacing w:before="100" w:beforeAutospacing="1" w:after="100" w:afterAutospacing="1"/>
    </w:pPr>
    <w:rPr>
      <w:lang w:val="hr-HR" w:eastAsia="hr-HR"/>
    </w:rPr>
  </w:style>
  <w:style w:type="table" w:customStyle="1" w:styleId="TableGrid3">
    <w:name w:val="Table Grid3"/>
    <w:basedOn w:val="TableNormal"/>
    <w:next w:val="TableGrid"/>
    <w:uiPriority w:val="59"/>
    <w:rsid w:val="003F00D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83699"/>
    <w:rPr>
      <w:rFonts w:ascii="Calibri" w:eastAsia="Calibri" w:hAnsi="Calibri"/>
      <w:sz w:val="22"/>
      <w:szCs w:val="22"/>
      <w:lang w:val="sr-Latn-M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0A542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F760B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2155A"/>
    <w:rPr>
      <w:rFonts w:ascii="Calibri" w:eastAsia="Calibri" w:hAnsi="Calibri"/>
      <w:sz w:val="22"/>
      <w:szCs w:val="22"/>
      <w:lang w:val="sr-Latn-M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
    <w:basedOn w:val="TableNormal"/>
    <w:next w:val="TableGrid"/>
    <w:uiPriority w:val="59"/>
    <w:rsid w:val="00C26BF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72FE6"/>
    <w:pPr>
      <w:spacing w:before="120"/>
    </w:pPr>
    <w:rPr>
      <w:rFonts w:ascii="Corbel" w:eastAsia="SimSun" w:hAnsi="Corbel" w:cs="Tahoma"/>
      <w:sz w:val="22"/>
      <w:szCs w:val="22"/>
      <w:lang w:val="en-US" w:eastAsia="ja-JP"/>
    </w:rPr>
    <w:tblPr>
      <w:tblInd w:w="0" w:type="dxa"/>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72FE6"/>
    <w:pPr>
      <w:spacing w:before="120"/>
    </w:pPr>
    <w:rPr>
      <w:rFonts w:ascii="Corbel" w:eastAsia="SimSun" w:hAnsi="Corbel" w:cs="Tahoma"/>
      <w:sz w:val="22"/>
      <w:szCs w:val="22"/>
      <w:lang w:val="en-US" w:eastAsia="ja-JP"/>
    </w:rPr>
    <w:tblPr>
      <w:tblInd w:w="0" w:type="dxa"/>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CellMar>
        <w:top w:w="0" w:type="dxa"/>
        <w:left w:w="108" w:type="dxa"/>
        <w:bottom w:w="0" w:type="dxa"/>
        <w:right w:w="108" w:type="dxa"/>
      </w:tblCellMar>
    </w:tblPr>
  </w:style>
  <w:style w:type="table" w:customStyle="1" w:styleId="TableGrid11">
    <w:name w:val="Table Grid11"/>
    <w:basedOn w:val="TableNormal"/>
    <w:next w:val="TableGrid"/>
    <w:rsid w:val="003B0D9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106283517msonormal">
    <w:name w:val="yiv2106283517msonormal"/>
    <w:basedOn w:val="Normal"/>
    <w:rsid w:val="00314A6A"/>
    <w:pPr>
      <w:suppressAutoHyphens w:val="0"/>
      <w:spacing w:before="100" w:beforeAutospacing="1" w:after="100" w:afterAutospacing="1"/>
    </w:pPr>
    <w:rPr>
      <w:lang w:val="hr-HR" w:eastAsia="hr-HR"/>
    </w:rPr>
  </w:style>
  <w:style w:type="paragraph" w:customStyle="1" w:styleId="yiv2106283517msolistparagraph">
    <w:name w:val="yiv2106283517msolistparagraph"/>
    <w:basedOn w:val="Normal"/>
    <w:rsid w:val="00314A6A"/>
    <w:pPr>
      <w:suppressAutoHyphens w:val="0"/>
      <w:spacing w:before="100" w:beforeAutospacing="1" w:after="100" w:afterAutospacing="1"/>
    </w:pPr>
    <w:rPr>
      <w:lang w:val="hr-HR" w:eastAsia="hr-HR"/>
    </w:rPr>
  </w:style>
  <w:style w:type="paragraph" w:customStyle="1" w:styleId="yiv4770038799msonormal">
    <w:name w:val="yiv4770038799msonormal"/>
    <w:basedOn w:val="Normal"/>
    <w:rsid w:val="004A3D1E"/>
    <w:pPr>
      <w:suppressAutoHyphens w:val="0"/>
      <w:spacing w:before="100" w:beforeAutospacing="1" w:after="100" w:afterAutospacing="1"/>
    </w:pPr>
    <w:rPr>
      <w:lang w:eastAsia="en-US"/>
    </w:rPr>
  </w:style>
  <w:style w:type="paragraph" w:customStyle="1" w:styleId="yiv1304375640msonormal">
    <w:name w:val="yiv1304375640msonormal"/>
    <w:basedOn w:val="Normal"/>
    <w:rsid w:val="00DA5558"/>
    <w:pPr>
      <w:suppressAutoHyphens w:val="0"/>
      <w:spacing w:before="100" w:beforeAutospacing="1" w:after="100" w:afterAutospacing="1"/>
    </w:pPr>
    <w:rPr>
      <w:lang w:eastAsia="en-US"/>
    </w:rPr>
  </w:style>
  <w:style w:type="table" w:customStyle="1" w:styleId="TableGrid12">
    <w:name w:val="Table Grid12"/>
    <w:basedOn w:val="TableNormal"/>
    <w:next w:val="TableGrid"/>
    <w:uiPriority w:val="59"/>
    <w:rsid w:val="006020EA"/>
    <w:rPr>
      <w:rFonts w:asciiTheme="minorHAnsi" w:eastAsiaTheme="minorHAnsi" w:hAnsiTheme="minorHAnsi" w:cstheme="minorBidi"/>
      <w:sz w:val="22"/>
      <w:szCs w:val="22"/>
      <w:lang w:val="sr-Latn-M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B74315"/>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B07B0"/>
    <w:pPr>
      <w:keepLines/>
      <w:suppressAutoHyphens w:val="0"/>
      <w:spacing w:before="240" w:line="259" w:lineRule="auto"/>
      <w:ind w:firstLine="0"/>
      <w:outlineLvl w:val="9"/>
    </w:pPr>
    <w:rPr>
      <w:rFonts w:asciiTheme="majorHAnsi" w:eastAsiaTheme="majorEastAsia" w:hAnsiTheme="majorHAnsi" w:cstheme="majorBidi"/>
      <w:b w:val="0"/>
      <w:bCs/>
      <w:color w:val="365F91" w:themeColor="accent1" w:themeShade="BF"/>
      <w:sz w:val="32"/>
      <w:szCs w:val="32"/>
      <w:lang w:val="en-US" w:eastAsia="en-US"/>
    </w:rPr>
  </w:style>
  <w:style w:type="paragraph" w:customStyle="1" w:styleId="yiv5604981853msonormal">
    <w:name w:val="yiv5604981853msonormal"/>
    <w:basedOn w:val="Normal"/>
    <w:rsid w:val="00F3592D"/>
    <w:pPr>
      <w:suppressAutoHyphens w:val="0"/>
      <w:spacing w:before="100" w:beforeAutospacing="1" w:after="100" w:afterAutospacing="1"/>
    </w:pPr>
    <w:rPr>
      <w:lang w:val="sr-Latn-ME" w:eastAsia="sr-Latn-ME"/>
    </w:rPr>
  </w:style>
  <w:style w:type="paragraph" w:customStyle="1" w:styleId="yiv4756926917msonormal">
    <w:name w:val="yiv4756926917msonormal"/>
    <w:basedOn w:val="Normal"/>
    <w:rsid w:val="005F3532"/>
    <w:pPr>
      <w:suppressAutoHyphens w:val="0"/>
      <w:spacing w:before="100" w:beforeAutospacing="1" w:after="100" w:afterAutospacing="1"/>
    </w:pPr>
    <w:rPr>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610">
      <w:bodyDiv w:val="1"/>
      <w:marLeft w:val="0"/>
      <w:marRight w:val="0"/>
      <w:marTop w:val="0"/>
      <w:marBottom w:val="0"/>
      <w:divBdr>
        <w:top w:val="none" w:sz="0" w:space="0" w:color="auto"/>
        <w:left w:val="none" w:sz="0" w:space="0" w:color="auto"/>
        <w:bottom w:val="none" w:sz="0" w:space="0" w:color="auto"/>
        <w:right w:val="none" w:sz="0" w:space="0" w:color="auto"/>
      </w:divBdr>
    </w:div>
    <w:div w:id="190731115">
      <w:bodyDiv w:val="1"/>
      <w:marLeft w:val="0"/>
      <w:marRight w:val="0"/>
      <w:marTop w:val="0"/>
      <w:marBottom w:val="0"/>
      <w:divBdr>
        <w:top w:val="none" w:sz="0" w:space="0" w:color="auto"/>
        <w:left w:val="none" w:sz="0" w:space="0" w:color="auto"/>
        <w:bottom w:val="none" w:sz="0" w:space="0" w:color="auto"/>
        <w:right w:val="none" w:sz="0" w:space="0" w:color="auto"/>
      </w:divBdr>
    </w:div>
    <w:div w:id="256982492">
      <w:bodyDiv w:val="1"/>
      <w:marLeft w:val="0"/>
      <w:marRight w:val="0"/>
      <w:marTop w:val="0"/>
      <w:marBottom w:val="0"/>
      <w:divBdr>
        <w:top w:val="none" w:sz="0" w:space="0" w:color="auto"/>
        <w:left w:val="none" w:sz="0" w:space="0" w:color="auto"/>
        <w:bottom w:val="none" w:sz="0" w:space="0" w:color="auto"/>
        <w:right w:val="none" w:sz="0" w:space="0" w:color="auto"/>
      </w:divBdr>
    </w:div>
    <w:div w:id="271787308">
      <w:bodyDiv w:val="1"/>
      <w:marLeft w:val="0"/>
      <w:marRight w:val="0"/>
      <w:marTop w:val="0"/>
      <w:marBottom w:val="0"/>
      <w:divBdr>
        <w:top w:val="none" w:sz="0" w:space="0" w:color="auto"/>
        <w:left w:val="none" w:sz="0" w:space="0" w:color="auto"/>
        <w:bottom w:val="none" w:sz="0" w:space="0" w:color="auto"/>
        <w:right w:val="none" w:sz="0" w:space="0" w:color="auto"/>
      </w:divBdr>
    </w:div>
    <w:div w:id="283465007">
      <w:bodyDiv w:val="1"/>
      <w:marLeft w:val="0"/>
      <w:marRight w:val="0"/>
      <w:marTop w:val="0"/>
      <w:marBottom w:val="0"/>
      <w:divBdr>
        <w:top w:val="none" w:sz="0" w:space="0" w:color="auto"/>
        <w:left w:val="none" w:sz="0" w:space="0" w:color="auto"/>
        <w:bottom w:val="none" w:sz="0" w:space="0" w:color="auto"/>
        <w:right w:val="none" w:sz="0" w:space="0" w:color="auto"/>
      </w:divBdr>
    </w:div>
    <w:div w:id="360787446">
      <w:bodyDiv w:val="1"/>
      <w:marLeft w:val="0"/>
      <w:marRight w:val="0"/>
      <w:marTop w:val="0"/>
      <w:marBottom w:val="0"/>
      <w:divBdr>
        <w:top w:val="none" w:sz="0" w:space="0" w:color="auto"/>
        <w:left w:val="none" w:sz="0" w:space="0" w:color="auto"/>
        <w:bottom w:val="none" w:sz="0" w:space="0" w:color="auto"/>
        <w:right w:val="none" w:sz="0" w:space="0" w:color="auto"/>
      </w:divBdr>
    </w:div>
    <w:div w:id="426463996">
      <w:bodyDiv w:val="1"/>
      <w:marLeft w:val="0"/>
      <w:marRight w:val="0"/>
      <w:marTop w:val="0"/>
      <w:marBottom w:val="0"/>
      <w:divBdr>
        <w:top w:val="none" w:sz="0" w:space="0" w:color="auto"/>
        <w:left w:val="none" w:sz="0" w:space="0" w:color="auto"/>
        <w:bottom w:val="none" w:sz="0" w:space="0" w:color="auto"/>
        <w:right w:val="none" w:sz="0" w:space="0" w:color="auto"/>
      </w:divBdr>
    </w:div>
    <w:div w:id="795366854">
      <w:bodyDiv w:val="1"/>
      <w:marLeft w:val="0"/>
      <w:marRight w:val="0"/>
      <w:marTop w:val="0"/>
      <w:marBottom w:val="0"/>
      <w:divBdr>
        <w:top w:val="none" w:sz="0" w:space="0" w:color="auto"/>
        <w:left w:val="none" w:sz="0" w:space="0" w:color="auto"/>
        <w:bottom w:val="none" w:sz="0" w:space="0" w:color="auto"/>
        <w:right w:val="none" w:sz="0" w:space="0" w:color="auto"/>
      </w:divBdr>
    </w:div>
    <w:div w:id="801459641">
      <w:bodyDiv w:val="1"/>
      <w:marLeft w:val="0"/>
      <w:marRight w:val="0"/>
      <w:marTop w:val="0"/>
      <w:marBottom w:val="0"/>
      <w:divBdr>
        <w:top w:val="none" w:sz="0" w:space="0" w:color="auto"/>
        <w:left w:val="none" w:sz="0" w:space="0" w:color="auto"/>
        <w:bottom w:val="none" w:sz="0" w:space="0" w:color="auto"/>
        <w:right w:val="none" w:sz="0" w:space="0" w:color="auto"/>
      </w:divBdr>
    </w:div>
    <w:div w:id="835341924">
      <w:bodyDiv w:val="1"/>
      <w:marLeft w:val="0"/>
      <w:marRight w:val="0"/>
      <w:marTop w:val="0"/>
      <w:marBottom w:val="0"/>
      <w:divBdr>
        <w:top w:val="none" w:sz="0" w:space="0" w:color="auto"/>
        <w:left w:val="none" w:sz="0" w:space="0" w:color="auto"/>
        <w:bottom w:val="none" w:sz="0" w:space="0" w:color="auto"/>
        <w:right w:val="none" w:sz="0" w:space="0" w:color="auto"/>
      </w:divBdr>
    </w:div>
    <w:div w:id="847141339">
      <w:bodyDiv w:val="1"/>
      <w:marLeft w:val="0"/>
      <w:marRight w:val="0"/>
      <w:marTop w:val="0"/>
      <w:marBottom w:val="0"/>
      <w:divBdr>
        <w:top w:val="none" w:sz="0" w:space="0" w:color="auto"/>
        <w:left w:val="none" w:sz="0" w:space="0" w:color="auto"/>
        <w:bottom w:val="none" w:sz="0" w:space="0" w:color="auto"/>
        <w:right w:val="none" w:sz="0" w:space="0" w:color="auto"/>
      </w:divBdr>
    </w:div>
    <w:div w:id="859125863">
      <w:bodyDiv w:val="1"/>
      <w:marLeft w:val="0"/>
      <w:marRight w:val="0"/>
      <w:marTop w:val="0"/>
      <w:marBottom w:val="0"/>
      <w:divBdr>
        <w:top w:val="none" w:sz="0" w:space="0" w:color="auto"/>
        <w:left w:val="none" w:sz="0" w:space="0" w:color="auto"/>
        <w:bottom w:val="none" w:sz="0" w:space="0" w:color="auto"/>
        <w:right w:val="none" w:sz="0" w:space="0" w:color="auto"/>
      </w:divBdr>
    </w:div>
    <w:div w:id="903100822">
      <w:bodyDiv w:val="1"/>
      <w:marLeft w:val="0"/>
      <w:marRight w:val="0"/>
      <w:marTop w:val="0"/>
      <w:marBottom w:val="0"/>
      <w:divBdr>
        <w:top w:val="none" w:sz="0" w:space="0" w:color="auto"/>
        <w:left w:val="none" w:sz="0" w:space="0" w:color="auto"/>
        <w:bottom w:val="none" w:sz="0" w:space="0" w:color="auto"/>
        <w:right w:val="none" w:sz="0" w:space="0" w:color="auto"/>
      </w:divBdr>
    </w:div>
    <w:div w:id="1142380309">
      <w:bodyDiv w:val="1"/>
      <w:marLeft w:val="0"/>
      <w:marRight w:val="0"/>
      <w:marTop w:val="0"/>
      <w:marBottom w:val="0"/>
      <w:divBdr>
        <w:top w:val="none" w:sz="0" w:space="0" w:color="auto"/>
        <w:left w:val="none" w:sz="0" w:space="0" w:color="auto"/>
        <w:bottom w:val="none" w:sz="0" w:space="0" w:color="auto"/>
        <w:right w:val="none" w:sz="0" w:space="0" w:color="auto"/>
      </w:divBdr>
    </w:div>
    <w:div w:id="1205487230">
      <w:bodyDiv w:val="1"/>
      <w:marLeft w:val="0"/>
      <w:marRight w:val="0"/>
      <w:marTop w:val="0"/>
      <w:marBottom w:val="0"/>
      <w:divBdr>
        <w:top w:val="none" w:sz="0" w:space="0" w:color="auto"/>
        <w:left w:val="none" w:sz="0" w:space="0" w:color="auto"/>
        <w:bottom w:val="none" w:sz="0" w:space="0" w:color="auto"/>
        <w:right w:val="none" w:sz="0" w:space="0" w:color="auto"/>
      </w:divBdr>
    </w:div>
    <w:div w:id="1318923511">
      <w:bodyDiv w:val="1"/>
      <w:marLeft w:val="0"/>
      <w:marRight w:val="0"/>
      <w:marTop w:val="0"/>
      <w:marBottom w:val="0"/>
      <w:divBdr>
        <w:top w:val="none" w:sz="0" w:space="0" w:color="auto"/>
        <w:left w:val="none" w:sz="0" w:space="0" w:color="auto"/>
        <w:bottom w:val="none" w:sz="0" w:space="0" w:color="auto"/>
        <w:right w:val="none" w:sz="0" w:space="0" w:color="auto"/>
      </w:divBdr>
    </w:div>
    <w:div w:id="1420835838">
      <w:bodyDiv w:val="1"/>
      <w:marLeft w:val="0"/>
      <w:marRight w:val="0"/>
      <w:marTop w:val="0"/>
      <w:marBottom w:val="0"/>
      <w:divBdr>
        <w:top w:val="none" w:sz="0" w:space="0" w:color="auto"/>
        <w:left w:val="none" w:sz="0" w:space="0" w:color="auto"/>
        <w:bottom w:val="none" w:sz="0" w:space="0" w:color="auto"/>
        <w:right w:val="none" w:sz="0" w:space="0" w:color="auto"/>
      </w:divBdr>
    </w:div>
    <w:div w:id="1735080581">
      <w:bodyDiv w:val="1"/>
      <w:marLeft w:val="0"/>
      <w:marRight w:val="0"/>
      <w:marTop w:val="0"/>
      <w:marBottom w:val="0"/>
      <w:divBdr>
        <w:top w:val="none" w:sz="0" w:space="0" w:color="auto"/>
        <w:left w:val="none" w:sz="0" w:space="0" w:color="auto"/>
        <w:bottom w:val="none" w:sz="0" w:space="0" w:color="auto"/>
        <w:right w:val="none" w:sz="0" w:space="0" w:color="auto"/>
      </w:divBdr>
    </w:div>
    <w:div w:id="1784886224">
      <w:bodyDiv w:val="1"/>
      <w:marLeft w:val="0"/>
      <w:marRight w:val="0"/>
      <w:marTop w:val="0"/>
      <w:marBottom w:val="0"/>
      <w:divBdr>
        <w:top w:val="none" w:sz="0" w:space="0" w:color="auto"/>
        <w:left w:val="none" w:sz="0" w:space="0" w:color="auto"/>
        <w:bottom w:val="none" w:sz="0" w:space="0" w:color="auto"/>
        <w:right w:val="none" w:sz="0" w:space="0" w:color="auto"/>
      </w:divBdr>
    </w:div>
    <w:div w:id="1947804312">
      <w:bodyDiv w:val="1"/>
      <w:marLeft w:val="0"/>
      <w:marRight w:val="0"/>
      <w:marTop w:val="0"/>
      <w:marBottom w:val="0"/>
      <w:divBdr>
        <w:top w:val="none" w:sz="0" w:space="0" w:color="auto"/>
        <w:left w:val="none" w:sz="0" w:space="0" w:color="auto"/>
        <w:bottom w:val="none" w:sz="0" w:space="0" w:color="auto"/>
        <w:right w:val="none" w:sz="0" w:space="0" w:color="auto"/>
      </w:divBdr>
    </w:div>
    <w:div w:id="2047680907">
      <w:bodyDiv w:val="1"/>
      <w:marLeft w:val="0"/>
      <w:marRight w:val="0"/>
      <w:marTop w:val="0"/>
      <w:marBottom w:val="0"/>
      <w:divBdr>
        <w:top w:val="none" w:sz="0" w:space="0" w:color="auto"/>
        <w:left w:val="none" w:sz="0" w:space="0" w:color="auto"/>
        <w:bottom w:val="none" w:sz="0" w:space="0" w:color="auto"/>
        <w:right w:val="none" w:sz="0" w:space="0" w:color="auto"/>
      </w:divBdr>
    </w:div>
    <w:div w:id="21448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omunalnotiva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pstinativa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AB25-5BF1-4D44-B312-B4D8AB3C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65</Pages>
  <Words>24550</Words>
  <Characters>139937</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Opstina Tivat</Company>
  <LinksUpToDate>false</LinksUpToDate>
  <CharactersWithSpaces>164159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URBANIZAM2</dc:creator>
  <cp:lastModifiedBy>Vesna Nikolic</cp:lastModifiedBy>
  <cp:revision>7</cp:revision>
  <cp:lastPrinted>2019-12-10T12:31:00Z</cp:lastPrinted>
  <dcterms:created xsi:type="dcterms:W3CDTF">2019-12-10T11:11:00Z</dcterms:created>
  <dcterms:modified xsi:type="dcterms:W3CDTF">2019-12-10T12:36:00Z</dcterms:modified>
</cp:coreProperties>
</file>