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0" w:rsidRPr="009D1BBC" w:rsidRDefault="00E50530" w:rsidP="00B252E0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45896" w:rsidRPr="009D1BBC" w:rsidRDefault="00D23B4D" w:rsidP="00545896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9D1BBC">
        <w:rPr>
          <w:rFonts w:ascii="Arial" w:hAnsi="Arial" w:cs="Arial"/>
          <w:bCs/>
          <w:sz w:val="22"/>
          <w:lang w:val="hr-HR"/>
        </w:rPr>
        <w:t>Br:</w:t>
      </w:r>
      <w:r w:rsidR="0030189B" w:rsidRPr="009D1BBC">
        <w:rPr>
          <w:rFonts w:ascii="Arial" w:hAnsi="Arial" w:cs="Arial"/>
          <w:bCs/>
          <w:sz w:val="22"/>
          <w:lang w:val="hr-HR"/>
        </w:rPr>
        <w:t xml:space="preserve"> </w:t>
      </w:r>
      <w:r w:rsidR="002A04A9" w:rsidRPr="009D1BBC">
        <w:rPr>
          <w:rFonts w:ascii="Arial" w:hAnsi="Arial" w:cs="Arial"/>
          <w:bCs/>
          <w:sz w:val="22"/>
          <w:lang w:val="hr-HR"/>
        </w:rPr>
        <w:t>07</w:t>
      </w:r>
      <w:r w:rsidR="00545896" w:rsidRPr="009D1BBC">
        <w:rPr>
          <w:rFonts w:ascii="Arial" w:hAnsi="Arial" w:cs="Arial"/>
          <w:bCs/>
          <w:sz w:val="22"/>
          <w:lang w:val="hr-HR"/>
        </w:rPr>
        <w:t>-322/20-</w:t>
      </w:r>
      <w:r w:rsidR="004D1C38" w:rsidRPr="009D1BBC">
        <w:rPr>
          <w:rFonts w:ascii="Arial" w:hAnsi="Arial" w:cs="Arial"/>
          <w:bCs/>
          <w:sz w:val="22"/>
          <w:lang w:val="hr-HR"/>
        </w:rPr>
        <w:t>up</w:t>
      </w:r>
      <w:r w:rsidR="002A04A9" w:rsidRPr="009D1BBC">
        <w:rPr>
          <w:rFonts w:ascii="Arial" w:hAnsi="Arial" w:cs="Arial"/>
          <w:bCs/>
          <w:sz w:val="22"/>
          <w:lang w:val="hr-HR"/>
        </w:rPr>
        <w:t>I-126</w:t>
      </w:r>
      <w:r w:rsidR="004D1C38" w:rsidRPr="009D1BBC">
        <w:rPr>
          <w:rFonts w:ascii="Arial" w:hAnsi="Arial" w:cs="Arial"/>
          <w:bCs/>
          <w:sz w:val="22"/>
          <w:lang w:val="hr-HR"/>
        </w:rPr>
        <w:t>/</w:t>
      </w:r>
      <w:r w:rsidR="003E7072" w:rsidRPr="009D1BBC">
        <w:rPr>
          <w:rFonts w:ascii="Arial" w:hAnsi="Arial" w:cs="Arial"/>
          <w:bCs/>
          <w:sz w:val="22"/>
          <w:lang w:val="hr-HR"/>
        </w:rPr>
        <w:t>4</w:t>
      </w:r>
      <w:r w:rsidR="00DD0A4F" w:rsidRPr="009D1BBC">
        <w:rPr>
          <w:rFonts w:ascii="Arial" w:hAnsi="Arial" w:cs="Arial"/>
          <w:bCs/>
          <w:sz w:val="22"/>
          <w:lang w:val="hr-HR"/>
        </w:rPr>
        <w:t xml:space="preserve">     </w:t>
      </w:r>
      <w:r w:rsidR="00545896" w:rsidRPr="009D1BBC">
        <w:rPr>
          <w:rFonts w:ascii="Arial" w:hAnsi="Arial" w:cs="Arial"/>
          <w:bCs/>
          <w:sz w:val="22"/>
          <w:lang w:val="hr-HR"/>
        </w:rPr>
        <w:t xml:space="preserve">                                                    </w:t>
      </w:r>
      <w:r w:rsidR="009D1BBC" w:rsidRPr="009D1BBC">
        <w:rPr>
          <w:rFonts w:ascii="Arial" w:hAnsi="Arial" w:cs="Arial"/>
          <w:bCs/>
          <w:sz w:val="22"/>
          <w:lang w:val="hr-HR"/>
        </w:rPr>
        <w:t xml:space="preserve">                      03</w:t>
      </w:r>
      <w:r w:rsidR="002A04A9" w:rsidRPr="009D1BBC">
        <w:rPr>
          <w:rFonts w:ascii="Arial" w:hAnsi="Arial" w:cs="Arial"/>
          <w:bCs/>
          <w:sz w:val="22"/>
          <w:lang w:val="hr-HR"/>
        </w:rPr>
        <w:t>.07</w:t>
      </w:r>
      <w:r w:rsidR="00545896" w:rsidRPr="009D1BBC">
        <w:rPr>
          <w:rFonts w:ascii="Arial" w:hAnsi="Arial" w:cs="Arial"/>
          <w:bCs/>
          <w:sz w:val="22"/>
          <w:lang w:val="hr-HR"/>
        </w:rPr>
        <w:t>.2020</w:t>
      </w:r>
      <w:r w:rsidR="0030189B" w:rsidRPr="009D1BBC">
        <w:rPr>
          <w:rFonts w:ascii="Arial" w:hAnsi="Arial" w:cs="Arial"/>
          <w:bCs/>
          <w:sz w:val="22"/>
          <w:lang w:val="hr-HR"/>
        </w:rPr>
        <w:t xml:space="preserve">. godine </w:t>
      </w:r>
      <w:r w:rsidRPr="009D1BBC">
        <w:rPr>
          <w:rFonts w:ascii="Arial" w:hAnsi="Arial" w:cs="Arial"/>
          <w:bCs/>
          <w:sz w:val="22"/>
          <w:lang w:val="hr-HR"/>
        </w:rPr>
        <w:t xml:space="preserve">   </w:t>
      </w:r>
    </w:p>
    <w:p w:rsidR="009B412C" w:rsidRPr="009D1BBC" w:rsidRDefault="00D23B4D" w:rsidP="009B412C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9D1BBC">
        <w:rPr>
          <w:rFonts w:ascii="Arial" w:hAnsi="Arial" w:cs="Arial"/>
          <w:bCs/>
          <w:sz w:val="22"/>
          <w:lang w:val="hr-HR"/>
        </w:rPr>
        <w:t xml:space="preserve">                                            </w:t>
      </w:r>
    </w:p>
    <w:p w:rsidR="009B412C" w:rsidRPr="009D1BBC" w:rsidRDefault="009B412C" w:rsidP="009B412C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</w:p>
    <w:p w:rsidR="00BA507B" w:rsidRPr="009D1BBC" w:rsidRDefault="00D23B4D" w:rsidP="00255AF9">
      <w:pPr>
        <w:tabs>
          <w:tab w:val="left" w:pos="1134"/>
          <w:tab w:val="left" w:pos="7797"/>
        </w:tabs>
        <w:spacing w:before="0" w:after="0"/>
        <w:jc w:val="left"/>
        <w:rPr>
          <w:rFonts w:ascii="Arial" w:hAnsi="Arial" w:cs="Arial"/>
          <w:bCs/>
          <w:sz w:val="22"/>
          <w:lang w:val="hr-HR"/>
        </w:rPr>
      </w:pPr>
      <w:r w:rsidRPr="009D1BBC">
        <w:rPr>
          <w:rFonts w:ascii="Arial" w:hAnsi="Arial" w:cs="Arial"/>
          <w:bCs/>
          <w:sz w:val="22"/>
          <w:lang w:val="hr-HR"/>
        </w:rPr>
        <w:t xml:space="preserve">     </w:t>
      </w:r>
      <w:r w:rsidR="00BA03E8" w:rsidRPr="009D1BBC">
        <w:rPr>
          <w:rFonts w:ascii="Arial" w:hAnsi="Arial" w:cs="Arial"/>
          <w:bCs/>
          <w:sz w:val="22"/>
          <w:lang w:val="hr-HR"/>
        </w:rPr>
        <w:t xml:space="preserve">          </w:t>
      </w:r>
    </w:p>
    <w:p w:rsidR="00375D08" w:rsidRPr="009D1BBC" w:rsidRDefault="00BA03E8" w:rsidP="00255AF9">
      <w:pPr>
        <w:tabs>
          <w:tab w:val="left" w:pos="1134"/>
          <w:tab w:val="left" w:pos="7797"/>
        </w:tabs>
        <w:spacing w:before="0" w:after="0"/>
        <w:ind w:firstLine="567"/>
        <w:jc w:val="left"/>
        <w:rPr>
          <w:rFonts w:ascii="Arial" w:hAnsi="Arial" w:cs="Arial"/>
          <w:bCs/>
          <w:sz w:val="22"/>
          <w:lang w:val="hr-HR"/>
        </w:rPr>
      </w:pPr>
      <w:r w:rsidRPr="009D1BBC">
        <w:rPr>
          <w:rFonts w:ascii="Arial" w:hAnsi="Arial" w:cs="Arial"/>
          <w:bCs/>
          <w:sz w:val="22"/>
          <w:lang w:val="hr-HR"/>
        </w:rPr>
        <w:t xml:space="preserve">            </w:t>
      </w:r>
    </w:p>
    <w:p w:rsidR="005A0EDC" w:rsidRPr="009D1BBC" w:rsidRDefault="002A04A9" w:rsidP="00255AF9">
      <w:pPr>
        <w:tabs>
          <w:tab w:val="left" w:pos="567"/>
        </w:tabs>
        <w:spacing w:before="0" w:after="160"/>
        <w:ind w:firstLine="567"/>
        <w:rPr>
          <w:rFonts w:ascii="Arial" w:eastAsiaTheme="minorEastAsia" w:hAnsi="Arial" w:cs="Arial"/>
          <w:sz w:val="22"/>
          <w:lang w:val="sr-Latn-CS" w:eastAsia="sr-Latn-BA"/>
        </w:rPr>
      </w:pPr>
      <w:r w:rsidRPr="009D1BBC">
        <w:rPr>
          <w:rFonts w:ascii="Arial" w:hAnsi="Arial" w:cs="Arial"/>
          <w:sz w:val="22"/>
          <w:lang w:val="sr-Latn-CS"/>
        </w:rPr>
        <w:t>Sekretarijat za investicije, uređenje</w:t>
      </w:r>
      <w:r w:rsidR="005A0EDC" w:rsidRPr="009D1BBC">
        <w:rPr>
          <w:rFonts w:ascii="Arial" w:hAnsi="Arial" w:cs="Arial"/>
          <w:sz w:val="22"/>
          <w:lang w:val="sr-Latn-CS"/>
        </w:rPr>
        <w:t xml:space="preserve"> prostora i održivi razvoj, u postupku odlučivanja o potrebi izrade elaborata procjene uticaja na životnu sredinu, rješavajući po zahtjevu nosioca projekta </w:t>
      </w:r>
      <w:r w:rsidR="0044173A" w:rsidRPr="009D1BBC">
        <w:rPr>
          <w:rFonts w:ascii="Arial" w:hAnsi="Arial" w:cs="Arial"/>
          <w:sz w:val="22"/>
          <w:lang w:val="sr-Latn-CS"/>
        </w:rPr>
        <w:t>Centralne banke Crne Gore iz Podgorice, Bulevar Sv.Petra Cetinjskog br.6,</w:t>
      </w:r>
      <w:r w:rsidR="005A0EDC" w:rsidRPr="009D1BBC">
        <w:rPr>
          <w:rFonts w:ascii="Arial" w:hAnsi="Arial" w:cs="Arial"/>
          <w:sz w:val="22"/>
          <w:lang w:val="sr-Latn-CS"/>
        </w:rPr>
        <w:t xml:space="preserve"> o potrebi izrade elaborata procjen</w:t>
      </w:r>
      <w:r w:rsidR="0099543B" w:rsidRPr="009D1BBC">
        <w:rPr>
          <w:rFonts w:ascii="Arial" w:hAnsi="Arial" w:cs="Arial"/>
          <w:sz w:val="22"/>
          <w:lang w:val="sr-Latn-CS"/>
        </w:rPr>
        <w:t>e uticaja na životnu sredinu</w:t>
      </w:r>
      <w:r w:rsidR="0044173A" w:rsidRPr="009D1BBC">
        <w:rPr>
          <w:rFonts w:ascii="Arial" w:hAnsi="Arial" w:cs="Arial"/>
          <w:sz w:val="22"/>
          <w:lang w:val="hr-HR"/>
        </w:rPr>
        <w:t xml:space="preserve"> za Edukativno-konferencijski centar na UP 10, Zona A, kat.parc.br.972/2, u obuhvatu Detaljnog urbanističkog plana „Tivat-Centar“</w:t>
      </w:r>
      <w:r w:rsidR="00CB27DA" w:rsidRPr="009D1BBC">
        <w:rPr>
          <w:rFonts w:ascii="Arial" w:hAnsi="Arial" w:cs="Arial"/>
          <w:sz w:val="22"/>
          <w:lang w:val="hr-HR"/>
        </w:rPr>
        <w:t>,</w:t>
      </w:r>
      <w:r w:rsidR="005A0EDC" w:rsidRPr="009D1BBC">
        <w:rPr>
          <w:rFonts w:ascii="Arial" w:hAnsi="Arial" w:cs="Arial"/>
          <w:sz w:val="22"/>
          <w:lang w:val="hr-HR"/>
        </w:rPr>
        <w:t xml:space="preserve"> </w:t>
      </w:r>
      <w:r w:rsidR="0099543B" w:rsidRPr="009D1BBC">
        <w:rPr>
          <w:rFonts w:ascii="Arial" w:hAnsi="Arial" w:cs="Arial"/>
          <w:sz w:val="22"/>
          <w:lang w:val="hr-HR"/>
        </w:rPr>
        <w:t>opština T</w:t>
      </w:r>
      <w:r w:rsidR="0044173A" w:rsidRPr="009D1BBC">
        <w:rPr>
          <w:rFonts w:ascii="Arial" w:hAnsi="Arial" w:cs="Arial"/>
          <w:sz w:val="22"/>
          <w:lang w:val="hr-HR"/>
        </w:rPr>
        <w:t>ivat</w:t>
      </w:r>
      <w:r w:rsidR="0099543B" w:rsidRPr="009D1BBC">
        <w:rPr>
          <w:rFonts w:ascii="Arial" w:hAnsi="Arial" w:cs="Arial"/>
          <w:sz w:val="22"/>
          <w:lang w:val="hr-HR"/>
        </w:rPr>
        <w:t xml:space="preserve">, </w:t>
      </w:r>
      <w:r w:rsidR="005A0EDC" w:rsidRPr="009D1BBC">
        <w:rPr>
          <w:rFonts w:ascii="Arial" w:eastAsiaTheme="minorEastAsia" w:hAnsi="Arial" w:cs="Arial"/>
          <w:sz w:val="22"/>
          <w:lang w:val="sr-Latn-CS" w:eastAsia="sr-Latn-BA"/>
        </w:rPr>
        <w:t xml:space="preserve">a na </w:t>
      </w:r>
      <w:r w:rsidR="005A0EDC" w:rsidRPr="009D1BBC">
        <w:rPr>
          <w:rFonts w:ascii="Arial" w:hAnsi="Arial" w:cs="Arial"/>
          <w:sz w:val="22"/>
          <w:lang w:val="sr-Latn-CS"/>
        </w:rPr>
        <w:t xml:space="preserve">osnovu člana 14 Zakona o procjeni uticaja na životnu </w:t>
      </w:r>
      <w:r w:rsidR="009D1BBC" w:rsidRPr="009D1BBC">
        <w:rPr>
          <w:rFonts w:ascii="Arial" w:hAnsi="Arial" w:cs="Arial"/>
          <w:sz w:val="22"/>
          <w:lang w:val="sr-Latn-CS"/>
        </w:rPr>
        <w:t>sredinu („Službeni list CG“, broj</w:t>
      </w:r>
      <w:r w:rsidR="005A0EDC" w:rsidRPr="009D1BBC">
        <w:rPr>
          <w:rFonts w:ascii="Arial" w:hAnsi="Arial" w:cs="Arial"/>
          <w:sz w:val="22"/>
          <w:lang w:val="sr-Latn-CS"/>
        </w:rPr>
        <w:t xml:space="preserve"> 75/18), </w:t>
      </w:r>
      <w:r w:rsidR="005A0EDC" w:rsidRPr="009D1BBC">
        <w:rPr>
          <w:rFonts w:ascii="Arial" w:eastAsiaTheme="minorEastAsia" w:hAnsi="Arial" w:cs="Arial"/>
          <w:sz w:val="22"/>
          <w:lang w:val="sr-Latn-CS" w:eastAsia="sr-Latn-BA"/>
        </w:rPr>
        <w:t>članova 18 i 46 stav 1 Zakona o upravnom p</w:t>
      </w:r>
      <w:r w:rsidR="009D1BBC" w:rsidRPr="009D1BBC">
        <w:rPr>
          <w:rFonts w:ascii="Arial" w:eastAsiaTheme="minorEastAsia" w:hAnsi="Arial" w:cs="Arial"/>
          <w:sz w:val="22"/>
          <w:lang w:val="sr-Latn-CS" w:eastAsia="sr-Latn-BA"/>
        </w:rPr>
        <w:t>ostupku („Službeni List CG“, broj</w:t>
      </w:r>
      <w:r w:rsidR="005A0EDC" w:rsidRPr="009D1BBC">
        <w:rPr>
          <w:rFonts w:ascii="Arial" w:eastAsiaTheme="minorEastAsia" w:hAnsi="Arial" w:cs="Arial"/>
          <w:sz w:val="22"/>
          <w:lang w:val="sr-Latn-CS" w:eastAsia="sr-Latn-BA"/>
        </w:rPr>
        <w:t xml:space="preserve"> 56/14, 20/15, 40/16 i 37/17), te člana </w:t>
      </w:r>
      <w:r w:rsidR="0099543B" w:rsidRPr="009D1BBC">
        <w:rPr>
          <w:rFonts w:ascii="Arial" w:eastAsia="Times New Roman" w:hAnsi="Arial" w:cs="Arial"/>
          <w:sz w:val="22"/>
          <w:lang w:val="sr-Latn-CS" w:eastAsia="sr-Latn-BA"/>
        </w:rPr>
        <w:t xml:space="preserve">7 stav 1 tačka 1 </w:t>
      </w:r>
      <w:r w:rsidR="0099543B" w:rsidRPr="009D1BBC">
        <w:rPr>
          <w:rFonts w:ascii="Arial" w:eastAsia="Calibri" w:hAnsi="Arial" w:cs="Arial"/>
          <w:sz w:val="22"/>
          <w:lang w:val="sr-Latn-CS"/>
        </w:rPr>
        <w:t>Odluke o organizaciji i načinu rada lokalne uprave Opštine Tivat („Sl</w:t>
      </w:r>
      <w:r w:rsidR="009D1BBC" w:rsidRPr="009D1BBC">
        <w:rPr>
          <w:rFonts w:ascii="Arial" w:eastAsia="Calibri" w:hAnsi="Arial" w:cs="Arial"/>
          <w:sz w:val="22"/>
          <w:lang w:val="sr-Latn-CS"/>
        </w:rPr>
        <w:t>.list CG-opštinski propisi“, broj</w:t>
      </w:r>
      <w:r w:rsidR="0099543B" w:rsidRPr="009D1BBC">
        <w:rPr>
          <w:rFonts w:ascii="Arial" w:eastAsia="Calibri" w:hAnsi="Arial" w:cs="Arial"/>
          <w:sz w:val="22"/>
          <w:lang w:val="sr-Latn-CS"/>
        </w:rPr>
        <w:t xml:space="preserve"> 43/18, 15/19, 08/20)</w:t>
      </w:r>
      <w:r w:rsidR="005A0EDC" w:rsidRPr="009D1BBC">
        <w:rPr>
          <w:rFonts w:ascii="Arial" w:hAnsi="Arial" w:cs="Arial"/>
          <w:sz w:val="22"/>
          <w:lang w:val="sr-Latn-CS"/>
        </w:rPr>
        <w:t xml:space="preserve"> </w:t>
      </w:r>
      <w:r w:rsidR="005A0EDC" w:rsidRPr="009D1BBC">
        <w:rPr>
          <w:rFonts w:ascii="Arial" w:eastAsiaTheme="minorEastAsia" w:hAnsi="Arial" w:cs="Arial"/>
          <w:sz w:val="22"/>
          <w:lang w:val="sr-Latn-CS" w:eastAsia="sr-Latn-BA"/>
        </w:rPr>
        <w:t>donosi:</w:t>
      </w:r>
    </w:p>
    <w:p w:rsidR="005A0EDC" w:rsidRPr="009D1BBC" w:rsidRDefault="005A0EDC" w:rsidP="00255AF9">
      <w:pPr>
        <w:tabs>
          <w:tab w:val="left" w:pos="2283"/>
        </w:tabs>
        <w:spacing w:before="0" w:after="160"/>
        <w:ind w:firstLine="567"/>
        <w:rPr>
          <w:rFonts w:ascii="Arial" w:eastAsiaTheme="minorEastAsia" w:hAnsi="Arial" w:cs="Arial"/>
          <w:sz w:val="22"/>
          <w:lang w:val="sr-Latn-CS" w:eastAsia="sr-Latn-BA"/>
        </w:rPr>
      </w:pPr>
    </w:p>
    <w:p w:rsidR="005A0EDC" w:rsidRPr="009D1BBC" w:rsidRDefault="009B412C" w:rsidP="00255AF9">
      <w:pPr>
        <w:spacing w:before="0" w:after="0"/>
        <w:ind w:firstLine="567"/>
        <w:jc w:val="center"/>
        <w:rPr>
          <w:rFonts w:ascii="Arial" w:eastAsiaTheme="minorEastAsia" w:hAnsi="Arial" w:cs="Arial"/>
          <w:b/>
          <w:sz w:val="22"/>
          <w:lang w:val="sr-Latn-CS"/>
        </w:rPr>
      </w:pPr>
      <w:r w:rsidRPr="009D1BBC">
        <w:rPr>
          <w:rFonts w:ascii="Arial" w:eastAsiaTheme="minorEastAsia" w:hAnsi="Arial" w:cs="Arial"/>
          <w:b/>
          <w:sz w:val="22"/>
          <w:lang w:val="sr-Latn-CS"/>
        </w:rPr>
        <w:t>R J E Š</w:t>
      </w:r>
      <w:r w:rsidR="005A0EDC" w:rsidRPr="009D1BBC">
        <w:rPr>
          <w:rFonts w:ascii="Arial" w:eastAsiaTheme="minorEastAsia" w:hAnsi="Arial" w:cs="Arial"/>
          <w:b/>
          <w:sz w:val="22"/>
          <w:lang w:val="sr-Latn-CS"/>
        </w:rPr>
        <w:t xml:space="preserve"> E NJ E</w:t>
      </w:r>
    </w:p>
    <w:p w:rsidR="005A0EDC" w:rsidRPr="009D1BBC" w:rsidRDefault="005A0EDC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CS"/>
        </w:rPr>
      </w:pPr>
    </w:p>
    <w:p w:rsidR="005A0EDC" w:rsidRPr="009D1BBC" w:rsidRDefault="005A0EDC" w:rsidP="006643BC">
      <w:pPr>
        <w:spacing w:before="0" w:after="0"/>
        <w:ind w:firstLine="567"/>
        <w:rPr>
          <w:rFonts w:ascii="Arial" w:eastAsiaTheme="minorEastAsia" w:hAnsi="Arial" w:cs="Arial"/>
          <w:sz w:val="22"/>
          <w:lang w:val="sr-Latn-CS"/>
        </w:rPr>
      </w:pPr>
    </w:p>
    <w:p w:rsidR="005A0EDC" w:rsidRPr="009D1BBC" w:rsidRDefault="005A0EDC" w:rsidP="006643BC">
      <w:pPr>
        <w:tabs>
          <w:tab w:val="left" w:pos="567"/>
        </w:tabs>
        <w:spacing w:before="0" w:after="0"/>
        <w:ind w:firstLine="567"/>
        <w:rPr>
          <w:rFonts w:ascii="Arial" w:hAnsi="Arial" w:cs="Arial"/>
          <w:sz w:val="22"/>
          <w:lang w:val="hr-HR"/>
        </w:rPr>
      </w:pPr>
      <w:r w:rsidRPr="009D1BBC">
        <w:rPr>
          <w:rFonts w:ascii="Arial" w:hAnsi="Arial" w:cs="Arial"/>
          <w:sz w:val="22"/>
          <w:lang w:val="sr-Latn-CS"/>
        </w:rPr>
        <w:t xml:space="preserve">I – </w:t>
      </w:r>
      <w:r w:rsidRPr="009D1BBC">
        <w:rPr>
          <w:rFonts w:ascii="Arial" w:hAnsi="Arial" w:cs="Arial"/>
          <w:b/>
          <w:sz w:val="22"/>
          <w:lang w:val="sr-Latn-CS"/>
        </w:rPr>
        <w:t>UTVRĐUJE</w:t>
      </w:r>
      <w:r w:rsidRPr="009D1BBC">
        <w:rPr>
          <w:rFonts w:ascii="Arial" w:hAnsi="Arial" w:cs="Arial"/>
          <w:sz w:val="22"/>
          <w:lang w:val="sr-Latn-CS"/>
        </w:rPr>
        <w:t xml:space="preserve"> se da je </w:t>
      </w:r>
      <w:r w:rsidR="00F70E06" w:rsidRPr="009D1BBC">
        <w:rPr>
          <w:rFonts w:ascii="Arial" w:eastAsiaTheme="minorEastAsia" w:hAnsi="Arial" w:cs="Arial"/>
          <w:sz w:val="22"/>
          <w:lang w:val="sr-Latn-CS" w:eastAsia="sr-Latn-BA"/>
        </w:rPr>
        <w:t xml:space="preserve">za </w:t>
      </w:r>
      <w:r w:rsidR="0044173A" w:rsidRPr="009D1BBC">
        <w:rPr>
          <w:rFonts w:ascii="Arial" w:hAnsi="Arial" w:cs="Arial"/>
          <w:sz w:val="22"/>
          <w:lang w:val="hr-HR"/>
        </w:rPr>
        <w:t xml:space="preserve">Edukativno-konferencijski centar na UP 10, Zona A, kat.parc.br.972/2, u obuhvatu Detaljnog urbanističkog plana „Tivat-Centar“, </w:t>
      </w:r>
      <w:r w:rsidR="00CB27DA" w:rsidRPr="009D1BBC">
        <w:rPr>
          <w:rFonts w:ascii="Arial" w:hAnsi="Arial" w:cs="Arial"/>
          <w:sz w:val="22"/>
          <w:lang w:val="hr-HR"/>
        </w:rPr>
        <w:t>opština Tivat</w:t>
      </w:r>
      <w:r w:rsidRPr="009D1BBC">
        <w:rPr>
          <w:rFonts w:ascii="Arial" w:eastAsiaTheme="minorEastAsia" w:hAnsi="Arial" w:cs="Arial"/>
          <w:sz w:val="22"/>
          <w:lang w:val="sr-Latn-CS" w:eastAsia="sr-Latn-BA"/>
        </w:rPr>
        <w:t>,</w:t>
      </w:r>
      <w:r w:rsidRPr="009D1BBC">
        <w:rPr>
          <w:rFonts w:ascii="Arial" w:hAnsi="Arial" w:cs="Arial"/>
          <w:sz w:val="22"/>
          <w:lang w:val="en-US"/>
        </w:rPr>
        <w:t xml:space="preserve"> </w:t>
      </w:r>
      <w:r w:rsidRPr="009D1BBC">
        <w:rPr>
          <w:rFonts w:ascii="Arial" w:eastAsiaTheme="minorEastAsia" w:hAnsi="Arial" w:cs="Arial"/>
          <w:b/>
          <w:sz w:val="22"/>
          <w:lang w:val="sr-Latn-CS" w:eastAsia="sr-Latn-BA"/>
        </w:rPr>
        <w:t>potrebna izrada elaborata procjene uticaja na životnu sredinu</w:t>
      </w:r>
      <w:r w:rsidRPr="009D1BBC">
        <w:rPr>
          <w:rFonts w:ascii="Arial" w:hAnsi="Arial" w:cs="Arial"/>
          <w:sz w:val="22"/>
          <w:lang w:val="sr-Latn-CS"/>
        </w:rPr>
        <w:t xml:space="preserve">. </w:t>
      </w:r>
    </w:p>
    <w:p w:rsidR="005A0EDC" w:rsidRPr="009D1BBC" w:rsidRDefault="005A0EDC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CS"/>
        </w:rPr>
      </w:pPr>
    </w:p>
    <w:p w:rsidR="005A0EDC" w:rsidRPr="009D1BBC" w:rsidRDefault="004D1C38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CS"/>
        </w:rPr>
      </w:pPr>
      <w:r w:rsidRPr="009D1BBC">
        <w:rPr>
          <w:rFonts w:ascii="Arial" w:eastAsiaTheme="minorEastAsia" w:hAnsi="Arial" w:cs="Arial"/>
          <w:sz w:val="22"/>
          <w:lang w:val="sr-Latn-CS"/>
        </w:rPr>
        <w:t xml:space="preserve">II </w:t>
      </w:r>
      <w:r w:rsidR="005A0EDC" w:rsidRPr="009D1BBC">
        <w:rPr>
          <w:rFonts w:ascii="Arial" w:eastAsiaTheme="minorEastAsia" w:hAnsi="Arial" w:cs="Arial"/>
          <w:sz w:val="22"/>
          <w:lang w:val="sr-Latn-CS"/>
        </w:rPr>
        <w:t xml:space="preserve">– </w:t>
      </w:r>
      <w:r w:rsidR="005A0EDC" w:rsidRPr="009D1BBC">
        <w:rPr>
          <w:rFonts w:ascii="Arial" w:eastAsiaTheme="minorEastAsia" w:hAnsi="Arial" w:cs="Arial"/>
          <w:b/>
          <w:caps/>
          <w:sz w:val="22"/>
          <w:lang w:val="sr-Latn-CS"/>
        </w:rPr>
        <w:t>Nalaže se</w:t>
      </w:r>
      <w:r w:rsidR="005A0EDC" w:rsidRPr="009D1BBC">
        <w:rPr>
          <w:rFonts w:ascii="Arial" w:eastAsiaTheme="minorEastAsia" w:hAnsi="Arial" w:cs="Arial"/>
          <w:sz w:val="22"/>
          <w:lang w:val="sr-Latn-CS"/>
        </w:rPr>
        <w:t xml:space="preserve"> nosiocu projekta,</w:t>
      </w:r>
      <w:r w:rsidR="005A0EDC" w:rsidRPr="009D1BBC">
        <w:rPr>
          <w:rFonts w:ascii="Arial" w:eastAsiaTheme="minorEastAsia" w:hAnsi="Arial" w:cs="Arial"/>
          <w:sz w:val="22"/>
          <w:lang w:val="en-US"/>
        </w:rPr>
        <w:t xml:space="preserve"> </w:t>
      </w:r>
      <w:r w:rsidR="0044173A" w:rsidRPr="009D1BBC">
        <w:rPr>
          <w:rFonts w:ascii="Arial" w:hAnsi="Arial" w:cs="Arial"/>
          <w:sz w:val="22"/>
          <w:lang w:val="sr-Latn-CS"/>
        </w:rPr>
        <w:t>Centralnoj banci Crne Gore iz Podgorice, Bulevar Sv.Petra Cetinjskog br.6,</w:t>
      </w:r>
      <w:r w:rsidR="005A0EDC" w:rsidRPr="009D1BBC">
        <w:rPr>
          <w:rFonts w:ascii="Arial" w:eastAsiaTheme="minorEastAsia" w:hAnsi="Arial" w:cs="Arial"/>
          <w:sz w:val="22"/>
          <w:lang w:val="hr-HR"/>
        </w:rPr>
        <w:t xml:space="preserve"> </w:t>
      </w:r>
      <w:r w:rsidR="005A0EDC" w:rsidRPr="009D1BBC">
        <w:rPr>
          <w:rFonts w:ascii="Arial" w:eastAsiaTheme="minorEastAsia" w:hAnsi="Arial" w:cs="Arial"/>
          <w:sz w:val="22"/>
          <w:lang w:val="sr-Latn-CS"/>
        </w:rPr>
        <w:t xml:space="preserve">izrada elaborata procjene uticaja na životnu sredinu za </w:t>
      </w:r>
      <w:r w:rsidR="0099543B" w:rsidRPr="009D1BBC">
        <w:rPr>
          <w:rFonts w:ascii="Arial" w:hAnsi="Arial" w:cs="Arial"/>
          <w:sz w:val="22"/>
          <w:lang w:val="hr-HR"/>
        </w:rPr>
        <w:t>Edukativno-konferencijski centar na UP 10, Zona A, kat.parc.br.972/2, u obuhvatu Detaljnog urbanističkog plana „Tivat-Centar“,</w:t>
      </w:r>
      <w:r w:rsidR="00CB27DA" w:rsidRPr="009D1BBC">
        <w:rPr>
          <w:rFonts w:ascii="Arial" w:eastAsiaTheme="minorEastAsia" w:hAnsi="Arial" w:cs="Arial"/>
          <w:sz w:val="22"/>
          <w:lang w:val="hr-HR"/>
        </w:rPr>
        <w:t xml:space="preserve"> </w:t>
      </w:r>
      <w:r w:rsidR="005A0EDC" w:rsidRPr="009D1BBC">
        <w:rPr>
          <w:rFonts w:ascii="Arial" w:eastAsiaTheme="minorEastAsia" w:hAnsi="Arial" w:cs="Arial"/>
          <w:sz w:val="22"/>
          <w:lang w:val="hr-HR"/>
        </w:rPr>
        <w:t>opština Tivat</w:t>
      </w:r>
      <w:r w:rsidR="005A0EDC" w:rsidRPr="009D1BBC">
        <w:rPr>
          <w:rFonts w:ascii="Arial" w:eastAsiaTheme="minorEastAsia" w:hAnsi="Arial" w:cs="Arial"/>
          <w:sz w:val="22"/>
          <w:lang w:val="sr-Latn-CS"/>
        </w:rPr>
        <w:t xml:space="preserve">, i isti dostavi Sekretarijatu za </w:t>
      </w:r>
      <w:r w:rsidR="0044173A" w:rsidRPr="009D1BBC">
        <w:rPr>
          <w:rFonts w:ascii="Arial" w:eastAsiaTheme="minorEastAsia" w:hAnsi="Arial" w:cs="Arial"/>
          <w:sz w:val="22"/>
          <w:lang w:val="sr-Latn-CS"/>
        </w:rPr>
        <w:t>investicije, uređenje</w:t>
      </w:r>
      <w:r w:rsidR="0099543B" w:rsidRPr="009D1BBC">
        <w:rPr>
          <w:rFonts w:ascii="Arial" w:eastAsiaTheme="minorEastAsia" w:hAnsi="Arial" w:cs="Arial"/>
          <w:sz w:val="22"/>
          <w:lang w:val="sr-Latn-CS"/>
        </w:rPr>
        <w:t xml:space="preserve"> </w:t>
      </w:r>
      <w:r w:rsidR="005A0EDC" w:rsidRPr="009D1BBC">
        <w:rPr>
          <w:rFonts w:ascii="Arial" w:eastAsiaTheme="minorEastAsia" w:hAnsi="Arial" w:cs="Arial"/>
          <w:sz w:val="22"/>
          <w:lang w:val="sr-Latn-CS"/>
        </w:rPr>
        <w:t>prostora i održivi razvoj najkasnije u roku od dvije godine od dana prijema rješenja o potrebi izrade elaborata procjene uticaja na životnu sredinu.</w:t>
      </w:r>
    </w:p>
    <w:p w:rsidR="005A0EDC" w:rsidRPr="009D1BBC" w:rsidRDefault="005A0EDC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CS"/>
        </w:rPr>
      </w:pPr>
    </w:p>
    <w:p w:rsidR="005A0EDC" w:rsidRPr="009D1BBC" w:rsidRDefault="005A0EDC" w:rsidP="00255AF9">
      <w:pPr>
        <w:spacing w:before="0" w:after="0"/>
        <w:ind w:firstLine="567"/>
        <w:jc w:val="center"/>
        <w:rPr>
          <w:rFonts w:ascii="Arial" w:eastAsiaTheme="minorEastAsia" w:hAnsi="Arial" w:cs="Arial"/>
          <w:b/>
          <w:sz w:val="22"/>
          <w:lang w:val="sr-Latn-CS"/>
        </w:rPr>
      </w:pPr>
      <w:r w:rsidRPr="009D1BBC">
        <w:rPr>
          <w:rFonts w:ascii="Arial" w:eastAsiaTheme="minorEastAsia" w:hAnsi="Arial" w:cs="Arial"/>
          <w:b/>
          <w:sz w:val="22"/>
          <w:lang w:val="sr-Latn-CS"/>
        </w:rPr>
        <w:t>O b r a z l o ž e nj e</w:t>
      </w:r>
    </w:p>
    <w:p w:rsidR="005A0EDC" w:rsidRPr="009D1BBC" w:rsidRDefault="005A0EDC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CS"/>
        </w:rPr>
      </w:pPr>
    </w:p>
    <w:p w:rsidR="005A0EDC" w:rsidRPr="009D1BBC" w:rsidRDefault="005A0EDC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CS"/>
        </w:rPr>
      </w:pPr>
      <w:r w:rsidRPr="009D1BBC">
        <w:rPr>
          <w:rFonts w:ascii="Arial" w:eastAsiaTheme="minorEastAsia" w:hAnsi="Arial" w:cs="Arial"/>
          <w:sz w:val="22"/>
          <w:lang w:val="sr-Latn-CS"/>
        </w:rPr>
        <w:t>Nosilac projekta</w:t>
      </w:r>
      <w:r w:rsidR="00C04D18" w:rsidRPr="009D1BBC">
        <w:rPr>
          <w:rFonts w:ascii="Arial" w:hAnsi="Arial" w:cs="Arial"/>
          <w:sz w:val="22"/>
          <w:lang w:val="sr-Latn-CS"/>
        </w:rPr>
        <w:t xml:space="preserve"> </w:t>
      </w:r>
      <w:r w:rsidR="00F922C6" w:rsidRPr="009D1BBC">
        <w:rPr>
          <w:rFonts w:ascii="Arial" w:hAnsi="Arial" w:cs="Arial"/>
          <w:sz w:val="22"/>
          <w:lang w:val="sr-Latn-CS"/>
        </w:rPr>
        <w:t>Centralna</w:t>
      </w:r>
      <w:r w:rsidR="00C04D18" w:rsidRPr="009D1BBC">
        <w:rPr>
          <w:rFonts w:ascii="Arial" w:hAnsi="Arial" w:cs="Arial"/>
          <w:sz w:val="22"/>
          <w:lang w:val="sr-Latn-CS"/>
        </w:rPr>
        <w:t xml:space="preserve"> banka Crne Gore iz Podgorice, Bulevar Sv.Petra Cetinjskog br.6</w:t>
      </w:r>
      <w:r w:rsidRPr="009D1BBC">
        <w:rPr>
          <w:rFonts w:ascii="Arial" w:eastAsiaTheme="minorEastAsia" w:hAnsi="Arial" w:cs="Arial"/>
          <w:sz w:val="22"/>
          <w:lang w:val="sr-Latn-CS"/>
        </w:rPr>
        <w:t xml:space="preserve">, obratio se Sekretarijatu za </w:t>
      </w:r>
      <w:r w:rsidR="00C04D18" w:rsidRPr="009D1BBC">
        <w:rPr>
          <w:rFonts w:ascii="Arial" w:eastAsiaTheme="minorEastAsia" w:hAnsi="Arial" w:cs="Arial"/>
          <w:sz w:val="22"/>
          <w:lang w:val="sr-Latn-CS"/>
        </w:rPr>
        <w:t>investicije, uređenje</w:t>
      </w:r>
      <w:r w:rsidRPr="009D1BBC">
        <w:rPr>
          <w:rFonts w:ascii="Arial" w:eastAsiaTheme="minorEastAsia" w:hAnsi="Arial" w:cs="Arial"/>
          <w:sz w:val="22"/>
          <w:lang w:val="sr-Latn-CS"/>
        </w:rPr>
        <w:t xml:space="preserve"> prostora i održivi razvoj, kao nadležnom organu, zahtjevom, broj</w:t>
      </w:r>
      <w:r w:rsidRPr="009D1BBC">
        <w:rPr>
          <w:rFonts w:ascii="Arial" w:eastAsiaTheme="minorEastAsia" w:hAnsi="Arial" w:cs="Arial"/>
          <w:sz w:val="22"/>
          <w:lang w:val="en-US"/>
        </w:rPr>
        <w:t xml:space="preserve"> </w:t>
      </w:r>
      <w:r w:rsidR="00C04D18" w:rsidRPr="009D1BBC">
        <w:rPr>
          <w:rFonts w:ascii="Arial" w:eastAsiaTheme="minorEastAsia" w:hAnsi="Arial" w:cs="Arial"/>
          <w:sz w:val="22"/>
          <w:lang w:val="sr-Latn-CS"/>
        </w:rPr>
        <w:t>07</w:t>
      </w:r>
      <w:r w:rsidR="009B412C" w:rsidRPr="009D1BBC">
        <w:rPr>
          <w:rFonts w:ascii="Arial" w:eastAsiaTheme="minorEastAsia" w:hAnsi="Arial" w:cs="Arial"/>
          <w:sz w:val="22"/>
          <w:lang w:val="sr-Latn-CS"/>
        </w:rPr>
        <w:t>-322/20-up</w:t>
      </w:r>
      <w:r w:rsidR="00C04D18" w:rsidRPr="009D1BBC">
        <w:rPr>
          <w:rFonts w:ascii="Arial" w:eastAsiaTheme="minorEastAsia" w:hAnsi="Arial" w:cs="Arial"/>
          <w:sz w:val="22"/>
          <w:lang w:val="sr-Latn-CS"/>
        </w:rPr>
        <w:t>I-126 od 18.06</w:t>
      </w:r>
      <w:r w:rsidR="009B412C" w:rsidRPr="009D1BBC">
        <w:rPr>
          <w:rFonts w:ascii="Arial" w:eastAsiaTheme="minorEastAsia" w:hAnsi="Arial" w:cs="Arial"/>
          <w:sz w:val="22"/>
          <w:lang w:val="sr-Latn-CS"/>
        </w:rPr>
        <w:t>.2020</w:t>
      </w:r>
      <w:r w:rsidRPr="009D1BBC">
        <w:rPr>
          <w:rFonts w:ascii="Arial" w:eastAsiaTheme="minorEastAsia" w:hAnsi="Arial" w:cs="Arial"/>
          <w:sz w:val="22"/>
          <w:lang w:val="sr-Latn-CS"/>
        </w:rPr>
        <w:t xml:space="preserve">.godine, za odlučivanje o potrebi izrade elaborata procjene uticaja na životnu sredinu </w:t>
      </w:r>
      <w:r w:rsidR="0099543B" w:rsidRPr="009D1BBC">
        <w:rPr>
          <w:rFonts w:ascii="Arial" w:eastAsiaTheme="minorEastAsia" w:hAnsi="Arial" w:cs="Arial"/>
          <w:sz w:val="22"/>
          <w:lang w:val="sr-Latn-CS"/>
        </w:rPr>
        <w:t xml:space="preserve">za </w:t>
      </w:r>
      <w:r w:rsidR="0099543B" w:rsidRPr="009D1BBC">
        <w:rPr>
          <w:rFonts w:ascii="Arial" w:hAnsi="Arial" w:cs="Arial"/>
          <w:sz w:val="22"/>
          <w:lang w:val="hr-HR"/>
        </w:rPr>
        <w:t>Edukativno-konferencijski centar na UP 10, Zona A, kat.parc.br.972/2, u obuhvatu Detaljnog urbanističkog plana „Tivat-Centar“,</w:t>
      </w:r>
      <w:r w:rsidR="009B412C" w:rsidRPr="009D1BBC">
        <w:rPr>
          <w:rFonts w:ascii="Arial" w:eastAsiaTheme="minorEastAsia" w:hAnsi="Arial" w:cs="Arial"/>
          <w:sz w:val="22"/>
          <w:lang w:val="hr-HR"/>
        </w:rPr>
        <w:t xml:space="preserve"> opština Tivat.</w:t>
      </w:r>
    </w:p>
    <w:p w:rsidR="009B412C" w:rsidRPr="009D1BBC" w:rsidRDefault="009B412C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CS" w:eastAsia="sr-Latn-BA"/>
        </w:rPr>
      </w:pPr>
    </w:p>
    <w:p w:rsidR="005A0EDC" w:rsidRPr="009D1BBC" w:rsidRDefault="005A0EDC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CS" w:eastAsia="sr-Latn-BA"/>
        </w:rPr>
      </w:pPr>
      <w:r w:rsidRPr="009D1BBC">
        <w:rPr>
          <w:rFonts w:ascii="Arial" w:eastAsiaTheme="minorEastAsia" w:hAnsi="Arial" w:cs="Arial"/>
          <w:sz w:val="22"/>
          <w:lang w:val="sr-Latn-CS" w:eastAsia="sr-Latn-BA"/>
        </w:rPr>
        <w:t xml:space="preserve">Uz navedeni zahtjev Nosilac projekta je dostavio potrebnu dokumentaciju, </w:t>
      </w:r>
      <w:r w:rsidRPr="009D1BBC">
        <w:rPr>
          <w:rFonts w:ascii="Arial" w:eastAsiaTheme="minorEastAsia" w:hAnsi="Arial" w:cs="Arial"/>
          <w:sz w:val="22"/>
          <w:lang w:val="hr-HR"/>
        </w:rPr>
        <w:t>propisanu članom 11</w:t>
      </w:r>
      <w:r w:rsidRPr="009D1BBC">
        <w:rPr>
          <w:rFonts w:ascii="Arial" w:eastAsiaTheme="minorEastAsia" w:hAnsi="Arial" w:cs="Arial"/>
          <w:sz w:val="22"/>
          <w:lang w:val="en-US"/>
        </w:rPr>
        <w:t xml:space="preserve"> </w:t>
      </w:r>
      <w:proofErr w:type="spellStart"/>
      <w:r w:rsidRPr="009D1BBC">
        <w:rPr>
          <w:rFonts w:ascii="Arial" w:eastAsiaTheme="minorEastAsia" w:hAnsi="Arial" w:cs="Arial"/>
          <w:sz w:val="22"/>
          <w:lang w:val="en-US"/>
        </w:rPr>
        <w:t>Zakona</w:t>
      </w:r>
      <w:proofErr w:type="spellEnd"/>
      <w:r w:rsidRPr="009D1BBC">
        <w:rPr>
          <w:rFonts w:ascii="Arial" w:eastAsiaTheme="minorEastAsia" w:hAnsi="Arial" w:cs="Arial"/>
          <w:sz w:val="22"/>
          <w:lang w:val="hr-HR"/>
        </w:rPr>
        <w:t xml:space="preserve"> </w:t>
      </w:r>
      <w:r w:rsidRPr="009D1BBC">
        <w:rPr>
          <w:rFonts w:ascii="Arial" w:eastAsiaTheme="minorEastAsia" w:hAnsi="Arial" w:cs="Arial"/>
          <w:sz w:val="22"/>
          <w:lang w:val="en-US"/>
        </w:rPr>
        <w:t>o</w:t>
      </w:r>
      <w:r w:rsidRPr="009D1BBC">
        <w:rPr>
          <w:rFonts w:ascii="Arial" w:eastAsiaTheme="minorEastAsia" w:hAnsi="Arial" w:cs="Arial"/>
          <w:sz w:val="22"/>
          <w:lang w:val="hr-HR"/>
        </w:rPr>
        <w:t xml:space="preserve"> </w:t>
      </w:r>
      <w:proofErr w:type="spellStart"/>
      <w:r w:rsidRPr="009D1BBC">
        <w:rPr>
          <w:rFonts w:ascii="Arial" w:eastAsiaTheme="minorEastAsia" w:hAnsi="Arial" w:cs="Arial"/>
          <w:sz w:val="22"/>
          <w:lang w:val="en-US"/>
        </w:rPr>
        <w:t>procjeni</w:t>
      </w:r>
      <w:proofErr w:type="spellEnd"/>
      <w:r w:rsidRPr="009D1BBC">
        <w:rPr>
          <w:rFonts w:ascii="Arial" w:eastAsiaTheme="minorEastAsia" w:hAnsi="Arial" w:cs="Arial"/>
          <w:sz w:val="22"/>
          <w:lang w:val="hr-HR"/>
        </w:rPr>
        <w:t xml:space="preserve"> </w:t>
      </w:r>
      <w:proofErr w:type="spellStart"/>
      <w:r w:rsidRPr="009D1BBC">
        <w:rPr>
          <w:rFonts w:ascii="Arial" w:eastAsiaTheme="minorEastAsia" w:hAnsi="Arial" w:cs="Arial"/>
          <w:sz w:val="22"/>
          <w:lang w:val="en-US"/>
        </w:rPr>
        <w:t>uticaja</w:t>
      </w:r>
      <w:proofErr w:type="spellEnd"/>
      <w:r w:rsidRPr="009D1BBC">
        <w:rPr>
          <w:rFonts w:ascii="Arial" w:eastAsiaTheme="minorEastAsia" w:hAnsi="Arial" w:cs="Arial"/>
          <w:sz w:val="22"/>
          <w:lang w:val="hr-HR"/>
        </w:rPr>
        <w:t xml:space="preserve"> </w:t>
      </w:r>
      <w:proofErr w:type="spellStart"/>
      <w:r w:rsidRPr="009D1BBC">
        <w:rPr>
          <w:rFonts w:ascii="Arial" w:eastAsiaTheme="minorEastAsia" w:hAnsi="Arial" w:cs="Arial"/>
          <w:sz w:val="22"/>
          <w:lang w:val="en-US"/>
        </w:rPr>
        <w:t>na</w:t>
      </w:r>
      <w:proofErr w:type="spellEnd"/>
      <w:r w:rsidRPr="009D1BBC">
        <w:rPr>
          <w:rFonts w:ascii="Arial" w:eastAsiaTheme="minorEastAsia" w:hAnsi="Arial" w:cs="Arial"/>
          <w:sz w:val="22"/>
          <w:lang w:val="hr-HR"/>
        </w:rPr>
        <w:t xml:space="preserve"> ž</w:t>
      </w:r>
      <w:proofErr w:type="spellStart"/>
      <w:r w:rsidRPr="009D1BBC">
        <w:rPr>
          <w:rFonts w:ascii="Arial" w:eastAsiaTheme="minorEastAsia" w:hAnsi="Arial" w:cs="Arial"/>
          <w:sz w:val="22"/>
          <w:lang w:val="en-US"/>
        </w:rPr>
        <w:t>ivotnu</w:t>
      </w:r>
      <w:proofErr w:type="spellEnd"/>
      <w:r w:rsidRPr="009D1BBC">
        <w:rPr>
          <w:rFonts w:ascii="Arial" w:eastAsiaTheme="minorEastAsia" w:hAnsi="Arial" w:cs="Arial"/>
          <w:sz w:val="22"/>
          <w:lang w:val="hr-HR"/>
        </w:rPr>
        <w:t xml:space="preserve"> </w:t>
      </w:r>
      <w:proofErr w:type="spellStart"/>
      <w:r w:rsidRPr="009D1BBC">
        <w:rPr>
          <w:rFonts w:ascii="Arial" w:eastAsiaTheme="minorEastAsia" w:hAnsi="Arial" w:cs="Arial"/>
          <w:sz w:val="22"/>
          <w:lang w:val="en-US"/>
        </w:rPr>
        <w:t>sredinu</w:t>
      </w:r>
      <w:proofErr w:type="spellEnd"/>
      <w:r w:rsidR="00255AF9" w:rsidRPr="009D1BBC">
        <w:rPr>
          <w:rFonts w:ascii="Arial" w:eastAsiaTheme="minorEastAsia" w:hAnsi="Arial" w:cs="Arial"/>
          <w:sz w:val="22"/>
          <w:lang w:val="en-US"/>
        </w:rPr>
        <w:t>,</w:t>
      </w:r>
      <w:r w:rsidRPr="009D1BBC">
        <w:rPr>
          <w:rFonts w:ascii="Arial" w:eastAsiaTheme="minorEastAsia" w:hAnsi="Arial" w:cs="Arial"/>
          <w:sz w:val="22"/>
          <w:lang w:val="sr-Latn-CS" w:eastAsia="sr-Latn-BA"/>
        </w:rPr>
        <w:t xml:space="preserve"> a koja je u skladu sa Pravilnikom o bližem sadržaju dokumentacije koja se podnosi uz zahtjev za odlučivanje o potrebi izrade elaborata procjene uticaja na živ</w:t>
      </w:r>
      <w:r w:rsidR="00810F03" w:rsidRPr="009D1BBC">
        <w:rPr>
          <w:rFonts w:ascii="Arial" w:eastAsiaTheme="minorEastAsia" w:hAnsi="Arial" w:cs="Arial"/>
          <w:sz w:val="22"/>
          <w:lang w:val="sr-Latn-CS" w:eastAsia="sr-Latn-BA"/>
        </w:rPr>
        <w:t>otnu sredinu („Sl. List CG“, broj</w:t>
      </w:r>
      <w:r w:rsidRPr="009D1BBC">
        <w:rPr>
          <w:rFonts w:ascii="Arial" w:eastAsiaTheme="minorEastAsia" w:hAnsi="Arial" w:cs="Arial"/>
          <w:sz w:val="22"/>
          <w:lang w:val="sr-Latn-CS" w:eastAsia="sr-Latn-BA"/>
        </w:rPr>
        <w:t xml:space="preserve"> 19/19).</w:t>
      </w:r>
    </w:p>
    <w:p w:rsidR="005A0EDC" w:rsidRPr="009D1BBC" w:rsidRDefault="005A0EDC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CS" w:eastAsia="sr-Latn-BA"/>
        </w:rPr>
      </w:pPr>
    </w:p>
    <w:p w:rsidR="005A0EDC" w:rsidRPr="009D1BBC" w:rsidRDefault="005A0EDC" w:rsidP="00255AF9">
      <w:pPr>
        <w:autoSpaceDE w:val="0"/>
        <w:autoSpaceDN w:val="0"/>
        <w:adjustRightInd w:val="0"/>
        <w:spacing w:before="0" w:after="0"/>
        <w:ind w:firstLine="567"/>
        <w:rPr>
          <w:rFonts w:ascii="Arial" w:hAnsi="Arial" w:cs="Arial"/>
          <w:sz w:val="22"/>
          <w:lang w:val="en-GB"/>
        </w:rPr>
      </w:pPr>
      <w:r w:rsidRPr="009D1BBC">
        <w:rPr>
          <w:rFonts w:ascii="Arial" w:hAnsi="Arial" w:cs="Arial"/>
          <w:sz w:val="22"/>
          <w:lang w:val="hr-HR"/>
        </w:rPr>
        <w:t xml:space="preserve">Odredbom člana 11 </w:t>
      </w:r>
      <w:proofErr w:type="spellStart"/>
      <w:r w:rsidRPr="009D1BBC">
        <w:rPr>
          <w:rFonts w:ascii="Arial" w:hAnsi="Arial" w:cs="Arial"/>
          <w:sz w:val="22"/>
          <w:lang w:val="en-US"/>
        </w:rPr>
        <w:t>Zakona</w:t>
      </w:r>
      <w:proofErr w:type="spellEnd"/>
      <w:r w:rsidRPr="009D1BBC">
        <w:rPr>
          <w:rFonts w:ascii="Arial" w:hAnsi="Arial" w:cs="Arial"/>
          <w:sz w:val="22"/>
          <w:lang w:val="hr-HR"/>
        </w:rPr>
        <w:t xml:space="preserve"> </w:t>
      </w:r>
      <w:r w:rsidRPr="009D1BBC">
        <w:rPr>
          <w:rFonts w:ascii="Arial" w:hAnsi="Arial" w:cs="Arial"/>
          <w:sz w:val="22"/>
          <w:lang w:val="en-US"/>
        </w:rPr>
        <w:t>o</w:t>
      </w:r>
      <w:r w:rsidRPr="009D1BBC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US"/>
        </w:rPr>
        <w:t>procjeni</w:t>
      </w:r>
      <w:proofErr w:type="spellEnd"/>
      <w:r w:rsidRPr="009D1BBC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US"/>
        </w:rPr>
        <w:t>uticaja</w:t>
      </w:r>
      <w:proofErr w:type="spellEnd"/>
      <w:r w:rsidRPr="009D1BBC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US"/>
        </w:rPr>
        <w:t>na</w:t>
      </w:r>
      <w:proofErr w:type="spellEnd"/>
      <w:r w:rsidRPr="009D1BBC">
        <w:rPr>
          <w:rFonts w:ascii="Arial" w:hAnsi="Arial" w:cs="Arial"/>
          <w:sz w:val="22"/>
          <w:lang w:val="hr-HR"/>
        </w:rPr>
        <w:t xml:space="preserve"> ž</w:t>
      </w:r>
      <w:proofErr w:type="spellStart"/>
      <w:r w:rsidRPr="009D1BBC">
        <w:rPr>
          <w:rFonts w:ascii="Arial" w:hAnsi="Arial" w:cs="Arial"/>
          <w:sz w:val="22"/>
          <w:lang w:val="en-US"/>
        </w:rPr>
        <w:t>ivotnu</w:t>
      </w:r>
      <w:proofErr w:type="spellEnd"/>
      <w:r w:rsidRPr="009D1BBC">
        <w:rPr>
          <w:rFonts w:ascii="Arial" w:hAnsi="Arial" w:cs="Arial"/>
          <w:sz w:val="22"/>
          <w:lang w:val="hr-HR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US"/>
        </w:rPr>
        <w:t>sredinu</w:t>
      </w:r>
      <w:proofErr w:type="spellEnd"/>
      <w:r w:rsidRPr="009D1BBC">
        <w:rPr>
          <w:rFonts w:ascii="Arial" w:hAnsi="Arial" w:cs="Arial"/>
          <w:sz w:val="22"/>
          <w:lang w:val="hr-HR"/>
        </w:rPr>
        <w:t xml:space="preserve"> propisano je</w:t>
      </w:r>
      <w:r w:rsidRPr="009D1BBC">
        <w:rPr>
          <w:rFonts w:ascii="Arial" w:hAnsi="Arial" w:cs="Arial"/>
          <w:sz w:val="22"/>
          <w:lang w:val="en-GB"/>
        </w:rPr>
        <w:t xml:space="preserve"> da se </w:t>
      </w:r>
      <w:proofErr w:type="spellStart"/>
      <w:r w:rsidRPr="009D1BBC">
        <w:rPr>
          <w:rFonts w:ascii="Arial" w:hAnsi="Arial" w:cs="Arial"/>
          <w:sz w:val="22"/>
          <w:lang w:val="en-GB"/>
        </w:rPr>
        <w:t>odluka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o </w:t>
      </w:r>
      <w:proofErr w:type="spellStart"/>
      <w:r w:rsidRPr="009D1BBC">
        <w:rPr>
          <w:rFonts w:ascii="Arial" w:hAnsi="Arial" w:cs="Arial"/>
          <w:sz w:val="22"/>
          <w:lang w:val="en-GB"/>
        </w:rPr>
        <w:t>potrebi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izrade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elaborata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donosi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na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osnovu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podnijetog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zahtjeva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nosioca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projekta</w:t>
      </w:r>
      <w:proofErr w:type="spellEnd"/>
      <w:r w:rsidRPr="009D1BBC">
        <w:rPr>
          <w:rFonts w:ascii="Arial" w:hAnsi="Arial" w:cs="Arial"/>
          <w:sz w:val="22"/>
          <w:lang w:val="en-GB"/>
        </w:rPr>
        <w:t>.</w:t>
      </w:r>
      <w:r w:rsidRPr="009D1BBC">
        <w:rPr>
          <w:rFonts w:ascii="Arial" w:hAnsi="Arial" w:cs="Arial"/>
          <w:sz w:val="22"/>
          <w:lang w:val="hr-HR"/>
        </w:rPr>
        <w:t xml:space="preserve"> </w:t>
      </w:r>
      <w:r w:rsidRPr="009D1BBC">
        <w:rPr>
          <w:rFonts w:ascii="Arial" w:hAnsi="Arial" w:cs="Arial"/>
          <w:sz w:val="22"/>
          <w:lang w:val="en-GB" w:eastAsia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Uz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zahtjev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iz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stava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1 </w:t>
      </w:r>
      <w:proofErr w:type="spellStart"/>
      <w:r w:rsidRPr="009D1BBC">
        <w:rPr>
          <w:rFonts w:ascii="Arial" w:hAnsi="Arial" w:cs="Arial"/>
          <w:sz w:val="22"/>
          <w:lang w:val="en-GB"/>
        </w:rPr>
        <w:t>ovog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člana</w:t>
      </w:r>
      <w:proofErr w:type="spellEnd"/>
      <w:r w:rsidRPr="009D1BBC">
        <w:rPr>
          <w:rFonts w:ascii="Arial" w:hAnsi="Arial" w:cs="Arial"/>
          <w:sz w:val="22"/>
          <w:lang w:val="en-GB"/>
        </w:rPr>
        <w:t>,</w:t>
      </w:r>
      <w:r w:rsidR="00D975C8"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podnosi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se </w:t>
      </w:r>
      <w:proofErr w:type="spellStart"/>
      <w:r w:rsidRPr="009D1BBC">
        <w:rPr>
          <w:rFonts w:ascii="Arial" w:hAnsi="Arial" w:cs="Arial"/>
          <w:sz w:val="22"/>
          <w:lang w:val="en-GB"/>
        </w:rPr>
        <w:t>sljedeća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dokumentacija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: 1) </w:t>
      </w:r>
      <w:proofErr w:type="spellStart"/>
      <w:r w:rsidRPr="009D1BBC">
        <w:rPr>
          <w:rFonts w:ascii="Arial" w:hAnsi="Arial" w:cs="Arial"/>
          <w:sz w:val="22"/>
          <w:lang w:val="en-GB"/>
        </w:rPr>
        <w:t>opis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lokacije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; 2) </w:t>
      </w:r>
      <w:proofErr w:type="spellStart"/>
      <w:r w:rsidRPr="009D1BBC">
        <w:rPr>
          <w:rFonts w:ascii="Arial" w:hAnsi="Arial" w:cs="Arial"/>
          <w:sz w:val="22"/>
          <w:lang w:val="en-GB"/>
        </w:rPr>
        <w:t>opis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projekta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; 3) </w:t>
      </w:r>
      <w:proofErr w:type="spellStart"/>
      <w:r w:rsidRPr="009D1BBC">
        <w:rPr>
          <w:rFonts w:ascii="Arial" w:hAnsi="Arial" w:cs="Arial"/>
          <w:sz w:val="22"/>
          <w:lang w:val="en-GB"/>
        </w:rPr>
        <w:t>opis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mogućih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značajnih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uticaja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projekta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proofErr w:type="gramStart"/>
      <w:r w:rsidRPr="009D1BBC">
        <w:rPr>
          <w:rFonts w:ascii="Arial" w:hAnsi="Arial" w:cs="Arial"/>
          <w:sz w:val="22"/>
          <w:lang w:val="en-GB"/>
        </w:rPr>
        <w:t>na</w:t>
      </w:r>
      <w:proofErr w:type="spellEnd"/>
      <w:proofErr w:type="gram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životnu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sredinu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; 4) </w:t>
      </w:r>
      <w:proofErr w:type="spellStart"/>
      <w:r w:rsidRPr="009D1BBC">
        <w:rPr>
          <w:rFonts w:ascii="Arial" w:hAnsi="Arial" w:cs="Arial"/>
          <w:sz w:val="22"/>
          <w:lang w:val="en-GB"/>
        </w:rPr>
        <w:t>izvori</w:t>
      </w:r>
      <w:proofErr w:type="spellEnd"/>
      <w:r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GB"/>
        </w:rPr>
        <w:t>podataka</w:t>
      </w:r>
      <w:proofErr w:type="spellEnd"/>
      <w:r w:rsidRPr="009D1BBC">
        <w:rPr>
          <w:rFonts w:ascii="Arial" w:hAnsi="Arial" w:cs="Arial"/>
          <w:sz w:val="22"/>
          <w:lang w:val="en-GB"/>
        </w:rPr>
        <w:t>.</w:t>
      </w:r>
    </w:p>
    <w:p w:rsidR="005A0EDC" w:rsidRPr="009D1BBC" w:rsidRDefault="005A0EDC" w:rsidP="00255A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:rsidR="005A0EDC" w:rsidRPr="009D1BBC" w:rsidRDefault="005A0EDC" w:rsidP="00255AF9">
      <w:pPr>
        <w:spacing w:before="0" w:after="160"/>
        <w:ind w:firstLine="567"/>
        <w:rPr>
          <w:rFonts w:ascii="Arial" w:hAnsi="Arial" w:cs="Arial"/>
          <w:sz w:val="22"/>
          <w:lang w:val="hr-HR"/>
        </w:rPr>
      </w:pPr>
      <w:r w:rsidRPr="009D1BBC">
        <w:rPr>
          <w:rFonts w:ascii="Arial" w:hAnsi="Arial" w:cs="Arial"/>
          <w:sz w:val="22"/>
          <w:lang w:val="hr-HR"/>
        </w:rPr>
        <w:lastRenderedPageBreak/>
        <w:t>Uvidom u spisak projekata Uredbe o projektima za koje se vrši procjena uticaja na životnu sredinu („Sl.list RCG“, broj 20</w:t>
      </w:r>
      <w:r w:rsidR="00810F03" w:rsidRPr="009D1BBC">
        <w:rPr>
          <w:rFonts w:ascii="Arial" w:hAnsi="Arial" w:cs="Arial"/>
          <w:sz w:val="22"/>
          <w:lang w:val="hr-HR"/>
        </w:rPr>
        <w:t>/07 i „Sl.list CG“, broj</w:t>
      </w:r>
      <w:r w:rsidR="00D30986" w:rsidRPr="009D1BBC">
        <w:rPr>
          <w:rFonts w:ascii="Arial" w:hAnsi="Arial" w:cs="Arial"/>
          <w:sz w:val="22"/>
          <w:lang w:val="hr-HR"/>
        </w:rPr>
        <w:t xml:space="preserve"> 47/13, </w:t>
      </w:r>
      <w:r w:rsidRPr="009D1BBC">
        <w:rPr>
          <w:rFonts w:ascii="Arial" w:hAnsi="Arial" w:cs="Arial"/>
          <w:sz w:val="22"/>
          <w:lang w:val="hr-HR"/>
        </w:rPr>
        <w:t>53/14</w:t>
      </w:r>
      <w:r w:rsidR="00D975C8" w:rsidRPr="009D1BBC">
        <w:rPr>
          <w:rFonts w:ascii="Arial" w:hAnsi="Arial" w:cs="Arial"/>
          <w:sz w:val="22"/>
          <w:lang w:val="hr-HR"/>
        </w:rPr>
        <w:t>, 37/</w:t>
      </w:r>
      <w:r w:rsidR="00D30986" w:rsidRPr="009D1BBC">
        <w:rPr>
          <w:rFonts w:ascii="Arial" w:hAnsi="Arial" w:cs="Arial"/>
          <w:sz w:val="22"/>
          <w:lang w:val="hr-HR"/>
        </w:rPr>
        <w:t>18</w:t>
      </w:r>
      <w:r w:rsidRPr="009D1BBC">
        <w:rPr>
          <w:rFonts w:ascii="Arial" w:hAnsi="Arial" w:cs="Arial"/>
          <w:sz w:val="22"/>
          <w:lang w:val="hr-HR"/>
        </w:rPr>
        <w:t xml:space="preserve">),  a na osnovu dostavljene dokumentacije, utvrđeno je da se planirani projekat nalazi na Listi II, </w:t>
      </w:r>
      <w:r w:rsidR="00C04D18" w:rsidRPr="009D1BBC">
        <w:rPr>
          <w:rFonts w:ascii="Arial" w:hAnsi="Arial" w:cs="Arial"/>
          <w:sz w:val="22"/>
          <w:lang w:val="sr-Latn-CS"/>
        </w:rPr>
        <w:t xml:space="preserve">redni broj 12. Infrastrukturni projekti, tačka (b)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Projekti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urbanog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razvoja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;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Trgovački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poslovni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 i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prodajni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centri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ukupne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korisne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površine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preko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 1.000 m2 (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hoteli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vjerski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objekti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objekti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 za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obrazovanje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nauku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zdravstvo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kulturu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 i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socijalnu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zaštitu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pozorišne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bioskopske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izložbene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dvorane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 xml:space="preserve"> i </w:t>
      </w:r>
      <w:proofErr w:type="spellStart"/>
      <w:r w:rsidR="00C04D18" w:rsidRPr="009D1BBC">
        <w:rPr>
          <w:rFonts w:ascii="Arial" w:hAnsi="Arial" w:cs="Arial"/>
          <w:sz w:val="22"/>
          <w:lang w:val="en-GB"/>
        </w:rPr>
        <w:t>drugi</w:t>
      </w:r>
      <w:proofErr w:type="spellEnd"/>
      <w:r w:rsidR="00C04D18" w:rsidRPr="009D1BBC">
        <w:rPr>
          <w:rFonts w:ascii="Arial" w:hAnsi="Arial" w:cs="Arial"/>
          <w:sz w:val="22"/>
          <w:lang w:val="en-GB"/>
        </w:rPr>
        <w:t>)</w:t>
      </w:r>
      <w:r w:rsidR="00255AF9" w:rsidRPr="009D1BBC">
        <w:rPr>
          <w:rFonts w:ascii="Arial" w:hAnsi="Arial" w:cs="Arial"/>
          <w:sz w:val="22"/>
          <w:lang w:val="en-GB"/>
        </w:rPr>
        <w:t>,</w:t>
      </w:r>
      <w:r w:rsidR="00D30986" w:rsidRPr="009D1BBC">
        <w:rPr>
          <w:rFonts w:ascii="Arial" w:hAnsi="Arial" w:cs="Arial"/>
          <w:sz w:val="22"/>
          <w:lang w:val="sr-Latn-CS"/>
        </w:rPr>
        <w:t xml:space="preserve"> </w:t>
      </w:r>
      <w:r w:rsidRPr="009D1BBC">
        <w:rPr>
          <w:rFonts w:ascii="Arial" w:hAnsi="Arial" w:cs="Arial"/>
          <w:sz w:val="22"/>
          <w:lang w:val="sr-Latn-CS"/>
        </w:rPr>
        <w:t>a za koje se postupak procjene uticaja sprovodi po odluci nadležnog organa.</w:t>
      </w:r>
    </w:p>
    <w:p w:rsidR="005A0EDC" w:rsidRDefault="005A0EDC" w:rsidP="00255AF9">
      <w:pPr>
        <w:spacing w:before="0" w:after="0"/>
        <w:ind w:firstLine="567"/>
        <w:rPr>
          <w:rFonts w:ascii="Arial" w:hAnsi="Arial" w:cs="Arial"/>
          <w:sz w:val="22"/>
          <w:lang w:val="sr-Latn-CS"/>
        </w:rPr>
      </w:pPr>
      <w:r w:rsidRPr="009D1BBC">
        <w:rPr>
          <w:rFonts w:ascii="Arial" w:hAnsi="Arial" w:cs="Arial"/>
          <w:sz w:val="22"/>
          <w:lang w:val="sr-Latn-CS"/>
        </w:rPr>
        <w:t>U skladu sa članom 13 Zakona o procjeni uticaja na životnu</w:t>
      </w:r>
      <w:r w:rsidR="00255AF9" w:rsidRPr="009D1BBC">
        <w:rPr>
          <w:rFonts w:ascii="Arial" w:hAnsi="Arial" w:cs="Arial"/>
          <w:sz w:val="22"/>
          <w:lang w:val="sr-Latn-CS"/>
        </w:rPr>
        <w:t xml:space="preserve"> sredinu</w:t>
      </w:r>
      <w:r w:rsidRPr="009D1BBC">
        <w:rPr>
          <w:rFonts w:ascii="Arial" w:hAnsi="Arial" w:cs="Arial"/>
          <w:sz w:val="22"/>
          <w:lang w:val="sr-Latn-CS"/>
        </w:rPr>
        <w:t>, o zahtj</w:t>
      </w:r>
      <w:r w:rsidR="00C04D18" w:rsidRPr="009D1BBC">
        <w:rPr>
          <w:rFonts w:ascii="Arial" w:hAnsi="Arial" w:cs="Arial"/>
          <w:sz w:val="22"/>
          <w:lang w:val="sr-Latn-CS"/>
        </w:rPr>
        <w:t>evu su pismenim aktom, broj 07</w:t>
      </w:r>
      <w:r w:rsidR="00D30986" w:rsidRPr="009D1BBC">
        <w:rPr>
          <w:rFonts w:ascii="Arial" w:hAnsi="Arial" w:cs="Arial"/>
          <w:sz w:val="22"/>
          <w:lang w:val="sr-Latn-CS"/>
        </w:rPr>
        <w:t>-</w:t>
      </w:r>
      <w:r w:rsidR="00C04D18" w:rsidRPr="009D1BBC">
        <w:rPr>
          <w:rFonts w:ascii="Arial" w:hAnsi="Arial" w:cs="Arial"/>
          <w:sz w:val="22"/>
          <w:lang w:val="sr-Latn-CS"/>
        </w:rPr>
        <w:t>322/20-up-126/1 od 22.06</w:t>
      </w:r>
      <w:r w:rsidR="00D30986" w:rsidRPr="009D1BBC">
        <w:rPr>
          <w:rFonts w:ascii="Arial" w:hAnsi="Arial" w:cs="Arial"/>
          <w:sz w:val="22"/>
          <w:lang w:val="sr-Latn-CS"/>
        </w:rPr>
        <w:t>.2020</w:t>
      </w:r>
      <w:r w:rsidRPr="009D1BBC">
        <w:rPr>
          <w:rFonts w:ascii="Arial" w:hAnsi="Arial" w:cs="Arial"/>
          <w:sz w:val="22"/>
          <w:lang w:val="sr-Latn-CS"/>
        </w:rPr>
        <w:t xml:space="preserve">. godine, obavještene institucije i organizacije, dok je obavještenje objavljeno u dnevnom listu „Pobjeda“, </w:t>
      </w:r>
      <w:r w:rsidR="0046390B" w:rsidRPr="009D1BBC">
        <w:rPr>
          <w:rFonts w:ascii="Arial" w:hAnsi="Arial" w:cs="Arial"/>
          <w:sz w:val="22"/>
          <w:lang w:val="sr-Latn-CS"/>
        </w:rPr>
        <w:t>dana 23.06</w:t>
      </w:r>
      <w:r w:rsidR="005A3C62" w:rsidRPr="009D1BBC">
        <w:rPr>
          <w:rFonts w:ascii="Arial" w:hAnsi="Arial" w:cs="Arial"/>
          <w:sz w:val="22"/>
          <w:lang w:val="sr-Latn-CS"/>
        </w:rPr>
        <w:t>.2020</w:t>
      </w:r>
      <w:r w:rsidRPr="009D1BBC">
        <w:rPr>
          <w:rFonts w:ascii="Arial" w:hAnsi="Arial" w:cs="Arial"/>
          <w:sz w:val="22"/>
          <w:lang w:val="sr-Latn-CS"/>
        </w:rPr>
        <w:t xml:space="preserve">. godine, kao i na veb-sajtu Opštine Tivat </w:t>
      </w:r>
      <w:r w:rsidR="005A3C62" w:rsidRPr="009D1BBC">
        <w:rPr>
          <w:rFonts w:ascii="Arial" w:hAnsi="Arial" w:cs="Arial"/>
          <w:color w:val="0000FF" w:themeColor="hyperlink"/>
          <w:sz w:val="22"/>
          <w:u w:val="single"/>
          <w:lang w:val="sr-Latn-CS"/>
        </w:rPr>
        <w:t>www.opstinativat.me</w:t>
      </w:r>
      <w:r w:rsidRPr="009D1BBC">
        <w:rPr>
          <w:rFonts w:ascii="Arial" w:hAnsi="Arial" w:cs="Arial"/>
          <w:sz w:val="22"/>
          <w:lang w:val="sr-Latn-CS"/>
        </w:rPr>
        <w:t xml:space="preserve">. Ostavljen je zakonom propisan rok u kojem su svi zainteresovani mogli imati uvid u predmetnu dokumentaciju i dati svoje mišljenje. U datom roku </w:t>
      </w:r>
      <w:r w:rsidR="00AF47D3">
        <w:rPr>
          <w:rFonts w:ascii="Arial" w:hAnsi="Arial" w:cs="Arial"/>
          <w:sz w:val="22"/>
          <w:lang w:val="sr-Latn-CS"/>
        </w:rPr>
        <w:t>dostavljeno je mišljenje Savjeta za razvoj i zaštitu lokalne samouprave Opštine Tivat,</w:t>
      </w:r>
      <w:r w:rsidR="00AF47D3" w:rsidRPr="00AF47D3">
        <w:rPr>
          <w:rFonts w:ascii="Arial" w:hAnsi="Arial" w:cs="Arial"/>
          <w:sz w:val="22"/>
          <w:lang w:val="sr-Latn-CS"/>
        </w:rPr>
        <w:t xml:space="preserve"> </w:t>
      </w:r>
      <w:r w:rsidR="00AF47D3">
        <w:rPr>
          <w:rFonts w:ascii="Arial" w:hAnsi="Arial" w:cs="Arial"/>
          <w:sz w:val="22"/>
          <w:lang w:val="sr-Latn-CS"/>
        </w:rPr>
        <w:t>broj 07-322/20-upI-126/3 od 01.07.2020. godine, da je potrebna izrada elaborata procjene uticaja na životn</w:t>
      </w:r>
      <w:r w:rsidR="000C293B">
        <w:rPr>
          <w:rFonts w:ascii="Arial" w:hAnsi="Arial" w:cs="Arial"/>
          <w:sz w:val="22"/>
          <w:lang w:val="sr-Latn-CS"/>
        </w:rPr>
        <w:t>u sredinu za predmetni projekat</w:t>
      </w:r>
      <w:r w:rsidRPr="009D1BBC">
        <w:rPr>
          <w:rFonts w:ascii="Arial" w:hAnsi="Arial" w:cs="Arial"/>
          <w:sz w:val="22"/>
          <w:lang w:val="sr-Latn-CS"/>
        </w:rPr>
        <w:t xml:space="preserve">. </w:t>
      </w:r>
    </w:p>
    <w:p w:rsidR="00266BE6" w:rsidRPr="009D1BBC" w:rsidRDefault="00266BE6" w:rsidP="00255AF9">
      <w:pPr>
        <w:spacing w:before="0" w:after="0"/>
        <w:ind w:firstLine="567"/>
        <w:rPr>
          <w:rFonts w:ascii="Arial" w:hAnsi="Arial" w:cs="Arial"/>
          <w:sz w:val="22"/>
          <w:lang w:val="sr-Latn-CS"/>
        </w:rPr>
      </w:pPr>
    </w:p>
    <w:p w:rsidR="005A0EDC" w:rsidRPr="009D1BBC" w:rsidRDefault="005A0EDC" w:rsidP="00255AF9">
      <w:pPr>
        <w:spacing w:before="0" w:after="0"/>
        <w:ind w:firstLine="567"/>
        <w:rPr>
          <w:rFonts w:ascii="Arial" w:hAnsi="Arial" w:cs="Arial"/>
          <w:sz w:val="22"/>
          <w:lang w:val="sr-Latn-CS"/>
        </w:rPr>
      </w:pPr>
      <w:r w:rsidRPr="009D1BBC">
        <w:rPr>
          <w:rFonts w:ascii="Arial" w:hAnsi="Arial" w:cs="Arial"/>
          <w:sz w:val="22"/>
          <w:lang w:val="sr-Latn-CS"/>
        </w:rPr>
        <w:t>Takođe, shodno odredbi člana 111 i 112</w:t>
      </w:r>
      <w:r w:rsidR="000C293B">
        <w:rPr>
          <w:rFonts w:ascii="Arial" w:hAnsi="Arial" w:cs="Arial"/>
          <w:sz w:val="22"/>
          <w:lang w:val="hr-HR"/>
        </w:rPr>
        <w:t xml:space="preserve"> Zakona o </w:t>
      </w:r>
      <w:r w:rsidRPr="009D1BBC">
        <w:rPr>
          <w:rFonts w:ascii="Arial" w:hAnsi="Arial" w:cs="Arial"/>
          <w:sz w:val="22"/>
          <w:lang w:val="hr-HR"/>
        </w:rPr>
        <w:t>upravnom postupku nosiocu projekta je dostavljeno obavještenje o rezultatima ispitnog postupka p</w:t>
      </w:r>
      <w:r w:rsidR="0046390B" w:rsidRPr="009D1BBC">
        <w:rPr>
          <w:rFonts w:ascii="Arial" w:hAnsi="Arial" w:cs="Arial"/>
          <w:sz w:val="22"/>
          <w:lang w:val="hr-HR"/>
        </w:rPr>
        <w:t>o predmetnom zahtjevu, broj 07-322/20-up-126/2 od 22.06</w:t>
      </w:r>
      <w:r w:rsidR="005A3C62" w:rsidRPr="009D1BBC">
        <w:rPr>
          <w:rFonts w:ascii="Arial" w:hAnsi="Arial" w:cs="Arial"/>
          <w:sz w:val="22"/>
          <w:lang w:val="hr-HR"/>
        </w:rPr>
        <w:t>.2020</w:t>
      </w:r>
      <w:r w:rsidRPr="009D1BBC">
        <w:rPr>
          <w:rFonts w:ascii="Arial" w:hAnsi="Arial" w:cs="Arial"/>
          <w:sz w:val="22"/>
          <w:lang w:val="hr-HR"/>
        </w:rPr>
        <w:t xml:space="preserve">. godine, te mu je data mogućnost da se izjasni o istom. </w:t>
      </w:r>
      <w:r w:rsidR="0046390B" w:rsidRPr="009D1BBC">
        <w:rPr>
          <w:rFonts w:ascii="Arial" w:hAnsi="Arial" w:cs="Arial"/>
          <w:sz w:val="22"/>
          <w:lang w:val="hr-HR"/>
        </w:rPr>
        <w:t>Nosilac projekta se nije izjasnio o rezultatima ispitnog postupka ni usmeno, ni pisanim putem.</w:t>
      </w:r>
    </w:p>
    <w:p w:rsidR="00D975C8" w:rsidRPr="009D1BBC" w:rsidRDefault="00D975C8" w:rsidP="00255AF9">
      <w:pPr>
        <w:spacing w:before="0" w:after="0"/>
        <w:ind w:firstLine="567"/>
        <w:rPr>
          <w:rFonts w:ascii="Arial" w:hAnsi="Arial" w:cs="Arial"/>
          <w:sz w:val="22"/>
          <w:lang w:val="sr-Latn-CS"/>
        </w:rPr>
      </w:pPr>
    </w:p>
    <w:p w:rsidR="00091BF1" w:rsidRDefault="005A0EDC" w:rsidP="00255AF9">
      <w:pPr>
        <w:spacing w:before="0" w:after="0"/>
        <w:ind w:firstLine="567"/>
        <w:rPr>
          <w:rFonts w:ascii="Arial" w:hAnsi="Arial" w:cs="Arial"/>
          <w:sz w:val="22"/>
          <w:lang w:val="en-US"/>
        </w:rPr>
      </w:pPr>
      <w:r w:rsidRPr="009D1BBC">
        <w:rPr>
          <w:rFonts w:ascii="Arial" w:hAnsi="Arial" w:cs="Arial"/>
          <w:sz w:val="22"/>
          <w:lang w:val="sr-Latn-CS"/>
        </w:rPr>
        <w:t>Razmatranjem predmetnog zahtjeva i uvidom u dokumentaciju za odlučivanje o potrebi izrade elaborata procjene uticaja na životnu sre</w:t>
      </w:r>
      <w:r w:rsidR="0046390B" w:rsidRPr="009D1BBC">
        <w:rPr>
          <w:rFonts w:ascii="Arial" w:hAnsi="Arial" w:cs="Arial"/>
          <w:sz w:val="22"/>
          <w:lang w:val="sr-Latn-CS"/>
        </w:rPr>
        <w:t>dinu, Sekretarijat za investicije, uređenje</w:t>
      </w:r>
      <w:r w:rsidRPr="009D1BBC">
        <w:rPr>
          <w:rFonts w:ascii="Arial" w:hAnsi="Arial" w:cs="Arial"/>
          <w:sz w:val="22"/>
          <w:lang w:val="sr-Latn-CS"/>
        </w:rPr>
        <w:t xml:space="preserve"> prostora i održivi razvoj je utvrdio da je potrebna izrada elaborat</w:t>
      </w:r>
      <w:r w:rsidR="00D975C8" w:rsidRPr="009D1BBC">
        <w:rPr>
          <w:rFonts w:ascii="Arial" w:hAnsi="Arial" w:cs="Arial"/>
          <w:sz w:val="22"/>
          <w:lang w:val="sr-Latn-CS"/>
        </w:rPr>
        <w:t>a</w:t>
      </w:r>
      <w:r w:rsidRPr="009D1BBC">
        <w:rPr>
          <w:rFonts w:ascii="Arial" w:hAnsi="Arial" w:cs="Arial"/>
          <w:sz w:val="22"/>
          <w:lang w:val="sr-Latn-CS"/>
        </w:rPr>
        <w:t xml:space="preserve"> procjene uticaja na životnu sredinu iz sledećih razloga:</w:t>
      </w:r>
      <w:r w:rsidRPr="009D1BBC">
        <w:rPr>
          <w:rFonts w:ascii="Arial" w:hAnsi="Arial" w:cs="Arial"/>
          <w:sz w:val="22"/>
          <w:lang w:val="en-US"/>
        </w:rPr>
        <w:t xml:space="preserve"> </w:t>
      </w:r>
    </w:p>
    <w:p w:rsidR="00266BE6" w:rsidRPr="009D1BBC" w:rsidRDefault="00266BE6" w:rsidP="00255AF9">
      <w:pPr>
        <w:spacing w:before="0" w:after="0"/>
        <w:ind w:firstLine="567"/>
        <w:rPr>
          <w:rFonts w:ascii="Arial" w:hAnsi="Arial" w:cs="Arial"/>
          <w:sz w:val="22"/>
          <w:lang w:val="en-US"/>
        </w:rPr>
      </w:pPr>
    </w:p>
    <w:p w:rsidR="003C0170" w:rsidRDefault="00FC0D5D" w:rsidP="00255AF9">
      <w:pPr>
        <w:pStyle w:val="Default"/>
        <w:numPr>
          <w:ilvl w:val="0"/>
          <w:numId w:val="1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9D1BBC">
        <w:rPr>
          <w:rFonts w:ascii="Arial" w:eastAsiaTheme="minorEastAsia" w:hAnsi="Arial" w:cs="Arial"/>
          <w:sz w:val="22"/>
          <w:szCs w:val="22"/>
          <w:lang w:val="sr-Latn-CS"/>
        </w:rPr>
        <w:t>Lokacija</w:t>
      </w:r>
      <w:r w:rsidR="00F76386" w:rsidRPr="009D1BBC">
        <w:rPr>
          <w:rFonts w:ascii="Arial" w:hAnsi="Arial" w:cs="Arial"/>
          <w:sz w:val="22"/>
          <w:szCs w:val="22"/>
        </w:rPr>
        <w:t xml:space="preserve"> na kojoj se planira izgradnja objekta (Edukativno-konferencijski centar) nalazi se na urbanističkoj parceli broj 10 (UP 10), zona A, koja je formirana na katastarskoj parceli broj 972/2 KO Tivat, u zahvatu DUP-a Tivat – Centar u opštini Tivat. Površina urbanističke parcele 10 iznosi 2958m².</w:t>
      </w:r>
      <w:r w:rsidRPr="009D1BBC">
        <w:rPr>
          <w:rFonts w:ascii="Arial" w:hAnsi="Arial" w:cs="Arial"/>
          <w:sz w:val="22"/>
          <w:szCs w:val="22"/>
        </w:rPr>
        <w:t xml:space="preserve"> U neposrednom okruženju UP 10 je Dom </w:t>
      </w:r>
      <w:proofErr w:type="spellStart"/>
      <w:r w:rsidRPr="009D1BBC">
        <w:rPr>
          <w:rFonts w:ascii="Arial" w:hAnsi="Arial" w:cs="Arial"/>
          <w:sz w:val="22"/>
          <w:szCs w:val="22"/>
        </w:rPr>
        <w:t>zdravlja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Tivat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sa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sjeverne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strane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1BBC">
        <w:rPr>
          <w:rFonts w:ascii="Arial" w:hAnsi="Arial" w:cs="Arial"/>
          <w:sz w:val="22"/>
          <w:szCs w:val="22"/>
        </w:rPr>
        <w:t>individu</w:t>
      </w:r>
      <w:r w:rsidR="00B005DE" w:rsidRPr="009D1BBC">
        <w:rPr>
          <w:rFonts w:ascii="Arial" w:hAnsi="Arial" w:cs="Arial"/>
          <w:sz w:val="22"/>
          <w:szCs w:val="22"/>
        </w:rPr>
        <w:t>alne</w:t>
      </w:r>
      <w:proofErr w:type="spellEnd"/>
      <w:r w:rsidR="00B005DE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05DE" w:rsidRPr="009D1BBC">
        <w:rPr>
          <w:rFonts w:ascii="Arial" w:hAnsi="Arial" w:cs="Arial"/>
          <w:sz w:val="22"/>
          <w:szCs w:val="22"/>
        </w:rPr>
        <w:t>porodične</w:t>
      </w:r>
      <w:proofErr w:type="spellEnd"/>
      <w:r w:rsidR="00B005DE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05DE" w:rsidRPr="009D1BBC">
        <w:rPr>
          <w:rFonts w:ascii="Arial" w:hAnsi="Arial" w:cs="Arial"/>
          <w:sz w:val="22"/>
          <w:szCs w:val="22"/>
        </w:rPr>
        <w:t>kuće</w:t>
      </w:r>
      <w:proofErr w:type="spellEnd"/>
      <w:r w:rsidR="00B005DE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05DE" w:rsidRPr="009D1BBC">
        <w:rPr>
          <w:rFonts w:ascii="Arial" w:hAnsi="Arial" w:cs="Arial"/>
          <w:sz w:val="22"/>
          <w:szCs w:val="22"/>
        </w:rPr>
        <w:t>sa</w:t>
      </w:r>
      <w:proofErr w:type="spellEnd"/>
      <w:r w:rsidR="00B005DE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05DE" w:rsidRPr="009D1BBC">
        <w:rPr>
          <w:rFonts w:ascii="Arial" w:hAnsi="Arial" w:cs="Arial"/>
          <w:sz w:val="22"/>
          <w:szCs w:val="22"/>
        </w:rPr>
        <w:t>zapadne</w:t>
      </w:r>
      <w:proofErr w:type="spellEnd"/>
      <w:r w:rsidR="00B005DE" w:rsidRPr="009D1BBC">
        <w:rPr>
          <w:rFonts w:ascii="Arial" w:hAnsi="Arial" w:cs="Arial"/>
          <w:sz w:val="22"/>
          <w:szCs w:val="22"/>
        </w:rPr>
        <w:t xml:space="preserve">, </w:t>
      </w:r>
      <w:r w:rsidRPr="009D1BBC">
        <w:rPr>
          <w:rFonts w:ascii="Arial" w:hAnsi="Arial" w:cs="Arial"/>
          <w:sz w:val="22"/>
          <w:szCs w:val="22"/>
        </w:rPr>
        <w:t xml:space="preserve"> JPU „Bambi“, </w:t>
      </w:r>
      <w:proofErr w:type="spellStart"/>
      <w:r w:rsidRPr="009D1BBC">
        <w:rPr>
          <w:rFonts w:ascii="Arial" w:hAnsi="Arial" w:cs="Arial"/>
          <w:sz w:val="22"/>
          <w:szCs w:val="22"/>
        </w:rPr>
        <w:t>stara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7B22" w:rsidRPr="009D1BBC">
        <w:rPr>
          <w:rFonts w:ascii="Arial" w:hAnsi="Arial" w:cs="Arial"/>
          <w:sz w:val="22"/>
          <w:szCs w:val="22"/>
        </w:rPr>
        <w:t>administrativna</w:t>
      </w:r>
      <w:proofErr w:type="spellEnd"/>
      <w:r w:rsidR="00F27B22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zgrada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opštine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9D1BBC">
        <w:rPr>
          <w:rFonts w:ascii="Arial" w:hAnsi="Arial" w:cs="Arial"/>
          <w:sz w:val="22"/>
          <w:szCs w:val="22"/>
        </w:rPr>
        <w:t>Cen</w:t>
      </w:r>
      <w:r w:rsidR="00B005DE" w:rsidRPr="009D1BBC">
        <w:rPr>
          <w:rFonts w:ascii="Arial" w:hAnsi="Arial" w:cs="Arial"/>
          <w:sz w:val="22"/>
          <w:szCs w:val="22"/>
        </w:rPr>
        <w:t>tar</w:t>
      </w:r>
      <w:proofErr w:type="spellEnd"/>
      <w:r w:rsidR="00B005DE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05DE" w:rsidRPr="009D1BBC">
        <w:rPr>
          <w:rFonts w:ascii="Arial" w:hAnsi="Arial" w:cs="Arial"/>
          <w:sz w:val="22"/>
          <w:szCs w:val="22"/>
        </w:rPr>
        <w:t>sa</w:t>
      </w:r>
      <w:proofErr w:type="spellEnd"/>
      <w:r w:rsidR="00B005DE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05DE" w:rsidRPr="009D1BBC">
        <w:rPr>
          <w:rFonts w:ascii="Arial" w:hAnsi="Arial" w:cs="Arial"/>
          <w:sz w:val="22"/>
          <w:szCs w:val="22"/>
        </w:rPr>
        <w:t>kulturu</w:t>
      </w:r>
      <w:proofErr w:type="spellEnd"/>
      <w:r w:rsidR="00B005DE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05DE" w:rsidRPr="009D1BBC">
        <w:rPr>
          <w:rFonts w:ascii="Arial" w:hAnsi="Arial" w:cs="Arial"/>
          <w:sz w:val="22"/>
          <w:szCs w:val="22"/>
        </w:rPr>
        <w:t>Tivat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sa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južne</w:t>
      </w:r>
      <w:proofErr w:type="spellEnd"/>
      <w:r w:rsidR="00B005DE" w:rsidRPr="009D1BBC">
        <w:rPr>
          <w:rFonts w:ascii="Arial" w:hAnsi="Arial" w:cs="Arial"/>
          <w:sz w:val="22"/>
          <w:szCs w:val="22"/>
        </w:rPr>
        <w:t xml:space="preserve">, i </w:t>
      </w:r>
      <w:proofErr w:type="spellStart"/>
      <w:r w:rsidR="00B005DE" w:rsidRPr="009D1BBC">
        <w:rPr>
          <w:rFonts w:ascii="Arial" w:hAnsi="Arial" w:cs="Arial"/>
          <w:sz w:val="22"/>
          <w:szCs w:val="22"/>
        </w:rPr>
        <w:t>zgrada</w:t>
      </w:r>
      <w:proofErr w:type="spellEnd"/>
      <w:r w:rsidR="00B005DE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05DE" w:rsidRPr="009D1BBC">
        <w:rPr>
          <w:rFonts w:ascii="Arial" w:hAnsi="Arial" w:cs="Arial"/>
          <w:sz w:val="22"/>
          <w:szCs w:val="22"/>
        </w:rPr>
        <w:t>parohijskog</w:t>
      </w:r>
      <w:proofErr w:type="spellEnd"/>
      <w:r w:rsidR="00B005DE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05DE" w:rsidRPr="009D1BBC">
        <w:rPr>
          <w:rFonts w:ascii="Arial" w:hAnsi="Arial" w:cs="Arial"/>
          <w:sz w:val="22"/>
          <w:szCs w:val="22"/>
        </w:rPr>
        <w:t>doma</w:t>
      </w:r>
      <w:proofErr w:type="spellEnd"/>
      <w:r w:rsidR="00B005DE" w:rsidRPr="009D1BBC">
        <w:rPr>
          <w:rFonts w:ascii="Arial" w:hAnsi="Arial" w:cs="Arial"/>
          <w:sz w:val="22"/>
          <w:szCs w:val="22"/>
        </w:rPr>
        <w:t xml:space="preserve"> </w:t>
      </w:r>
      <w:r w:rsidR="00A04222" w:rsidRPr="009D1BBC">
        <w:rPr>
          <w:rFonts w:ascii="Arial" w:hAnsi="Arial" w:cs="Arial"/>
          <w:sz w:val="22"/>
          <w:szCs w:val="22"/>
        </w:rPr>
        <w:t>i</w:t>
      </w:r>
      <w:r w:rsidR="00B005DE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05DE" w:rsidRPr="009D1BBC">
        <w:rPr>
          <w:rFonts w:ascii="Arial" w:hAnsi="Arial" w:cs="Arial"/>
          <w:sz w:val="22"/>
          <w:szCs w:val="22"/>
        </w:rPr>
        <w:t>crkva</w:t>
      </w:r>
      <w:proofErr w:type="spellEnd"/>
      <w:r w:rsidR="00B005DE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05DE" w:rsidRPr="009D1BBC">
        <w:rPr>
          <w:rFonts w:ascii="Arial" w:hAnsi="Arial" w:cs="Arial"/>
          <w:sz w:val="22"/>
          <w:szCs w:val="22"/>
        </w:rPr>
        <w:t>sv</w:t>
      </w:r>
      <w:proofErr w:type="spellEnd"/>
      <w:r w:rsidR="00B005DE" w:rsidRPr="009D1BBC">
        <w:rPr>
          <w:rFonts w:ascii="Arial" w:hAnsi="Arial" w:cs="Arial"/>
          <w:sz w:val="22"/>
          <w:szCs w:val="22"/>
        </w:rPr>
        <w:t xml:space="preserve">. Save </w:t>
      </w:r>
      <w:proofErr w:type="spellStart"/>
      <w:proofErr w:type="gramStart"/>
      <w:r w:rsidR="00B005DE" w:rsidRPr="009D1BBC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="00B005DE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05DE" w:rsidRPr="009D1BBC">
        <w:rPr>
          <w:rFonts w:ascii="Arial" w:hAnsi="Arial" w:cs="Arial"/>
          <w:sz w:val="22"/>
          <w:szCs w:val="22"/>
        </w:rPr>
        <w:t>istočne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strane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. U neposrednoj blizini UP 10 je i zaštićeno prirodno </w:t>
      </w:r>
      <w:proofErr w:type="gramStart"/>
      <w:r w:rsidRPr="009D1BBC">
        <w:rPr>
          <w:rFonts w:ascii="Arial" w:hAnsi="Arial" w:cs="Arial"/>
          <w:sz w:val="22"/>
          <w:szCs w:val="22"/>
        </w:rPr>
        <w:t>dobro</w:t>
      </w:r>
      <w:proofErr w:type="gramEnd"/>
      <w:r w:rsidRPr="009D1BBC">
        <w:rPr>
          <w:rFonts w:ascii="Arial" w:hAnsi="Arial" w:cs="Arial"/>
          <w:sz w:val="22"/>
          <w:szCs w:val="22"/>
        </w:rPr>
        <w:t>, spomenik prirode Veliki gradski park.</w:t>
      </w:r>
      <w:r w:rsidR="003C0170" w:rsidRPr="009D1BBC">
        <w:rPr>
          <w:rFonts w:ascii="Arial" w:hAnsi="Arial" w:cs="Arial"/>
          <w:sz w:val="22"/>
          <w:szCs w:val="22"/>
        </w:rPr>
        <w:t xml:space="preserve"> </w:t>
      </w:r>
    </w:p>
    <w:p w:rsidR="00266BE6" w:rsidRPr="009D1BBC" w:rsidRDefault="00266BE6" w:rsidP="00266BE6">
      <w:pPr>
        <w:pStyle w:val="Default"/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C0170" w:rsidRPr="009D1BBC" w:rsidRDefault="003C0170" w:rsidP="00255AF9">
      <w:pPr>
        <w:pStyle w:val="Default"/>
        <w:numPr>
          <w:ilvl w:val="0"/>
          <w:numId w:val="1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D1BBC">
        <w:rPr>
          <w:rFonts w:ascii="Arial" w:hAnsi="Arial" w:cs="Arial"/>
          <w:sz w:val="22"/>
          <w:szCs w:val="22"/>
        </w:rPr>
        <w:t>Spratnost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planiranog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objekta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je P0 + P + 1 + Ps, </w:t>
      </w:r>
      <w:proofErr w:type="spellStart"/>
      <w:r w:rsidRPr="009D1BBC">
        <w:rPr>
          <w:rFonts w:ascii="Arial" w:hAnsi="Arial" w:cs="Arial"/>
          <w:sz w:val="22"/>
          <w:szCs w:val="22"/>
        </w:rPr>
        <w:t>orijentacionih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gabaritnih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dimenzija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42m x 18m i </w:t>
      </w:r>
      <w:proofErr w:type="spellStart"/>
      <w:r w:rsidRPr="009D1BBC">
        <w:rPr>
          <w:rFonts w:ascii="Arial" w:hAnsi="Arial" w:cs="Arial"/>
          <w:sz w:val="22"/>
          <w:szCs w:val="22"/>
        </w:rPr>
        <w:t>ukupne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bruto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građevinske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površine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4281</w:t>
      </w:r>
      <w:proofErr w:type="gramStart"/>
      <w:r w:rsidRPr="009D1BBC">
        <w:rPr>
          <w:rFonts w:ascii="Arial" w:hAnsi="Arial" w:cs="Arial"/>
          <w:sz w:val="22"/>
          <w:szCs w:val="22"/>
        </w:rPr>
        <w:t>,19</w:t>
      </w:r>
      <w:proofErr w:type="gramEnd"/>
      <w:r w:rsidRPr="009D1BBC">
        <w:rPr>
          <w:rFonts w:ascii="Arial" w:hAnsi="Arial" w:cs="Arial"/>
          <w:sz w:val="22"/>
          <w:szCs w:val="22"/>
        </w:rPr>
        <w:t xml:space="preserve"> m². </w:t>
      </w:r>
      <w:proofErr w:type="spellStart"/>
      <w:r w:rsidRPr="009D1BBC">
        <w:rPr>
          <w:rFonts w:ascii="Arial" w:hAnsi="Arial" w:cs="Arial"/>
          <w:sz w:val="22"/>
          <w:szCs w:val="22"/>
        </w:rPr>
        <w:t>Raspored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prostorija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po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etažama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: </w:t>
      </w:r>
    </w:p>
    <w:p w:rsidR="003C0170" w:rsidRPr="009D1BBC" w:rsidRDefault="00F96A1A" w:rsidP="00255AF9">
      <w:pPr>
        <w:pStyle w:val="Default"/>
        <w:spacing w:line="264" w:lineRule="auto"/>
        <w:ind w:left="709"/>
        <w:jc w:val="both"/>
        <w:rPr>
          <w:rFonts w:ascii="Arial" w:hAnsi="Arial" w:cs="Arial"/>
          <w:bCs/>
          <w:i/>
          <w:iCs/>
          <w:sz w:val="22"/>
          <w:szCs w:val="22"/>
        </w:rPr>
      </w:pPr>
      <w:proofErr w:type="spellStart"/>
      <w:r w:rsidRPr="009D1BBC">
        <w:rPr>
          <w:rFonts w:ascii="Arial" w:hAnsi="Arial" w:cs="Arial"/>
          <w:bCs/>
          <w:iCs/>
          <w:sz w:val="22"/>
          <w:szCs w:val="22"/>
        </w:rPr>
        <w:t>Prizemlje</w:t>
      </w:r>
      <w:proofErr w:type="spellEnd"/>
      <w:r w:rsidRPr="009D1BBC">
        <w:rPr>
          <w:rFonts w:ascii="Arial" w:hAnsi="Arial" w:cs="Arial"/>
          <w:bCs/>
          <w:iCs/>
          <w:sz w:val="22"/>
          <w:szCs w:val="22"/>
        </w:rPr>
        <w:t xml:space="preserve">: </w:t>
      </w:r>
      <w:proofErr w:type="spellStart"/>
      <w:r w:rsidRPr="009D1BBC">
        <w:rPr>
          <w:rFonts w:ascii="Arial" w:hAnsi="Arial" w:cs="Arial"/>
          <w:bCs/>
          <w:iCs/>
          <w:sz w:val="22"/>
          <w:szCs w:val="22"/>
        </w:rPr>
        <w:t>K</w:t>
      </w:r>
      <w:r w:rsidR="003C0170" w:rsidRPr="009D1BBC">
        <w:rPr>
          <w:rFonts w:ascii="Arial" w:hAnsi="Arial" w:cs="Arial"/>
          <w:bCs/>
          <w:sz w:val="22"/>
          <w:szCs w:val="22"/>
        </w:rPr>
        <w:t>onferencijski</w:t>
      </w:r>
      <w:proofErr w:type="spellEnd"/>
      <w:r w:rsidR="003C0170" w:rsidRPr="009D1B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bCs/>
          <w:sz w:val="22"/>
          <w:szCs w:val="22"/>
        </w:rPr>
        <w:t>sadržaji</w:t>
      </w:r>
      <w:proofErr w:type="spellEnd"/>
      <w:r w:rsidR="003C0170" w:rsidRPr="009D1BBC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="003C0170" w:rsidRPr="009D1BBC">
        <w:rPr>
          <w:rFonts w:ascii="Arial" w:hAnsi="Arial" w:cs="Arial"/>
          <w:bCs/>
          <w:sz w:val="22"/>
          <w:szCs w:val="22"/>
        </w:rPr>
        <w:t>poslovanje</w:t>
      </w:r>
      <w:proofErr w:type="spellEnd"/>
      <w:r w:rsidR="003C0170" w:rsidRPr="009D1BBC">
        <w:rPr>
          <w:rFonts w:ascii="Arial" w:hAnsi="Arial" w:cs="Arial"/>
          <w:bCs/>
          <w:sz w:val="22"/>
          <w:szCs w:val="22"/>
        </w:rPr>
        <w:t>: (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kongresna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sala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sa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100 – 120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mjesta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koja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se,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po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potrebi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pokretnom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pregradom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može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transformisati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dvije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do tri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manje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sale,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alternativno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, 3 sale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sa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30 – 40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mjesta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kancelarijski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prostor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: 2 – 3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kancelarije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sa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532A" w:rsidRPr="009D1BBC">
        <w:rPr>
          <w:rFonts w:ascii="Arial" w:hAnsi="Arial" w:cs="Arial"/>
          <w:sz w:val="22"/>
          <w:szCs w:val="22"/>
        </w:rPr>
        <w:t>tehničkom</w:t>
      </w:r>
      <w:proofErr w:type="spellEnd"/>
      <w:r w:rsidR="0052532A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532A" w:rsidRPr="009D1BBC">
        <w:rPr>
          <w:rFonts w:ascii="Arial" w:hAnsi="Arial" w:cs="Arial"/>
          <w:sz w:val="22"/>
          <w:szCs w:val="22"/>
        </w:rPr>
        <w:t>opremom</w:t>
      </w:r>
      <w:proofErr w:type="spellEnd"/>
      <w:r w:rsidR="0052532A" w:rsidRPr="009D1BB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2532A" w:rsidRPr="009D1BBC">
        <w:rPr>
          <w:rFonts w:ascii="Arial" w:hAnsi="Arial" w:cs="Arial"/>
          <w:sz w:val="22"/>
          <w:szCs w:val="22"/>
        </w:rPr>
        <w:t>edukatore</w:t>
      </w:r>
      <w:proofErr w:type="spellEnd"/>
      <w:r w:rsidR="0052532A" w:rsidRPr="009D1BBC">
        <w:rPr>
          <w:rFonts w:ascii="Arial" w:hAnsi="Arial" w:cs="Arial"/>
          <w:sz w:val="22"/>
          <w:szCs w:val="22"/>
        </w:rPr>
        <w:t>);</w:t>
      </w:r>
      <w:r w:rsidR="003C0170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bCs/>
          <w:sz w:val="22"/>
          <w:szCs w:val="22"/>
        </w:rPr>
        <w:t>Sadržaji</w:t>
      </w:r>
      <w:proofErr w:type="spellEnd"/>
      <w:r w:rsidR="003C0170" w:rsidRPr="009D1B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bCs/>
          <w:sz w:val="22"/>
          <w:szCs w:val="22"/>
        </w:rPr>
        <w:t>uslužnog</w:t>
      </w:r>
      <w:proofErr w:type="spellEnd"/>
      <w:r w:rsidR="003C0170" w:rsidRPr="009D1B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bCs/>
          <w:sz w:val="22"/>
          <w:szCs w:val="22"/>
        </w:rPr>
        <w:t>karaktera</w:t>
      </w:r>
      <w:proofErr w:type="spellEnd"/>
      <w:r w:rsidRPr="009D1BBC">
        <w:rPr>
          <w:rFonts w:ascii="Arial" w:hAnsi="Arial" w:cs="Arial"/>
          <w:sz w:val="22"/>
          <w:szCs w:val="22"/>
        </w:rPr>
        <w:t>:(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ulazni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hol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sa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recepcijom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restoran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prostor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ručavanje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kuhinja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sa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magacinima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C0170" w:rsidRPr="009D1BBC">
        <w:rPr>
          <w:rFonts w:ascii="Arial" w:hAnsi="Arial" w:cs="Arial"/>
          <w:sz w:val="22"/>
          <w:szCs w:val="22"/>
        </w:rPr>
        <w:t>e</w:t>
      </w:r>
      <w:r w:rsidR="0052532A" w:rsidRPr="009D1BBC">
        <w:rPr>
          <w:rFonts w:ascii="Arial" w:hAnsi="Arial" w:cs="Arial"/>
          <w:sz w:val="22"/>
          <w:szCs w:val="22"/>
        </w:rPr>
        <w:t>konomski</w:t>
      </w:r>
      <w:proofErr w:type="spellEnd"/>
      <w:r w:rsidR="0052532A" w:rsidRPr="009D1BBC">
        <w:rPr>
          <w:rFonts w:ascii="Arial" w:hAnsi="Arial" w:cs="Arial"/>
          <w:sz w:val="22"/>
          <w:szCs w:val="22"/>
        </w:rPr>
        <w:t xml:space="preserve"> lift; </w:t>
      </w:r>
      <w:proofErr w:type="spellStart"/>
      <w:r w:rsidR="0052532A" w:rsidRPr="009D1BBC">
        <w:rPr>
          <w:rFonts w:ascii="Arial" w:hAnsi="Arial" w:cs="Arial"/>
          <w:sz w:val="22"/>
          <w:szCs w:val="22"/>
        </w:rPr>
        <w:t>toaleti</w:t>
      </w:r>
      <w:proofErr w:type="spellEnd"/>
      <w:r w:rsidR="003C0170" w:rsidRPr="009D1BBC">
        <w:rPr>
          <w:rFonts w:ascii="Arial" w:hAnsi="Arial" w:cs="Arial"/>
          <w:sz w:val="22"/>
          <w:szCs w:val="22"/>
        </w:rPr>
        <w:t xml:space="preserve">). </w:t>
      </w:r>
    </w:p>
    <w:p w:rsidR="003C0170" w:rsidRPr="009D1BBC" w:rsidRDefault="003C0170" w:rsidP="00255AF9">
      <w:pPr>
        <w:pStyle w:val="Default"/>
        <w:spacing w:line="264" w:lineRule="auto"/>
        <w:ind w:left="709" w:firstLine="26"/>
        <w:jc w:val="both"/>
        <w:rPr>
          <w:rFonts w:ascii="Arial" w:hAnsi="Arial" w:cs="Arial"/>
          <w:sz w:val="22"/>
          <w:szCs w:val="22"/>
        </w:rPr>
      </w:pPr>
      <w:proofErr w:type="spellStart"/>
      <w:r w:rsidRPr="009D1BBC">
        <w:rPr>
          <w:rFonts w:ascii="Arial" w:hAnsi="Arial" w:cs="Arial"/>
          <w:bCs/>
          <w:sz w:val="22"/>
          <w:szCs w:val="22"/>
        </w:rPr>
        <w:t>Prvi</w:t>
      </w:r>
      <w:proofErr w:type="spellEnd"/>
      <w:r w:rsidRPr="009D1BBC">
        <w:rPr>
          <w:rFonts w:ascii="Arial" w:hAnsi="Arial" w:cs="Arial"/>
          <w:bCs/>
          <w:sz w:val="22"/>
          <w:szCs w:val="22"/>
        </w:rPr>
        <w:t xml:space="preserve"> sprat i </w:t>
      </w:r>
      <w:proofErr w:type="spellStart"/>
      <w:r w:rsidRPr="009D1BBC">
        <w:rPr>
          <w:rFonts w:ascii="Arial" w:hAnsi="Arial" w:cs="Arial"/>
          <w:bCs/>
          <w:sz w:val="22"/>
          <w:szCs w:val="22"/>
        </w:rPr>
        <w:t>potkrovlje</w:t>
      </w:r>
      <w:proofErr w:type="spellEnd"/>
      <w:r w:rsidR="00F96A1A" w:rsidRPr="009D1BBC">
        <w:rPr>
          <w:rFonts w:ascii="Arial" w:hAnsi="Arial" w:cs="Arial"/>
          <w:bCs/>
          <w:sz w:val="22"/>
          <w:szCs w:val="22"/>
        </w:rPr>
        <w:t>:</w:t>
      </w:r>
      <w:r w:rsidRPr="009D1B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2532A" w:rsidRPr="009D1BBC">
        <w:rPr>
          <w:rFonts w:ascii="Arial" w:hAnsi="Arial" w:cs="Arial"/>
          <w:bCs/>
          <w:sz w:val="22"/>
          <w:szCs w:val="22"/>
        </w:rPr>
        <w:t>S</w:t>
      </w:r>
      <w:r w:rsidRPr="009D1BBC">
        <w:rPr>
          <w:rFonts w:ascii="Arial" w:hAnsi="Arial" w:cs="Arial"/>
          <w:bCs/>
          <w:sz w:val="22"/>
          <w:szCs w:val="22"/>
        </w:rPr>
        <w:t>mještajni</w:t>
      </w:r>
      <w:proofErr w:type="spellEnd"/>
      <w:r w:rsidRPr="009D1B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bCs/>
          <w:sz w:val="22"/>
          <w:szCs w:val="22"/>
        </w:rPr>
        <w:t>dio</w:t>
      </w:r>
      <w:proofErr w:type="spellEnd"/>
      <w:r w:rsidR="00F96A1A" w:rsidRPr="009D1BBC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D1BBC">
        <w:rPr>
          <w:rFonts w:ascii="Arial" w:hAnsi="Arial" w:cs="Arial"/>
          <w:sz w:val="22"/>
          <w:szCs w:val="22"/>
        </w:rPr>
        <w:t>sobe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9D1BBC">
        <w:rPr>
          <w:rFonts w:ascii="Arial" w:hAnsi="Arial" w:cs="Arial"/>
          <w:sz w:val="22"/>
          <w:szCs w:val="22"/>
        </w:rPr>
        <w:t>boravak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učesnika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skupova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9D1BBC">
        <w:rPr>
          <w:rFonts w:ascii="Arial" w:hAnsi="Arial" w:cs="Arial"/>
          <w:sz w:val="22"/>
          <w:szCs w:val="22"/>
        </w:rPr>
        <w:t>predavača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D1BBC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skup</w:t>
      </w:r>
      <w:r w:rsidR="0052532A" w:rsidRPr="009D1BBC">
        <w:rPr>
          <w:rFonts w:ascii="Arial" w:hAnsi="Arial" w:cs="Arial"/>
          <w:sz w:val="22"/>
          <w:szCs w:val="22"/>
        </w:rPr>
        <w:t>ovima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. </w:t>
      </w:r>
    </w:p>
    <w:p w:rsidR="00380662" w:rsidRDefault="003C0170" w:rsidP="00255AF9">
      <w:pPr>
        <w:pStyle w:val="Default"/>
        <w:spacing w:line="264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9D1BBC">
        <w:rPr>
          <w:rFonts w:ascii="Arial" w:hAnsi="Arial" w:cs="Arial"/>
          <w:bCs/>
          <w:sz w:val="22"/>
          <w:szCs w:val="22"/>
        </w:rPr>
        <w:lastRenderedPageBreak/>
        <w:t>Suteren</w:t>
      </w:r>
      <w:proofErr w:type="spellEnd"/>
      <w:r w:rsidRPr="009D1BBC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9D1BBC">
        <w:rPr>
          <w:rFonts w:ascii="Arial" w:hAnsi="Arial" w:cs="Arial"/>
          <w:bCs/>
          <w:sz w:val="22"/>
          <w:szCs w:val="22"/>
        </w:rPr>
        <w:t>podzemna</w:t>
      </w:r>
      <w:proofErr w:type="spellEnd"/>
      <w:r w:rsidRPr="009D1B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bCs/>
          <w:sz w:val="22"/>
          <w:szCs w:val="22"/>
        </w:rPr>
        <w:t>etaža</w:t>
      </w:r>
      <w:proofErr w:type="spellEnd"/>
      <w:r w:rsidR="00F96A1A" w:rsidRPr="009D1BBC">
        <w:rPr>
          <w:rFonts w:ascii="Arial" w:hAnsi="Arial" w:cs="Arial"/>
          <w:bCs/>
          <w:sz w:val="22"/>
          <w:szCs w:val="22"/>
        </w:rPr>
        <w:t>:</w:t>
      </w:r>
      <w:r w:rsidRPr="009D1B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2532A" w:rsidRPr="009D1BBC">
        <w:rPr>
          <w:rFonts w:ascii="Arial" w:hAnsi="Arial" w:cs="Arial"/>
          <w:bCs/>
          <w:sz w:val="22"/>
          <w:szCs w:val="22"/>
        </w:rPr>
        <w:t>Servisi</w:t>
      </w:r>
      <w:proofErr w:type="spellEnd"/>
      <w:r w:rsidR="0052532A" w:rsidRPr="009D1BBC">
        <w:rPr>
          <w:rFonts w:ascii="Arial" w:hAnsi="Arial" w:cs="Arial"/>
          <w:bCs/>
          <w:sz w:val="22"/>
          <w:szCs w:val="22"/>
        </w:rPr>
        <w:t>;</w:t>
      </w:r>
      <w:r w:rsidRPr="009D1BB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2532A" w:rsidRPr="009D1BBC">
        <w:rPr>
          <w:rFonts w:ascii="Arial" w:hAnsi="Arial" w:cs="Arial"/>
          <w:sz w:val="22"/>
          <w:szCs w:val="22"/>
        </w:rPr>
        <w:t>Garaža</w:t>
      </w:r>
      <w:proofErr w:type="spellEnd"/>
      <w:r w:rsidR="0052532A" w:rsidRPr="009D1BBC">
        <w:rPr>
          <w:rFonts w:ascii="Arial" w:hAnsi="Arial" w:cs="Arial"/>
          <w:sz w:val="22"/>
          <w:szCs w:val="22"/>
        </w:rPr>
        <w:t>–</w:t>
      </w:r>
      <w:proofErr w:type="spellStart"/>
      <w:r w:rsidRPr="009D1BBC">
        <w:rPr>
          <w:rFonts w:ascii="Arial" w:hAnsi="Arial" w:cs="Arial"/>
          <w:sz w:val="22"/>
          <w:szCs w:val="22"/>
        </w:rPr>
        <w:t>parkiranje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D1BBC">
        <w:rPr>
          <w:rFonts w:ascii="Arial" w:hAnsi="Arial" w:cs="Arial"/>
          <w:sz w:val="22"/>
          <w:szCs w:val="22"/>
        </w:rPr>
        <w:t>okviru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objekta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D1BBC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unutrašnjom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saobraćajnicom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koja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ujedno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služi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9D1BBC">
        <w:rPr>
          <w:rFonts w:ascii="Arial" w:hAnsi="Arial" w:cs="Arial"/>
          <w:sz w:val="22"/>
          <w:szCs w:val="22"/>
        </w:rPr>
        <w:t>pristup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dostavnih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vozila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52532A" w:rsidRPr="009D1BBC">
        <w:rPr>
          <w:rFonts w:ascii="Arial" w:hAnsi="Arial" w:cs="Arial"/>
          <w:sz w:val="22"/>
          <w:szCs w:val="22"/>
        </w:rPr>
        <w:t>Sadržaji</w:t>
      </w:r>
      <w:proofErr w:type="spellEnd"/>
      <w:r w:rsidR="0052532A" w:rsidRPr="009D1BB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52532A" w:rsidRPr="009D1BBC">
        <w:rPr>
          <w:rFonts w:ascii="Arial" w:hAnsi="Arial" w:cs="Arial"/>
          <w:sz w:val="22"/>
          <w:szCs w:val="22"/>
        </w:rPr>
        <w:t>održavanje</w:t>
      </w:r>
      <w:proofErr w:type="spellEnd"/>
      <w:r w:rsidR="0052532A" w:rsidRPr="009D1BBC">
        <w:rPr>
          <w:rFonts w:ascii="Arial" w:hAnsi="Arial" w:cs="Arial"/>
          <w:sz w:val="22"/>
          <w:szCs w:val="22"/>
        </w:rPr>
        <w:t xml:space="preserve"> -</w:t>
      </w:r>
      <w:r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BC">
        <w:rPr>
          <w:rFonts w:ascii="Arial" w:hAnsi="Arial" w:cs="Arial"/>
          <w:sz w:val="22"/>
          <w:szCs w:val="22"/>
        </w:rPr>
        <w:t>vešeraj</w:t>
      </w:r>
      <w:proofErr w:type="spellEnd"/>
      <w:r w:rsidRPr="009D1B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D1BBC">
        <w:rPr>
          <w:rFonts w:ascii="Arial" w:hAnsi="Arial" w:cs="Arial"/>
          <w:sz w:val="22"/>
          <w:szCs w:val="22"/>
        </w:rPr>
        <w:t>ek</w:t>
      </w:r>
      <w:r w:rsidR="00A04222" w:rsidRPr="009D1BBC">
        <w:rPr>
          <w:rFonts w:ascii="Arial" w:hAnsi="Arial" w:cs="Arial"/>
          <w:sz w:val="22"/>
          <w:szCs w:val="22"/>
        </w:rPr>
        <w:t>onomski</w:t>
      </w:r>
      <w:proofErr w:type="spellEnd"/>
      <w:r w:rsidR="00A04222" w:rsidRPr="009D1BBC">
        <w:rPr>
          <w:rFonts w:ascii="Arial" w:hAnsi="Arial" w:cs="Arial"/>
          <w:sz w:val="22"/>
          <w:szCs w:val="22"/>
        </w:rPr>
        <w:t xml:space="preserve"> lift, </w:t>
      </w:r>
      <w:proofErr w:type="spellStart"/>
      <w:r w:rsidR="00A04222" w:rsidRPr="009D1BBC">
        <w:rPr>
          <w:rFonts w:ascii="Arial" w:hAnsi="Arial" w:cs="Arial"/>
          <w:sz w:val="22"/>
          <w:szCs w:val="22"/>
        </w:rPr>
        <w:t>pranje</w:t>
      </w:r>
      <w:proofErr w:type="spellEnd"/>
      <w:r w:rsidR="00A04222" w:rsidRPr="009D1B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4222" w:rsidRPr="009D1BBC">
        <w:rPr>
          <w:rFonts w:ascii="Arial" w:hAnsi="Arial" w:cs="Arial"/>
          <w:sz w:val="22"/>
          <w:szCs w:val="22"/>
        </w:rPr>
        <w:t>automobila</w:t>
      </w:r>
      <w:proofErr w:type="spellEnd"/>
      <w:r w:rsidR="0052532A" w:rsidRPr="009D1BBC">
        <w:rPr>
          <w:rFonts w:ascii="Arial" w:hAnsi="Arial" w:cs="Arial"/>
          <w:sz w:val="22"/>
          <w:szCs w:val="22"/>
        </w:rPr>
        <w:t>.</w:t>
      </w:r>
    </w:p>
    <w:p w:rsidR="00266BE6" w:rsidRPr="009D1BBC" w:rsidRDefault="00266BE6" w:rsidP="00255AF9">
      <w:pPr>
        <w:pStyle w:val="Default"/>
        <w:spacing w:line="264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DD0A4F" w:rsidRDefault="005A0EDC" w:rsidP="00255AF9">
      <w:pPr>
        <w:numPr>
          <w:ilvl w:val="0"/>
          <w:numId w:val="9"/>
        </w:numPr>
        <w:spacing w:before="0" w:after="0"/>
        <w:contextualSpacing/>
        <w:rPr>
          <w:rFonts w:ascii="Arial" w:eastAsia="Times New Roman" w:hAnsi="Arial" w:cs="Arial"/>
          <w:sz w:val="22"/>
        </w:rPr>
      </w:pPr>
      <w:r w:rsidRPr="009D1BBC">
        <w:rPr>
          <w:rFonts w:ascii="Arial" w:eastAsia="Times New Roman" w:hAnsi="Arial" w:cs="Arial"/>
          <w:sz w:val="22"/>
        </w:rPr>
        <w:t>Imajući u vidu prethodno navedeno, odnosno podatke o izvedenim dokazima i rezultatima ispitnog postupka mogući su značajni uticaji predmetnog projekta na va</w:t>
      </w:r>
      <w:r w:rsidR="00006D0F" w:rsidRPr="009D1BBC">
        <w:rPr>
          <w:rFonts w:ascii="Arial" w:eastAsia="Times New Roman" w:hAnsi="Arial" w:cs="Arial"/>
          <w:sz w:val="22"/>
        </w:rPr>
        <w:t>zduh, vodu</w:t>
      </w:r>
      <w:r w:rsidR="0052532A" w:rsidRPr="009D1BBC">
        <w:rPr>
          <w:rFonts w:ascii="Arial" w:eastAsia="Times New Roman" w:hAnsi="Arial" w:cs="Arial"/>
          <w:sz w:val="22"/>
        </w:rPr>
        <w:t xml:space="preserve">, </w:t>
      </w:r>
      <w:r w:rsidRPr="009D1BBC">
        <w:rPr>
          <w:rFonts w:ascii="Arial" w:eastAsia="Times New Roman" w:hAnsi="Arial" w:cs="Arial"/>
          <w:sz w:val="22"/>
        </w:rPr>
        <w:t>zemljište</w:t>
      </w:r>
      <w:r w:rsidR="0052532A" w:rsidRPr="009D1BBC">
        <w:rPr>
          <w:rFonts w:ascii="Arial" w:eastAsia="Times New Roman" w:hAnsi="Arial" w:cs="Arial"/>
          <w:sz w:val="22"/>
        </w:rPr>
        <w:t>, na Veliki gradski park</w:t>
      </w:r>
      <w:r w:rsidR="005931ED" w:rsidRPr="009D1BBC">
        <w:rPr>
          <w:rFonts w:ascii="Arial" w:eastAsia="Times New Roman" w:hAnsi="Arial" w:cs="Arial"/>
          <w:sz w:val="22"/>
        </w:rPr>
        <w:t>, na</w:t>
      </w:r>
      <w:r w:rsidR="00961FEA" w:rsidRPr="009D1BBC">
        <w:rPr>
          <w:rFonts w:ascii="Arial" w:eastAsia="Times New Roman" w:hAnsi="Arial" w:cs="Arial"/>
          <w:sz w:val="22"/>
        </w:rPr>
        <w:t xml:space="preserve"> </w:t>
      </w:r>
      <w:r w:rsidR="00AC4EA8" w:rsidRPr="009D1BBC">
        <w:rPr>
          <w:rFonts w:ascii="Arial" w:eastAsia="Times New Roman" w:hAnsi="Arial" w:cs="Arial"/>
          <w:sz w:val="22"/>
        </w:rPr>
        <w:t>nesmetano obavljanje djelatnosti</w:t>
      </w:r>
      <w:r w:rsidR="005931ED" w:rsidRPr="009D1BBC">
        <w:rPr>
          <w:rFonts w:ascii="Arial" w:eastAsia="Times New Roman" w:hAnsi="Arial" w:cs="Arial"/>
          <w:sz w:val="22"/>
        </w:rPr>
        <w:t xml:space="preserve"> u objektima u</w:t>
      </w:r>
      <w:r w:rsidR="00961FEA" w:rsidRPr="009D1BBC">
        <w:rPr>
          <w:rFonts w:ascii="Arial" w:eastAsia="Times New Roman" w:hAnsi="Arial" w:cs="Arial"/>
          <w:sz w:val="22"/>
        </w:rPr>
        <w:t xml:space="preserve"> neposrednom okruženju</w:t>
      </w:r>
      <w:r w:rsidR="0052532A" w:rsidRPr="009D1BBC">
        <w:rPr>
          <w:rFonts w:ascii="Arial" w:eastAsia="Times New Roman" w:hAnsi="Arial" w:cs="Arial"/>
          <w:sz w:val="22"/>
        </w:rPr>
        <w:t>,</w:t>
      </w:r>
      <w:r w:rsidRPr="009D1BBC">
        <w:rPr>
          <w:rFonts w:ascii="Arial" w:eastAsia="Times New Roman" w:hAnsi="Arial" w:cs="Arial"/>
          <w:sz w:val="22"/>
        </w:rPr>
        <w:t xml:space="preserve"> u toku izvođenja projekta, redovnog rada i u slučaju havarije (različite vrste otpadnog materijala, povećanog nivoa vibracija i buke, mogućnost havarijskog zagađenja, i drugo) kao i kumulativnog dejstva sa drugim projektima u okruženju. </w:t>
      </w:r>
    </w:p>
    <w:p w:rsidR="00266BE6" w:rsidRPr="009D1BBC" w:rsidRDefault="00266BE6" w:rsidP="00266BE6">
      <w:pPr>
        <w:spacing w:before="0" w:after="0"/>
        <w:ind w:left="720"/>
        <w:contextualSpacing/>
        <w:rPr>
          <w:rFonts w:ascii="Arial" w:eastAsia="Times New Roman" w:hAnsi="Arial" w:cs="Arial"/>
          <w:sz w:val="22"/>
        </w:rPr>
      </w:pPr>
    </w:p>
    <w:p w:rsidR="005A0EDC" w:rsidRPr="009D1BBC" w:rsidRDefault="005A0EDC" w:rsidP="00255AF9">
      <w:pPr>
        <w:numPr>
          <w:ilvl w:val="0"/>
          <w:numId w:val="9"/>
        </w:numPr>
        <w:spacing w:before="0" w:after="0"/>
        <w:contextualSpacing/>
        <w:rPr>
          <w:rFonts w:ascii="Arial" w:eastAsia="Times New Roman" w:hAnsi="Arial" w:cs="Arial"/>
          <w:sz w:val="22"/>
        </w:rPr>
      </w:pPr>
      <w:r w:rsidRPr="009D1BBC">
        <w:rPr>
          <w:rFonts w:ascii="Arial" w:hAnsi="Arial" w:cs="Arial"/>
          <w:sz w:val="22"/>
          <w:lang w:val="sr-Latn-RS"/>
        </w:rPr>
        <w:t>Izradom Elaborata procjene uticaja na životnu sredinu objezbjediće se neophodni podaci, predvidjeti mogući uticaji projekta na životnu sredinu, definisati odgovarajuće mjere za spr</w:t>
      </w:r>
      <w:r w:rsidR="000C293B">
        <w:rPr>
          <w:rFonts w:ascii="Arial" w:hAnsi="Arial" w:cs="Arial"/>
          <w:sz w:val="22"/>
          <w:lang w:val="sr-Latn-RS"/>
        </w:rPr>
        <w:t>ij</w:t>
      </w:r>
      <w:bookmarkStart w:id="0" w:name="_GoBack"/>
      <w:bookmarkEnd w:id="0"/>
      <w:r w:rsidRPr="009D1BBC">
        <w:rPr>
          <w:rFonts w:ascii="Arial" w:hAnsi="Arial" w:cs="Arial"/>
          <w:sz w:val="22"/>
          <w:lang w:val="sr-Latn-RS"/>
        </w:rPr>
        <w:t>ečavanje, smanjenje ili otklanjanje štetnih uticaja na životnu sredinu, kao i program praćenja uticaja na životnu sredinu.</w:t>
      </w:r>
    </w:p>
    <w:p w:rsidR="00F13A38" w:rsidRPr="009D1BBC" w:rsidRDefault="00F13A38" w:rsidP="00255AF9">
      <w:pPr>
        <w:spacing w:before="0" w:after="0"/>
        <w:rPr>
          <w:rFonts w:ascii="Arial" w:hAnsi="Arial" w:cs="Arial"/>
          <w:sz w:val="22"/>
        </w:rPr>
      </w:pPr>
    </w:p>
    <w:p w:rsidR="005A0EDC" w:rsidRPr="009D1BBC" w:rsidRDefault="005A0EDC" w:rsidP="00255AF9">
      <w:pPr>
        <w:spacing w:before="0" w:after="0"/>
        <w:ind w:firstLine="567"/>
        <w:rPr>
          <w:rFonts w:ascii="Arial" w:eastAsiaTheme="minorEastAsia" w:hAnsi="Arial" w:cs="Arial"/>
          <w:sz w:val="22"/>
        </w:rPr>
      </w:pPr>
      <w:r w:rsidRPr="009D1BBC">
        <w:rPr>
          <w:rFonts w:ascii="Arial" w:eastAsiaTheme="minorEastAsia" w:hAnsi="Arial" w:cs="Arial"/>
          <w:sz w:val="22"/>
        </w:rPr>
        <w:t>Shodno članu 18 Zakona o procjeni uticaja na životnu sredinu elaboratom se analizira i ocjenjuje kvalitet segmenata životne sredine i njihova osjetljivost na određenom prostoru, međusobni uticaji postojećih i planiranih aktivnosti, predviđanja direktnih i indirektnih uticaja realizacije projekta na životnu sredinu, kao i mjere i uslovi za spriječavanje, otklanjanje, ublažavanje ili sanaciju štetnih uticaja na životnu sredinu i zdravlje ljudi.</w:t>
      </w:r>
    </w:p>
    <w:p w:rsidR="00220387" w:rsidRPr="009D1BBC" w:rsidRDefault="00220387" w:rsidP="00255AF9">
      <w:pPr>
        <w:spacing w:before="0" w:after="0"/>
        <w:ind w:firstLine="567"/>
        <w:rPr>
          <w:rFonts w:ascii="Arial" w:eastAsiaTheme="minorEastAsia" w:hAnsi="Arial" w:cs="Arial"/>
          <w:sz w:val="22"/>
        </w:rPr>
      </w:pPr>
    </w:p>
    <w:p w:rsidR="005A0EDC" w:rsidRDefault="005A0EDC" w:rsidP="00255AF9">
      <w:pPr>
        <w:autoSpaceDE w:val="0"/>
        <w:autoSpaceDN w:val="0"/>
        <w:adjustRightInd w:val="0"/>
        <w:spacing w:before="0" w:after="0"/>
        <w:ind w:firstLine="567"/>
        <w:rPr>
          <w:rFonts w:ascii="Arial" w:eastAsia="Times New Roman" w:hAnsi="Arial" w:cs="Arial"/>
          <w:sz w:val="22"/>
          <w:lang w:val="sr-Latn-CS"/>
        </w:rPr>
      </w:pPr>
      <w:r w:rsidRPr="009D1BBC">
        <w:rPr>
          <w:rFonts w:ascii="Arial" w:eastAsiaTheme="minorEastAsia" w:hAnsi="Arial" w:cs="Arial"/>
          <w:sz w:val="22"/>
          <w:lang w:val="sr-Latn-RS"/>
        </w:rPr>
        <w:t>Nosilac projekta može, shodno odredbama člana 15 Zakona o procjeni u</w:t>
      </w:r>
      <w:r w:rsidR="00D714BE" w:rsidRPr="009D1BBC">
        <w:rPr>
          <w:rFonts w:ascii="Arial" w:eastAsiaTheme="minorEastAsia" w:hAnsi="Arial" w:cs="Arial"/>
          <w:sz w:val="22"/>
          <w:lang w:val="sr-Latn-RS"/>
        </w:rPr>
        <w:t>ticaja na životnu sredinu, Sekretarijatu za investicije, uređenje</w:t>
      </w:r>
      <w:r w:rsidRPr="009D1BBC">
        <w:rPr>
          <w:rFonts w:ascii="Arial" w:eastAsiaTheme="minorEastAsia" w:hAnsi="Arial" w:cs="Arial"/>
          <w:sz w:val="22"/>
          <w:lang w:val="sr-Latn-RS"/>
        </w:rPr>
        <w:t xml:space="preserve"> prostora i održivi razvoj </w:t>
      </w:r>
      <w:r w:rsidR="00D714BE" w:rsidRPr="009D1BBC">
        <w:rPr>
          <w:rFonts w:ascii="Arial" w:eastAsiaTheme="minorEastAsia" w:hAnsi="Arial" w:cs="Arial"/>
          <w:sz w:val="22"/>
          <w:lang w:val="sr-Latn-RS"/>
        </w:rPr>
        <w:t xml:space="preserve">podnijeti </w:t>
      </w:r>
      <w:r w:rsidRPr="009D1BBC">
        <w:rPr>
          <w:rFonts w:ascii="Arial" w:eastAsiaTheme="minorEastAsia" w:hAnsi="Arial" w:cs="Arial"/>
          <w:sz w:val="22"/>
          <w:lang w:val="sr-Latn-RS"/>
        </w:rPr>
        <w:t>zahtjev za određivanje obima i sadržaja elaborata proc</w:t>
      </w:r>
      <w:r w:rsidR="00AC5F10" w:rsidRPr="009D1BBC">
        <w:rPr>
          <w:rFonts w:ascii="Arial" w:eastAsiaTheme="minorEastAsia" w:hAnsi="Arial" w:cs="Arial"/>
          <w:sz w:val="22"/>
          <w:lang w:val="sr-Latn-RS"/>
        </w:rPr>
        <w:t xml:space="preserve">jene uticaja na životnu sredinu </w:t>
      </w:r>
      <w:r w:rsidR="00AC5F10" w:rsidRPr="009D1BBC">
        <w:rPr>
          <w:rFonts w:ascii="Arial" w:eastAsia="Times New Roman" w:hAnsi="Arial" w:cs="Arial"/>
          <w:sz w:val="22"/>
          <w:lang w:val="sr-Latn-CS"/>
        </w:rPr>
        <w:t xml:space="preserve">za predmetni projekat. Zahtjev se podnosi u pisanom obliku, a njegov sadržaj je definisan članom 15 Zakona o procjeni uticaja na životnu sredinu i Pravilnikom o </w:t>
      </w:r>
      <w:r w:rsidR="00266BE6">
        <w:rPr>
          <w:rFonts w:ascii="Arial" w:eastAsia="Times New Roman" w:hAnsi="Arial" w:cs="Arial"/>
          <w:sz w:val="22"/>
          <w:lang w:val="sr-Latn-CS"/>
        </w:rPr>
        <w:t xml:space="preserve">bližem </w:t>
      </w:r>
      <w:r w:rsidR="00AC5F10" w:rsidRPr="009D1BBC">
        <w:rPr>
          <w:rFonts w:ascii="Arial" w:eastAsia="Times New Roman" w:hAnsi="Arial" w:cs="Arial"/>
          <w:sz w:val="22"/>
          <w:lang w:val="sr-Latn-CS"/>
        </w:rPr>
        <w:t xml:space="preserve">sadržaju dokumentacije koja se podnosi uz zahtjev za određivanje obima i sadržaja elaborata o procjeni uticaja na životnu sredinu („Sl.list CG“, broj 19/19). Nosilac projekta može izraditi elaborat o procjeni uticaja na životnu sredinu na osnovu ovog Rješenja i bez prethodno navedenog traženja određivanja  obima </w:t>
      </w:r>
      <w:r w:rsidR="00DD0A4F" w:rsidRPr="009D1BBC">
        <w:rPr>
          <w:rFonts w:ascii="Arial" w:eastAsia="Times New Roman" w:hAnsi="Arial" w:cs="Arial"/>
          <w:sz w:val="22"/>
          <w:lang w:val="sr-Latn-CS"/>
        </w:rPr>
        <w:t>i sad</w:t>
      </w:r>
      <w:r w:rsidR="00AC5F10" w:rsidRPr="009D1BBC">
        <w:rPr>
          <w:rFonts w:ascii="Arial" w:eastAsia="Times New Roman" w:hAnsi="Arial" w:cs="Arial"/>
          <w:sz w:val="22"/>
          <w:lang w:val="sr-Latn-CS"/>
        </w:rPr>
        <w:t>ržaja elaborata. Pri izradi elaborata treba poštovati odredbe Pravilnika o</w:t>
      </w:r>
      <w:r w:rsidR="00511B9A" w:rsidRPr="009D1BBC">
        <w:rPr>
          <w:rFonts w:ascii="Arial" w:eastAsia="Times New Roman" w:hAnsi="Arial" w:cs="Arial"/>
          <w:sz w:val="22"/>
          <w:lang w:val="sr-Latn-CS"/>
        </w:rPr>
        <w:t xml:space="preserve"> bližoj</w:t>
      </w:r>
      <w:r w:rsidR="00AC5F10" w:rsidRPr="009D1BBC">
        <w:rPr>
          <w:rFonts w:ascii="Arial" w:eastAsia="Times New Roman" w:hAnsi="Arial" w:cs="Arial"/>
          <w:sz w:val="22"/>
          <w:lang w:val="sr-Latn-CS"/>
        </w:rPr>
        <w:t xml:space="preserve"> sadržini elaborata o procjeni uticaja na životnu sredinu</w:t>
      </w:r>
      <w:r w:rsidR="00511B9A" w:rsidRPr="009D1BBC">
        <w:rPr>
          <w:rFonts w:ascii="Arial" w:eastAsia="Times New Roman" w:hAnsi="Arial" w:cs="Arial"/>
          <w:sz w:val="22"/>
          <w:lang w:val="sr-Latn-CS"/>
        </w:rPr>
        <w:t xml:space="preserve"> („Sl. List CG“, broj 19/19)</w:t>
      </w:r>
      <w:r w:rsidR="00AC5F10" w:rsidRPr="009D1BBC">
        <w:rPr>
          <w:rFonts w:ascii="Arial" w:eastAsia="Times New Roman" w:hAnsi="Arial" w:cs="Arial"/>
          <w:sz w:val="22"/>
          <w:lang w:val="sr-Latn-CS"/>
        </w:rPr>
        <w:t xml:space="preserve">. </w:t>
      </w:r>
    </w:p>
    <w:p w:rsidR="00266BE6" w:rsidRPr="009D1BBC" w:rsidRDefault="00266BE6" w:rsidP="00255AF9">
      <w:pPr>
        <w:autoSpaceDE w:val="0"/>
        <w:autoSpaceDN w:val="0"/>
        <w:adjustRightInd w:val="0"/>
        <w:spacing w:before="0" w:after="0"/>
        <w:ind w:firstLine="567"/>
        <w:rPr>
          <w:rFonts w:ascii="Arial" w:eastAsia="Times New Roman" w:hAnsi="Arial" w:cs="Arial"/>
          <w:sz w:val="22"/>
          <w:lang w:val="sr-Latn-CS"/>
        </w:rPr>
      </w:pPr>
    </w:p>
    <w:p w:rsidR="005A0EDC" w:rsidRDefault="005A0EDC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RS"/>
        </w:rPr>
      </w:pPr>
      <w:r w:rsidRPr="009D1BBC">
        <w:rPr>
          <w:rFonts w:ascii="Arial" w:eastAsiaTheme="minorEastAsia" w:hAnsi="Arial" w:cs="Arial"/>
          <w:sz w:val="22"/>
          <w:lang w:val="sr-Latn-RS"/>
        </w:rPr>
        <w:t xml:space="preserve">Shodno odredbama člana 17 Zakona o procjeni uticaja na životnu sredinu, nosilac projekta je dužan podnijeti Sekretarijatu za </w:t>
      </w:r>
      <w:r w:rsidR="00D714BE" w:rsidRPr="009D1BBC">
        <w:rPr>
          <w:rFonts w:ascii="Arial" w:eastAsiaTheme="minorEastAsia" w:hAnsi="Arial" w:cs="Arial"/>
          <w:sz w:val="22"/>
          <w:lang w:val="sr-Latn-RS"/>
        </w:rPr>
        <w:t>investicije, uređenje</w:t>
      </w:r>
      <w:r w:rsidRPr="009D1BBC">
        <w:rPr>
          <w:rFonts w:ascii="Arial" w:eastAsiaTheme="minorEastAsia" w:hAnsi="Arial" w:cs="Arial"/>
          <w:sz w:val="22"/>
          <w:lang w:val="sr-Latn-RS"/>
        </w:rPr>
        <w:t xml:space="preserve"> prostora i održivi razvoj zah</w:t>
      </w:r>
      <w:r w:rsidR="00266BE6">
        <w:rPr>
          <w:rFonts w:ascii="Arial" w:eastAsiaTheme="minorEastAsia" w:hAnsi="Arial" w:cs="Arial"/>
          <w:sz w:val="22"/>
          <w:lang w:val="sr-Latn-RS"/>
        </w:rPr>
        <w:t>tjev za davanje saglasnosti na e</w:t>
      </w:r>
      <w:r w:rsidRPr="009D1BBC">
        <w:rPr>
          <w:rFonts w:ascii="Arial" w:eastAsiaTheme="minorEastAsia" w:hAnsi="Arial" w:cs="Arial"/>
          <w:sz w:val="22"/>
          <w:lang w:val="sr-Latn-RS"/>
        </w:rPr>
        <w:t>laborat procjene uticaja na životnu sredinu u roku od dvije godine od dana prijema Rješenja o potrebi izrade elaborata.</w:t>
      </w:r>
    </w:p>
    <w:p w:rsidR="00266BE6" w:rsidRDefault="00266BE6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RS"/>
        </w:rPr>
      </w:pPr>
    </w:p>
    <w:p w:rsidR="00266BE6" w:rsidRDefault="00266BE6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RS"/>
        </w:rPr>
      </w:pPr>
    </w:p>
    <w:p w:rsidR="00266BE6" w:rsidRDefault="00266BE6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RS"/>
        </w:rPr>
      </w:pPr>
    </w:p>
    <w:p w:rsidR="00266BE6" w:rsidRDefault="00266BE6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RS"/>
        </w:rPr>
      </w:pPr>
    </w:p>
    <w:p w:rsidR="00266BE6" w:rsidRDefault="00266BE6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RS"/>
        </w:rPr>
      </w:pPr>
    </w:p>
    <w:p w:rsidR="00266BE6" w:rsidRDefault="00266BE6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RS"/>
        </w:rPr>
      </w:pPr>
    </w:p>
    <w:p w:rsidR="00266BE6" w:rsidRDefault="00266BE6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RS"/>
        </w:rPr>
      </w:pPr>
    </w:p>
    <w:p w:rsidR="00266BE6" w:rsidRDefault="00266BE6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RS"/>
        </w:rPr>
      </w:pPr>
    </w:p>
    <w:p w:rsidR="00266BE6" w:rsidRDefault="00266BE6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RS"/>
        </w:rPr>
      </w:pPr>
    </w:p>
    <w:p w:rsidR="00266BE6" w:rsidRDefault="00266BE6" w:rsidP="00255AF9">
      <w:pPr>
        <w:spacing w:before="0" w:after="0"/>
        <w:ind w:firstLine="567"/>
        <w:rPr>
          <w:rFonts w:ascii="Arial" w:eastAsiaTheme="minorEastAsia" w:hAnsi="Arial" w:cs="Arial"/>
          <w:sz w:val="22"/>
          <w:lang w:val="sr-Latn-RS"/>
        </w:rPr>
      </w:pPr>
    </w:p>
    <w:p w:rsidR="005A0EDC" w:rsidRPr="009D1BBC" w:rsidRDefault="005A0EDC" w:rsidP="00255AF9">
      <w:pPr>
        <w:spacing w:before="0" w:after="0"/>
        <w:rPr>
          <w:rFonts w:ascii="Arial" w:eastAsiaTheme="minorEastAsia" w:hAnsi="Arial" w:cs="Arial"/>
          <w:sz w:val="22"/>
          <w:lang w:val="sr-Latn-RS"/>
        </w:rPr>
      </w:pPr>
    </w:p>
    <w:p w:rsidR="005A0EDC" w:rsidRPr="009D1BBC" w:rsidRDefault="005A0EDC" w:rsidP="00255AF9">
      <w:pPr>
        <w:spacing w:before="0" w:after="0"/>
        <w:ind w:firstLine="567"/>
        <w:rPr>
          <w:rFonts w:ascii="Arial" w:hAnsi="Arial" w:cs="Arial"/>
          <w:sz w:val="22"/>
          <w:lang w:val="hr-HR"/>
        </w:rPr>
      </w:pPr>
      <w:r w:rsidRPr="009D1BBC">
        <w:rPr>
          <w:rFonts w:ascii="Arial" w:hAnsi="Arial" w:cs="Arial"/>
          <w:sz w:val="22"/>
          <w:lang w:val="sr-Latn-CS"/>
        </w:rPr>
        <w:lastRenderedPageBreak/>
        <w:t>Imajući u vidu nave</w:t>
      </w:r>
      <w:r w:rsidR="00D714BE" w:rsidRPr="009D1BBC">
        <w:rPr>
          <w:rFonts w:ascii="Arial" w:hAnsi="Arial" w:cs="Arial"/>
          <w:sz w:val="22"/>
          <w:lang w:val="sr-Latn-CS"/>
        </w:rPr>
        <w:t>deno, Sekretarijat za investicije, uređenje</w:t>
      </w:r>
      <w:r w:rsidRPr="009D1BBC">
        <w:rPr>
          <w:rFonts w:ascii="Arial" w:hAnsi="Arial" w:cs="Arial"/>
          <w:sz w:val="22"/>
          <w:lang w:val="sr-Latn-CS"/>
        </w:rPr>
        <w:t xml:space="preserve"> prostora i održivi razvoj, a na osnovu sprovedenog postupka odlučivanja o potrebi izrade elaborata procjene uticaja na životnu sredinu i uvida u dostavljenu dokumentaciju, te shodno prednje navedenim odredbama zakona, </w:t>
      </w:r>
      <w:r w:rsidRPr="009D1BBC">
        <w:rPr>
          <w:rFonts w:ascii="Arial" w:hAnsi="Arial" w:cs="Arial"/>
          <w:sz w:val="22"/>
          <w:lang w:val="hr-HR"/>
        </w:rPr>
        <w:t>odlučio je kao u dispozitivu ovog rješenja.</w:t>
      </w:r>
    </w:p>
    <w:p w:rsidR="005A0EDC" w:rsidRPr="009D1BBC" w:rsidRDefault="005A0EDC" w:rsidP="00255AF9">
      <w:pPr>
        <w:spacing w:before="0" w:after="0"/>
        <w:rPr>
          <w:rFonts w:ascii="Arial" w:eastAsiaTheme="minorEastAsia" w:hAnsi="Arial" w:cs="Arial"/>
          <w:sz w:val="22"/>
          <w:lang w:val="sr-Latn-RS"/>
        </w:rPr>
      </w:pPr>
    </w:p>
    <w:p w:rsidR="005A0EDC" w:rsidRPr="009D1BBC" w:rsidRDefault="005A0EDC" w:rsidP="00255AF9">
      <w:pPr>
        <w:spacing w:before="0" w:after="0"/>
        <w:rPr>
          <w:rFonts w:ascii="Arial" w:eastAsiaTheme="minorEastAsia" w:hAnsi="Arial" w:cs="Arial"/>
          <w:sz w:val="22"/>
          <w:lang w:val="sr-Latn-RS"/>
        </w:rPr>
      </w:pPr>
    </w:p>
    <w:p w:rsidR="005A0EDC" w:rsidRPr="009D1BBC" w:rsidRDefault="005A0EDC" w:rsidP="00255AF9">
      <w:pPr>
        <w:spacing w:before="0" w:after="160"/>
        <w:ind w:firstLine="567"/>
        <w:rPr>
          <w:rFonts w:ascii="Arial" w:hAnsi="Arial" w:cs="Arial"/>
          <w:sz w:val="22"/>
          <w:lang w:val="sr-Latn-CS"/>
        </w:rPr>
      </w:pPr>
      <w:r w:rsidRPr="009D1BBC">
        <w:rPr>
          <w:rFonts w:ascii="Arial" w:hAnsi="Arial" w:cs="Arial"/>
          <w:b/>
          <w:sz w:val="22"/>
          <w:lang w:val="hr-HR"/>
        </w:rPr>
        <w:t>Uputstvo o pravnoj zaštiti:</w:t>
      </w:r>
      <w:r w:rsidRPr="009D1BBC">
        <w:rPr>
          <w:rFonts w:ascii="Arial" w:hAnsi="Arial" w:cs="Arial"/>
          <w:sz w:val="22"/>
          <w:lang w:val="hr-HR"/>
        </w:rPr>
        <w:t xml:space="preserve"> Protiv ovog rješenja može se izjaviti žalba Glavnom administratoru Opštine Tivat u roku od 15 dana od dana prijema rješenja. Žalba se ulaže preko ovog Sekretarijata uz uplatu administrativne takse u iznosu od 5</w:t>
      </w:r>
      <w:r w:rsidRPr="009D1BBC">
        <w:rPr>
          <w:rFonts w:ascii="Arial" w:hAnsi="Arial" w:cs="Arial"/>
          <w:sz w:val="22"/>
          <w:lang w:val="sr-Latn-CS"/>
        </w:rPr>
        <w:t xml:space="preserve"> </w:t>
      </w:r>
      <w:r w:rsidRPr="009D1BBC">
        <w:rPr>
          <w:rFonts w:ascii="Arial" w:hAnsi="Arial" w:cs="Arial"/>
          <w:sz w:val="22"/>
          <w:lang w:val="sl-SI"/>
        </w:rPr>
        <w:t>€ na žiro račun broj 510-9146777-39.</w:t>
      </w:r>
    </w:p>
    <w:p w:rsidR="005A0EDC" w:rsidRPr="009D1BBC" w:rsidRDefault="005A0EDC" w:rsidP="00255AF9">
      <w:pPr>
        <w:spacing w:before="0" w:after="160"/>
        <w:rPr>
          <w:rFonts w:ascii="Arial" w:hAnsi="Arial" w:cs="Arial"/>
          <w:color w:val="000000"/>
          <w:sz w:val="22"/>
          <w:lang w:val="sr-Latn-CS"/>
        </w:rPr>
      </w:pPr>
    </w:p>
    <w:p w:rsidR="00D714BE" w:rsidRPr="009D1BBC" w:rsidRDefault="00D714BE" w:rsidP="00255AF9">
      <w:pPr>
        <w:spacing w:before="0" w:after="0"/>
        <w:jc w:val="left"/>
        <w:rPr>
          <w:rFonts w:ascii="Arial" w:hAnsi="Arial" w:cs="Arial"/>
          <w:sz w:val="22"/>
          <w:lang w:val="sr-Latn-CS"/>
        </w:rPr>
      </w:pPr>
      <w:proofErr w:type="spellStart"/>
      <w:proofErr w:type="gramStart"/>
      <w:r w:rsidRPr="009D1BBC">
        <w:rPr>
          <w:rFonts w:ascii="Arial" w:eastAsia="Times New Roman" w:hAnsi="Arial" w:cs="Arial"/>
          <w:sz w:val="22"/>
          <w:lang w:val="en-US"/>
        </w:rPr>
        <w:t>Rukovoditeljka</w:t>
      </w:r>
      <w:proofErr w:type="spellEnd"/>
      <w:r w:rsidRPr="009D1BBC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Pr="009D1BBC">
        <w:rPr>
          <w:rFonts w:ascii="Arial" w:eastAsia="Times New Roman" w:hAnsi="Arial" w:cs="Arial"/>
          <w:sz w:val="22"/>
          <w:lang w:val="en-US"/>
        </w:rPr>
        <w:t>Odjeljenja</w:t>
      </w:r>
      <w:proofErr w:type="spellEnd"/>
      <w:r w:rsidRPr="009D1BBC">
        <w:rPr>
          <w:rFonts w:ascii="Arial" w:hAnsi="Arial" w:cs="Arial"/>
          <w:sz w:val="22"/>
        </w:rPr>
        <w:t xml:space="preserve">                                                                v.d. </w:t>
      </w:r>
      <w:r w:rsidRPr="009D1BBC">
        <w:rPr>
          <w:rFonts w:ascii="Arial" w:hAnsi="Arial" w:cs="Arial"/>
          <w:sz w:val="22"/>
          <w:lang w:val="sr-Latn-CS"/>
        </w:rPr>
        <w:t>Sekretar Sekretarijata                                                                                                  Biljana Krivokapić, dipl.ing.tehn.</w:t>
      </w:r>
      <w:proofErr w:type="gramEnd"/>
      <w:r w:rsidRPr="009D1BBC">
        <w:rPr>
          <w:rFonts w:ascii="Arial" w:hAnsi="Arial" w:cs="Arial"/>
          <w:sz w:val="22"/>
          <w:lang w:val="sr-Latn-CS"/>
        </w:rPr>
        <w:t xml:space="preserve">                                                            Marko Petričević      </w:t>
      </w:r>
    </w:p>
    <w:p w:rsidR="00D714BE" w:rsidRPr="009D1BBC" w:rsidRDefault="00D714BE" w:rsidP="00255AF9">
      <w:pPr>
        <w:spacing w:before="0" w:after="0"/>
        <w:ind w:left="720"/>
        <w:jc w:val="left"/>
        <w:rPr>
          <w:rFonts w:ascii="Arial" w:hAnsi="Arial" w:cs="Arial"/>
          <w:sz w:val="22"/>
          <w:lang w:val="sr-Latn-CS"/>
        </w:rPr>
      </w:pPr>
    </w:p>
    <w:p w:rsidR="00D714BE" w:rsidRPr="009D1BBC" w:rsidRDefault="00D714BE" w:rsidP="00255AF9">
      <w:pPr>
        <w:spacing w:before="0" w:after="0"/>
        <w:ind w:left="720"/>
        <w:jc w:val="left"/>
        <w:rPr>
          <w:rFonts w:ascii="Arial" w:hAnsi="Arial" w:cs="Arial"/>
          <w:sz w:val="22"/>
          <w:lang w:val="sr-Latn-CS"/>
        </w:rPr>
      </w:pPr>
    </w:p>
    <w:p w:rsidR="00D714BE" w:rsidRPr="009D1BBC" w:rsidRDefault="00D714BE" w:rsidP="00255AF9">
      <w:pPr>
        <w:spacing w:before="0" w:after="0"/>
        <w:rPr>
          <w:rFonts w:ascii="Arial" w:hAnsi="Arial" w:cs="Arial"/>
          <w:sz w:val="22"/>
          <w:highlight w:val="yellow"/>
          <w:lang w:val="sr-Latn-CS"/>
        </w:rPr>
      </w:pPr>
      <w:r w:rsidRPr="009D1BBC">
        <w:rPr>
          <w:rFonts w:ascii="Arial" w:hAnsi="Arial" w:cs="Arial"/>
          <w:bCs/>
          <w:sz w:val="22"/>
          <w:lang w:val="sr-Latn-CS"/>
        </w:rPr>
        <w:t xml:space="preserve">Samostalni savjetnik II za poslove zaštite životne sredine  </w:t>
      </w:r>
      <w:r w:rsidRPr="009D1BBC">
        <w:rPr>
          <w:rFonts w:ascii="Arial" w:hAnsi="Arial" w:cs="Arial"/>
          <w:bCs/>
          <w:sz w:val="22"/>
          <w:highlight w:val="yellow"/>
          <w:lang w:val="sr-Latn-CS"/>
        </w:rPr>
        <w:t xml:space="preserve">                                 </w:t>
      </w:r>
      <w:r w:rsidRPr="009D1BBC">
        <w:rPr>
          <w:rFonts w:ascii="Arial" w:hAnsi="Arial" w:cs="Arial"/>
          <w:bCs/>
          <w:sz w:val="22"/>
          <w:lang w:val="sr-Latn-CS"/>
        </w:rPr>
        <w:t xml:space="preserve">                          </w:t>
      </w:r>
    </w:p>
    <w:p w:rsidR="00D714BE" w:rsidRPr="009D1BBC" w:rsidRDefault="00D714BE" w:rsidP="00255A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</w:rPr>
      </w:pPr>
      <w:r w:rsidRPr="009D1BBC">
        <w:rPr>
          <w:rFonts w:ascii="Arial" w:hAnsi="Arial" w:cs="Arial"/>
          <w:sz w:val="22"/>
        </w:rPr>
        <w:t>Igor Mamula, dipl.ing.polj.</w:t>
      </w:r>
    </w:p>
    <w:p w:rsidR="005A0EDC" w:rsidRPr="009D1BBC" w:rsidRDefault="005A0EDC" w:rsidP="00255AF9">
      <w:pPr>
        <w:tabs>
          <w:tab w:val="left" w:pos="5970"/>
        </w:tabs>
        <w:spacing w:before="0" w:after="0"/>
        <w:rPr>
          <w:rFonts w:ascii="Arial" w:hAnsi="Arial" w:cs="Arial"/>
          <w:sz w:val="22"/>
          <w:lang w:val="hr-HR"/>
        </w:rPr>
      </w:pPr>
    </w:p>
    <w:p w:rsidR="005A0EDC" w:rsidRPr="009D1BBC" w:rsidRDefault="005A0EDC" w:rsidP="00255AF9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5A0EDC" w:rsidRPr="009D1BBC" w:rsidRDefault="005A0EDC" w:rsidP="00255AF9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5A0EDC" w:rsidRPr="009D1BBC" w:rsidRDefault="005A0EDC" w:rsidP="00255AF9">
      <w:pPr>
        <w:spacing w:before="0" w:after="0"/>
        <w:contextualSpacing/>
        <w:jc w:val="left"/>
        <w:rPr>
          <w:rFonts w:ascii="Arial" w:eastAsia="Times New Roman" w:hAnsi="Arial" w:cs="Arial"/>
          <w:sz w:val="22"/>
          <w:lang w:val="sr-Latn-CS"/>
        </w:rPr>
      </w:pPr>
    </w:p>
    <w:p w:rsidR="005A0EDC" w:rsidRPr="009D1BBC" w:rsidRDefault="005A0EDC" w:rsidP="00255AF9">
      <w:pPr>
        <w:spacing w:before="0" w:after="0"/>
        <w:ind w:left="720"/>
        <w:contextualSpacing/>
        <w:jc w:val="left"/>
        <w:rPr>
          <w:rFonts w:ascii="Arial" w:eastAsia="Times New Roman" w:hAnsi="Arial" w:cs="Arial"/>
          <w:sz w:val="22"/>
          <w:lang w:val="sr-Latn-CS"/>
        </w:rPr>
      </w:pPr>
      <w:r w:rsidRPr="009D1BBC">
        <w:rPr>
          <w:rFonts w:ascii="Arial" w:eastAsia="Times New Roman" w:hAnsi="Arial" w:cs="Arial"/>
          <w:sz w:val="22"/>
          <w:lang w:val="sr-Latn-CS"/>
        </w:rPr>
        <w:t xml:space="preserve">DOSTAVITI: </w:t>
      </w:r>
    </w:p>
    <w:p w:rsidR="005A0EDC" w:rsidRPr="009D1BBC" w:rsidRDefault="005A0EDC" w:rsidP="00255AF9">
      <w:pPr>
        <w:spacing w:before="0" w:after="0"/>
        <w:ind w:left="720"/>
        <w:contextualSpacing/>
        <w:jc w:val="left"/>
        <w:rPr>
          <w:rFonts w:ascii="Arial" w:eastAsia="Times New Roman" w:hAnsi="Arial" w:cs="Arial"/>
          <w:sz w:val="22"/>
          <w:lang w:val="sr-Latn-CS"/>
        </w:rPr>
      </w:pPr>
    </w:p>
    <w:p w:rsidR="005A0EDC" w:rsidRPr="009D1BBC" w:rsidRDefault="005A0EDC" w:rsidP="00255AF9">
      <w:pPr>
        <w:spacing w:before="0" w:after="0"/>
        <w:rPr>
          <w:rFonts w:ascii="Arial" w:hAnsi="Arial" w:cs="Arial"/>
          <w:sz w:val="22"/>
          <w:lang w:val="en-US"/>
        </w:rPr>
      </w:pPr>
      <w:r w:rsidRPr="009D1BBC">
        <w:rPr>
          <w:rFonts w:ascii="Arial" w:hAnsi="Arial" w:cs="Arial"/>
          <w:sz w:val="22"/>
          <w:lang w:val="en-US"/>
        </w:rPr>
        <w:t xml:space="preserve">- </w:t>
      </w:r>
      <w:r w:rsidR="00D714BE" w:rsidRPr="009D1BBC">
        <w:rPr>
          <w:rFonts w:ascii="Arial" w:hAnsi="Arial" w:cs="Arial"/>
          <w:sz w:val="22"/>
          <w:lang w:val="sr-Latn-CS"/>
        </w:rPr>
        <w:t xml:space="preserve">Centralna </w:t>
      </w:r>
      <w:proofErr w:type="gramStart"/>
      <w:r w:rsidR="00D714BE" w:rsidRPr="009D1BBC">
        <w:rPr>
          <w:rFonts w:ascii="Arial" w:hAnsi="Arial" w:cs="Arial"/>
          <w:sz w:val="22"/>
          <w:lang w:val="sr-Latn-CS"/>
        </w:rPr>
        <w:t>banka</w:t>
      </w:r>
      <w:proofErr w:type="gramEnd"/>
      <w:r w:rsidR="00D714BE" w:rsidRPr="009D1BBC">
        <w:rPr>
          <w:rFonts w:ascii="Arial" w:hAnsi="Arial" w:cs="Arial"/>
          <w:sz w:val="22"/>
          <w:lang w:val="sr-Latn-CS"/>
        </w:rPr>
        <w:t xml:space="preserve"> Crne Gore, Bulevar Sv.Petra Cetinjskog br.6, Podgorica</w:t>
      </w:r>
      <w:r w:rsidR="005A3C62" w:rsidRPr="009D1BBC">
        <w:rPr>
          <w:rFonts w:ascii="Arial" w:hAnsi="Arial" w:cs="Arial"/>
          <w:sz w:val="22"/>
          <w:lang w:val="en-US"/>
        </w:rPr>
        <w:t xml:space="preserve"> </w:t>
      </w:r>
      <w:r w:rsidRPr="009D1BBC">
        <w:rPr>
          <w:rFonts w:ascii="Arial" w:hAnsi="Arial" w:cs="Arial"/>
          <w:sz w:val="22"/>
          <w:lang w:val="en-US"/>
        </w:rPr>
        <w:t>(x2)</w:t>
      </w:r>
    </w:p>
    <w:p w:rsidR="005A0EDC" w:rsidRPr="009D1BBC" w:rsidRDefault="005A0EDC" w:rsidP="00255AF9">
      <w:pPr>
        <w:spacing w:before="0" w:after="0"/>
        <w:ind w:left="142" w:hanging="142"/>
        <w:rPr>
          <w:rFonts w:ascii="Arial" w:hAnsi="Arial" w:cs="Arial"/>
          <w:sz w:val="22"/>
          <w:lang w:val="sr-Latn-CS"/>
        </w:rPr>
      </w:pPr>
      <w:r w:rsidRPr="009D1BBC">
        <w:rPr>
          <w:rFonts w:ascii="Arial" w:hAnsi="Arial" w:cs="Arial"/>
          <w:sz w:val="22"/>
          <w:lang w:val="en-US"/>
        </w:rPr>
        <w:t xml:space="preserve">- </w:t>
      </w:r>
      <w:proofErr w:type="spellStart"/>
      <w:r w:rsidRPr="009D1BBC">
        <w:rPr>
          <w:rFonts w:ascii="Arial" w:hAnsi="Arial" w:cs="Arial"/>
          <w:sz w:val="22"/>
          <w:lang w:val="en-US"/>
        </w:rPr>
        <w:t>Uprava</w:t>
      </w:r>
      <w:proofErr w:type="spellEnd"/>
      <w:r w:rsidRPr="009D1BBC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9D1BBC">
        <w:rPr>
          <w:rFonts w:ascii="Arial" w:hAnsi="Arial" w:cs="Arial"/>
          <w:sz w:val="22"/>
          <w:lang w:val="en-US"/>
        </w:rPr>
        <w:t>inspekcijske</w:t>
      </w:r>
      <w:proofErr w:type="spellEnd"/>
      <w:r w:rsidRPr="009D1BB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US"/>
        </w:rPr>
        <w:t>poslove</w:t>
      </w:r>
      <w:proofErr w:type="spellEnd"/>
      <w:r w:rsidRPr="009D1BBC">
        <w:rPr>
          <w:rFonts w:ascii="Arial" w:hAnsi="Arial" w:cs="Arial"/>
          <w:sz w:val="22"/>
          <w:lang w:val="en-US"/>
        </w:rPr>
        <w:t xml:space="preserve"> – </w:t>
      </w:r>
      <w:proofErr w:type="spellStart"/>
      <w:r w:rsidRPr="009D1BBC">
        <w:rPr>
          <w:rFonts w:ascii="Arial" w:hAnsi="Arial" w:cs="Arial"/>
          <w:sz w:val="22"/>
          <w:lang w:val="en-US"/>
        </w:rPr>
        <w:t>Odsjek</w:t>
      </w:r>
      <w:proofErr w:type="spellEnd"/>
      <w:r w:rsidRPr="009D1BBC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9D1BBC">
        <w:rPr>
          <w:rFonts w:ascii="Arial" w:hAnsi="Arial" w:cs="Arial"/>
          <w:sz w:val="22"/>
          <w:lang w:val="en-US"/>
        </w:rPr>
        <w:t>ekološku</w:t>
      </w:r>
      <w:proofErr w:type="spellEnd"/>
      <w:r w:rsidRPr="009D1BB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9D1BBC">
        <w:rPr>
          <w:rFonts w:ascii="Arial" w:hAnsi="Arial" w:cs="Arial"/>
          <w:sz w:val="22"/>
          <w:lang w:val="en-US"/>
        </w:rPr>
        <w:t>inspekciju</w:t>
      </w:r>
      <w:proofErr w:type="spellEnd"/>
      <w:r w:rsidRPr="009D1BBC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5A3C62" w:rsidRPr="009D1BBC">
        <w:rPr>
          <w:rFonts w:ascii="Arial" w:hAnsi="Arial" w:cs="Arial"/>
          <w:sz w:val="22"/>
          <w:lang w:val="en-US"/>
        </w:rPr>
        <w:t>Ul</w:t>
      </w:r>
      <w:proofErr w:type="spellEnd"/>
      <w:r w:rsidR="005A3C62" w:rsidRPr="009D1BBC">
        <w:rPr>
          <w:rFonts w:ascii="Arial" w:hAnsi="Arial" w:cs="Arial"/>
          <w:sz w:val="22"/>
          <w:lang w:val="en-US"/>
        </w:rPr>
        <w:t>.</w:t>
      </w:r>
      <w:r w:rsidR="00AC5F10" w:rsidRPr="009D1BBC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="004F0E48" w:rsidRPr="009D1BBC">
        <w:rPr>
          <w:rFonts w:ascii="Arial" w:hAnsi="Arial" w:cs="Arial"/>
          <w:sz w:val="22"/>
          <w:lang w:val="en-US"/>
        </w:rPr>
        <w:t>o</w:t>
      </w:r>
      <w:r w:rsidR="005A3C62" w:rsidRPr="009D1BBC">
        <w:rPr>
          <w:rFonts w:ascii="Arial" w:hAnsi="Arial" w:cs="Arial"/>
          <w:sz w:val="22"/>
          <w:lang w:val="en-US"/>
        </w:rPr>
        <w:t>ktobarske</w:t>
      </w:r>
      <w:proofErr w:type="spellEnd"/>
      <w:proofErr w:type="gramEnd"/>
      <w:r w:rsidR="005A3C62" w:rsidRPr="009D1BB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A3C62" w:rsidRPr="009D1BBC">
        <w:rPr>
          <w:rFonts w:ascii="Arial" w:hAnsi="Arial" w:cs="Arial"/>
          <w:sz w:val="22"/>
          <w:lang w:val="en-US"/>
        </w:rPr>
        <w:t>revolucije</w:t>
      </w:r>
      <w:proofErr w:type="spellEnd"/>
      <w:r w:rsidR="00AC5F10" w:rsidRPr="009D1BBC">
        <w:rPr>
          <w:rFonts w:ascii="Arial" w:hAnsi="Arial" w:cs="Arial"/>
          <w:sz w:val="22"/>
          <w:lang w:val="en-US"/>
        </w:rPr>
        <w:t xml:space="preserve"> br.130</w:t>
      </w:r>
      <w:r w:rsidRPr="009D1BBC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9D1BBC">
        <w:rPr>
          <w:rFonts w:ascii="Arial" w:hAnsi="Arial" w:cs="Arial"/>
          <w:sz w:val="22"/>
          <w:lang w:val="en-US"/>
        </w:rPr>
        <w:t>Podgorica</w:t>
      </w:r>
      <w:proofErr w:type="spellEnd"/>
    </w:p>
    <w:p w:rsidR="005A0EDC" w:rsidRPr="009D1BBC" w:rsidRDefault="005A0EDC" w:rsidP="00255AF9">
      <w:pPr>
        <w:tabs>
          <w:tab w:val="left" w:pos="945"/>
        </w:tabs>
        <w:spacing w:before="0" w:after="0"/>
        <w:jc w:val="left"/>
        <w:rPr>
          <w:rFonts w:ascii="Arial" w:eastAsia="Times New Roman" w:hAnsi="Arial" w:cs="Arial"/>
          <w:sz w:val="22"/>
          <w:lang w:val="sr-Latn-CS"/>
        </w:rPr>
      </w:pPr>
      <w:r w:rsidRPr="009D1BBC">
        <w:rPr>
          <w:rFonts w:ascii="Arial" w:eastAsia="Times New Roman" w:hAnsi="Arial" w:cs="Arial"/>
          <w:sz w:val="22"/>
          <w:lang w:val="sr-Latn-CS"/>
        </w:rPr>
        <w:t xml:space="preserve"> -Arhiv      </w:t>
      </w:r>
    </w:p>
    <w:p w:rsidR="005A0EDC" w:rsidRPr="009D1BBC" w:rsidRDefault="005A0EDC" w:rsidP="00255AF9">
      <w:pPr>
        <w:spacing w:before="0" w:after="0"/>
        <w:rPr>
          <w:rFonts w:ascii="Arial" w:eastAsiaTheme="minorEastAsia" w:hAnsi="Arial" w:cs="Arial"/>
          <w:sz w:val="22"/>
          <w:lang w:val="sr-Latn-CS"/>
        </w:rPr>
      </w:pPr>
    </w:p>
    <w:p w:rsidR="005A0EDC" w:rsidRPr="005A0EDC" w:rsidRDefault="005A0EDC" w:rsidP="00255AF9">
      <w:pPr>
        <w:spacing w:before="0" w:after="160"/>
        <w:jc w:val="left"/>
        <w:rPr>
          <w:sz w:val="22"/>
          <w:lang w:val="en-US"/>
        </w:rPr>
      </w:pPr>
    </w:p>
    <w:p w:rsidR="00C176EB" w:rsidRPr="00EB306F" w:rsidRDefault="00C176EB" w:rsidP="008F41E0">
      <w:pPr>
        <w:spacing w:before="0" w:after="0"/>
        <w:rPr>
          <w:rFonts w:ascii="Arial" w:hAnsi="Arial" w:cs="Arial"/>
          <w:sz w:val="22"/>
        </w:rPr>
      </w:pPr>
    </w:p>
    <w:sectPr w:rsidR="00C176EB" w:rsidRPr="00EB306F" w:rsidSect="001527E1">
      <w:headerReference w:type="default" r:id="rId10"/>
      <w:headerReference w:type="first" r:id="rId11"/>
      <w:pgSz w:w="11906" w:h="16838" w:code="9"/>
      <w:pgMar w:top="2238" w:right="1418" w:bottom="426" w:left="1418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FC" w:rsidRDefault="00A206FC" w:rsidP="00A6505B">
      <w:pPr>
        <w:spacing w:before="0" w:after="0" w:line="240" w:lineRule="auto"/>
      </w:pPr>
      <w:r>
        <w:separator/>
      </w:r>
    </w:p>
  </w:endnote>
  <w:endnote w:type="continuationSeparator" w:id="0">
    <w:p w:rsidR="00A206FC" w:rsidRDefault="00A206F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FC" w:rsidRDefault="00A206FC" w:rsidP="00A6505B">
      <w:pPr>
        <w:spacing w:before="0" w:after="0" w:line="240" w:lineRule="auto"/>
      </w:pPr>
      <w:r>
        <w:separator/>
      </w:r>
    </w:p>
  </w:footnote>
  <w:footnote w:type="continuationSeparator" w:id="0">
    <w:p w:rsidR="00A206FC" w:rsidRDefault="00A206F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466619" w:rsidP="0030189B">
    <w:pPr>
      <w:pStyle w:val="Title"/>
      <w:ind w:left="425" w:firstLine="709"/>
      <w:rPr>
        <w:rFonts w:eastAsiaTheme="majorEastAsia" w:cstheme="majorBidi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5A0795" wp14:editId="1CE1CB54">
              <wp:simplePos x="0" y="0"/>
              <wp:positionH relativeFrom="column">
                <wp:posOffset>471170</wp:posOffset>
              </wp:positionH>
              <wp:positionV relativeFrom="paragraph">
                <wp:posOffset>-63500</wp:posOffset>
              </wp:positionV>
              <wp:extent cx="3733800" cy="10382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2A04A9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Sekret</w:t>
                          </w:r>
                          <w:r w:rsidR="00806885">
                            <w:rPr>
                              <w:rFonts w:ascii="Arial" w:hAnsi="Arial" w:cs="Arial"/>
                              <w:sz w:val="22"/>
                            </w:rPr>
                            <w:t>a</w:t>
                          </w: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rijat za </w:t>
                          </w:r>
                          <w:r w:rsidR="002A04A9">
                            <w:rPr>
                              <w:rFonts w:ascii="Arial" w:hAnsi="Arial" w:cs="Arial"/>
                              <w:sz w:val="22"/>
                            </w:rPr>
                            <w:t>investicije, uređenje</w:t>
                          </w: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 prostora </w:t>
                          </w:r>
                        </w:p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i održivi razvoj</w:t>
                          </w:r>
                        </w:p>
                        <w:p w:rsidR="0030189B" w:rsidRPr="00466619" w:rsidRDefault="00466619" w:rsidP="0030189B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  <w:szCs w:val="20"/>
                            </w:rPr>
                          </w:pPr>
                          <w:r w:rsidRPr="00466619">
                            <w:rPr>
                              <w:rFonts w:ascii="Arial" w:hAnsi="Arial" w:cs="Arial"/>
                              <w:sz w:val="22"/>
                              <w:szCs w:val="20"/>
                            </w:rPr>
                            <w:t>Odjeljenje za zaštitu životne sredine</w:t>
                          </w: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.1pt;margin-top:-5pt;width:294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2A04A9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Sekret</w:t>
                    </w:r>
                    <w:r w:rsidR="00806885">
                      <w:rPr>
                        <w:rFonts w:ascii="Arial" w:hAnsi="Arial" w:cs="Arial"/>
                        <w:sz w:val="22"/>
                      </w:rPr>
                      <w:t>a</w:t>
                    </w: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rijat za </w:t>
                    </w:r>
                    <w:r w:rsidR="002A04A9">
                      <w:rPr>
                        <w:rFonts w:ascii="Arial" w:hAnsi="Arial" w:cs="Arial"/>
                        <w:sz w:val="22"/>
                      </w:rPr>
                      <w:t>investicije, uređenje</w:t>
                    </w: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 prostora </w:t>
                    </w:r>
                  </w:p>
                  <w:p w:rsidR="0030189B" w:rsidRPr="001527E1" w:rsidRDefault="0030189B" w:rsidP="001527E1">
                    <w:pPr>
                      <w:spacing w:before="0" w:after="0"/>
                      <w:rPr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i održivi razvoj</w:t>
                    </w:r>
                  </w:p>
                  <w:p w:rsidR="0030189B" w:rsidRPr="00466619" w:rsidRDefault="00466619" w:rsidP="0030189B">
                    <w:pPr>
                      <w:spacing w:before="0" w:after="0"/>
                      <w:rPr>
                        <w:rFonts w:ascii="Arial" w:hAnsi="Arial" w:cs="Arial"/>
                        <w:sz w:val="22"/>
                        <w:szCs w:val="20"/>
                      </w:rPr>
                    </w:pPr>
                    <w:r w:rsidRPr="00466619">
                      <w:rPr>
                        <w:rFonts w:ascii="Arial" w:hAnsi="Arial" w:cs="Arial"/>
                        <w:sz w:val="22"/>
                        <w:szCs w:val="20"/>
                      </w:rPr>
                      <w:t>Odjeljenje za zaštitu životne sredine</w:t>
                    </w:r>
                  </w:p>
                  <w:p w:rsidR="0030189B" w:rsidRDefault="0030189B"/>
                </w:txbxContent>
              </v:textbox>
            </v:shape>
          </w:pict>
        </mc:Fallback>
      </mc:AlternateContent>
    </w:r>
    <w:r w:rsidR="001527E1"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FAF35B" wp14:editId="6556F74C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2A04A9">
                            <w:rPr>
                              <w:rFonts w:ascii="Arial" w:hAnsi="Arial" w:cs="Arial"/>
                              <w:sz w:val="18"/>
                            </w:rPr>
                            <w:t>66131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4</w:t>
                          </w:r>
                        </w:p>
                        <w:p w:rsidR="009746C5" w:rsidRPr="0023006F" w:rsidRDefault="00A206FC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2A04A9" w:rsidRDefault="00A206FC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2" w:history="1">
                            <w:r w:rsidR="002A04A9" w:rsidRPr="00163A70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urbain@opstinativat.me</w:t>
                            </w:r>
                          </w:hyperlink>
                        </w:p>
                        <w:p w:rsidR="00B167AC" w:rsidRPr="0023006F" w:rsidRDefault="009746C5" w:rsidP="0023006F">
                          <w:pPr>
                            <w:spacing w:before="0" w:after="0"/>
                            <w:jc w:val="right"/>
                          </w:pPr>
                          <w:r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2A04A9">
                      <w:rPr>
                        <w:rFonts w:ascii="Arial" w:hAnsi="Arial" w:cs="Arial"/>
                        <w:sz w:val="18"/>
                      </w:rPr>
                      <w:t>66131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4</w:t>
                    </w:r>
                  </w:p>
                  <w:p w:rsidR="009746C5" w:rsidRPr="0023006F" w:rsidRDefault="00D41EC6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2A04A9" w:rsidRDefault="002A04A9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4" w:history="1">
                      <w:r w:rsidRPr="00163A70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urbain@opstinativat.me</w:t>
                      </w:r>
                    </w:hyperlink>
                  </w:p>
                  <w:p w:rsidR="00B167AC" w:rsidRPr="0023006F" w:rsidRDefault="009746C5" w:rsidP="0023006F">
                    <w:pPr>
                      <w:spacing w:before="0" w:after="0"/>
                      <w:jc w:val="right"/>
                    </w:pPr>
                    <w:r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527E1"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41D1FFD" wp14:editId="2C610F38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7C3E7EA3" wp14:editId="048D1C7E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26D44"/>
    <w:multiLevelType w:val="hybridMultilevel"/>
    <w:tmpl w:val="41A8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1DA5"/>
    <w:multiLevelType w:val="hybridMultilevel"/>
    <w:tmpl w:val="0B4A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505A7"/>
    <w:multiLevelType w:val="hybridMultilevel"/>
    <w:tmpl w:val="DECA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2DA8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00F88"/>
    <w:multiLevelType w:val="hybridMultilevel"/>
    <w:tmpl w:val="F00224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7B3068"/>
    <w:multiLevelType w:val="hybridMultilevel"/>
    <w:tmpl w:val="90ACB68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F3981"/>
    <w:multiLevelType w:val="hybridMultilevel"/>
    <w:tmpl w:val="3E5CDB5E"/>
    <w:lvl w:ilvl="0" w:tplc="DB9CA682">
      <w:numFmt w:val="bullet"/>
      <w:lvlText w:val="-"/>
      <w:lvlJc w:val="left"/>
      <w:pPr>
        <w:ind w:left="33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6D0F"/>
    <w:rsid w:val="00020673"/>
    <w:rsid w:val="0003268A"/>
    <w:rsid w:val="00071E3B"/>
    <w:rsid w:val="00091BF1"/>
    <w:rsid w:val="000C23B6"/>
    <w:rsid w:val="000C293B"/>
    <w:rsid w:val="000F2AA0"/>
    <w:rsid w:val="000F2B95"/>
    <w:rsid w:val="000F2BFC"/>
    <w:rsid w:val="001053EE"/>
    <w:rsid w:val="00107821"/>
    <w:rsid w:val="001165D4"/>
    <w:rsid w:val="001527E1"/>
    <w:rsid w:val="00154D42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1805"/>
    <w:rsid w:val="001F75D5"/>
    <w:rsid w:val="00205759"/>
    <w:rsid w:val="00220387"/>
    <w:rsid w:val="00224041"/>
    <w:rsid w:val="0022543F"/>
    <w:rsid w:val="0023006F"/>
    <w:rsid w:val="002511E4"/>
    <w:rsid w:val="00252A36"/>
    <w:rsid w:val="00255AF9"/>
    <w:rsid w:val="00266BE6"/>
    <w:rsid w:val="00283FD7"/>
    <w:rsid w:val="00292D5E"/>
    <w:rsid w:val="002A04A9"/>
    <w:rsid w:val="002A7CB3"/>
    <w:rsid w:val="002F461C"/>
    <w:rsid w:val="0030189B"/>
    <w:rsid w:val="00312100"/>
    <w:rsid w:val="003168DA"/>
    <w:rsid w:val="003417B8"/>
    <w:rsid w:val="00350578"/>
    <w:rsid w:val="00354D08"/>
    <w:rsid w:val="00375D08"/>
    <w:rsid w:val="00380662"/>
    <w:rsid w:val="003A6DB5"/>
    <w:rsid w:val="003C0170"/>
    <w:rsid w:val="003D2A24"/>
    <w:rsid w:val="003E7072"/>
    <w:rsid w:val="004112D5"/>
    <w:rsid w:val="00412910"/>
    <w:rsid w:val="004378E1"/>
    <w:rsid w:val="0044173A"/>
    <w:rsid w:val="00443739"/>
    <w:rsid w:val="00444BBC"/>
    <w:rsid w:val="004501E6"/>
    <w:rsid w:val="0045193D"/>
    <w:rsid w:val="00451F6C"/>
    <w:rsid w:val="00451FF9"/>
    <w:rsid w:val="0046390B"/>
    <w:rsid w:val="00466619"/>
    <w:rsid w:val="004679C3"/>
    <w:rsid w:val="004962B3"/>
    <w:rsid w:val="004A39D9"/>
    <w:rsid w:val="004C076D"/>
    <w:rsid w:val="004D1C38"/>
    <w:rsid w:val="004E3DA7"/>
    <w:rsid w:val="004F0E48"/>
    <w:rsid w:val="004F24B0"/>
    <w:rsid w:val="00511B9A"/>
    <w:rsid w:val="00523147"/>
    <w:rsid w:val="0052532A"/>
    <w:rsid w:val="00531FDF"/>
    <w:rsid w:val="005354AA"/>
    <w:rsid w:val="0053634A"/>
    <w:rsid w:val="00545896"/>
    <w:rsid w:val="005723C7"/>
    <w:rsid w:val="005739F8"/>
    <w:rsid w:val="005931ED"/>
    <w:rsid w:val="005A0EDC"/>
    <w:rsid w:val="005A3C62"/>
    <w:rsid w:val="005A4E7E"/>
    <w:rsid w:val="005B44BF"/>
    <w:rsid w:val="005C6F24"/>
    <w:rsid w:val="005D1D89"/>
    <w:rsid w:val="005E2CF3"/>
    <w:rsid w:val="005F56D9"/>
    <w:rsid w:val="00612213"/>
    <w:rsid w:val="0061580E"/>
    <w:rsid w:val="00630A76"/>
    <w:rsid w:val="006643BC"/>
    <w:rsid w:val="006739CA"/>
    <w:rsid w:val="006A24FA"/>
    <w:rsid w:val="006A2C40"/>
    <w:rsid w:val="006B0CEE"/>
    <w:rsid w:val="006C0ED9"/>
    <w:rsid w:val="006D711E"/>
    <w:rsid w:val="006E262C"/>
    <w:rsid w:val="00722040"/>
    <w:rsid w:val="0073561A"/>
    <w:rsid w:val="00735760"/>
    <w:rsid w:val="007450D2"/>
    <w:rsid w:val="00764697"/>
    <w:rsid w:val="0077100B"/>
    <w:rsid w:val="00786F2E"/>
    <w:rsid w:val="007904A7"/>
    <w:rsid w:val="00794586"/>
    <w:rsid w:val="007978B6"/>
    <w:rsid w:val="007B2B13"/>
    <w:rsid w:val="007F59F1"/>
    <w:rsid w:val="00806885"/>
    <w:rsid w:val="00810444"/>
    <w:rsid w:val="00810F03"/>
    <w:rsid w:val="0088156B"/>
    <w:rsid w:val="00885190"/>
    <w:rsid w:val="008C7F82"/>
    <w:rsid w:val="008D4D5D"/>
    <w:rsid w:val="008F41E0"/>
    <w:rsid w:val="00902E6C"/>
    <w:rsid w:val="00907170"/>
    <w:rsid w:val="009130A0"/>
    <w:rsid w:val="00922A8D"/>
    <w:rsid w:val="00946A67"/>
    <w:rsid w:val="0096107C"/>
    <w:rsid w:val="00961FEA"/>
    <w:rsid w:val="009746C5"/>
    <w:rsid w:val="00992D85"/>
    <w:rsid w:val="0099543B"/>
    <w:rsid w:val="00997C04"/>
    <w:rsid w:val="009B412C"/>
    <w:rsid w:val="009D1BBC"/>
    <w:rsid w:val="009E1779"/>
    <w:rsid w:val="009E797A"/>
    <w:rsid w:val="00A04222"/>
    <w:rsid w:val="00A206FC"/>
    <w:rsid w:val="00A6505B"/>
    <w:rsid w:val="00A728FC"/>
    <w:rsid w:val="00A85076"/>
    <w:rsid w:val="00A95714"/>
    <w:rsid w:val="00AC4EA8"/>
    <w:rsid w:val="00AC5F10"/>
    <w:rsid w:val="00AF27FF"/>
    <w:rsid w:val="00AF47D3"/>
    <w:rsid w:val="00B003EE"/>
    <w:rsid w:val="00B005DE"/>
    <w:rsid w:val="00B13AFC"/>
    <w:rsid w:val="00B167AC"/>
    <w:rsid w:val="00B252E0"/>
    <w:rsid w:val="00B40A06"/>
    <w:rsid w:val="00B473C2"/>
    <w:rsid w:val="00B47D2C"/>
    <w:rsid w:val="00B723AE"/>
    <w:rsid w:val="00B828CE"/>
    <w:rsid w:val="00B83F7A"/>
    <w:rsid w:val="00B84F08"/>
    <w:rsid w:val="00BA03E8"/>
    <w:rsid w:val="00BA44FF"/>
    <w:rsid w:val="00BA507B"/>
    <w:rsid w:val="00BE3206"/>
    <w:rsid w:val="00BE331A"/>
    <w:rsid w:val="00BF464E"/>
    <w:rsid w:val="00C04D18"/>
    <w:rsid w:val="00C123D2"/>
    <w:rsid w:val="00C176EB"/>
    <w:rsid w:val="00C20E0A"/>
    <w:rsid w:val="00C2622E"/>
    <w:rsid w:val="00C4431F"/>
    <w:rsid w:val="00C45836"/>
    <w:rsid w:val="00C50CF6"/>
    <w:rsid w:val="00C72B9C"/>
    <w:rsid w:val="00C84028"/>
    <w:rsid w:val="00CA4058"/>
    <w:rsid w:val="00CB27DA"/>
    <w:rsid w:val="00CC2580"/>
    <w:rsid w:val="00CD0EE9"/>
    <w:rsid w:val="00CD159D"/>
    <w:rsid w:val="00CE22D1"/>
    <w:rsid w:val="00CF03A1"/>
    <w:rsid w:val="00CF540B"/>
    <w:rsid w:val="00D23B4D"/>
    <w:rsid w:val="00D2455F"/>
    <w:rsid w:val="00D30986"/>
    <w:rsid w:val="00D41EC6"/>
    <w:rsid w:val="00D63B3D"/>
    <w:rsid w:val="00D714BE"/>
    <w:rsid w:val="00D975C8"/>
    <w:rsid w:val="00DC5DF1"/>
    <w:rsid w:val="00DD0A4F"/>
    <w:rsid w:val="00DE0A63"/>
    <w:rsid w:val="00DF60F7"/>
    <w:rsid w:val="00E22AF5"/>
    <w:rsid w:val="00E50530"/>
    <w:rsid w:val="00E505C7"/>
    <w:rsid w:val="00E73A9B"/>
    <w:rsid w:val="00E74F68"/>
    <w:rsid w:val="00E75466"/>
    <w:rsid w:val="00E96B46"/>
    <w:rsid w:val="00EB306F"/>
    <w:rsid w:val="00F127D8"/>
    <w:rsid w:val="00F13A38"/>
    <w:rsid w:val="00F14B0C"/>
    <w:rsid w:val="00F16D1B"/>
    <w:rsid w:val="00F21A4A"/>
    <w:rsid w:val="00F22604"/>
    <w:rsid w:val="00F27B22"/>
    <w:rsid w:val="00F323F6"/>
    <w:rsid w:val="00F63FBA"/>
    <w:rsid w:val="00F67BB3"/>
    <w:rsid w:val="00F70E06"/>
    <w:rsid w:val="00F76386"/>
    <w:rsid w:val="00F922C6"/>
    <w:rsid w:val="00F96A1A"/>
    <w:rsid w:val="00FC0D5D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Default">
    <w:name w:val="Default"/>
    <w:rsid w:val="003C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Default">
    <w:name w:val="Default"/>
    <w:rsid w:val="003C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urbain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urbain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D88FF3-7F58-4341-A5A6-26191A87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Biljana Krivokapic</cp:lastModifiedBy>
  <cp:revision>26</cp:revision>
  <cp:lastPrinted>2020-07-02T11:10:00Z</cp:lastPrinted>
  <dcterms:created xsi:type="dcterms:W3CDTF">2020-07-01T05:56:00Z</dcterms:created>
  <dcterms:modified xsi:type="dcterms:W3CDTF">2020-07-02T11:10:00Z</dcterms:modified>
</cp:coreProperties>
</file>